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89966" w14:textId="77777777" w:rsidR="0068790E" w:rsidRPr="007F270F" w:rsidRDefault="00EB6677" w:rsidP="00217B07">
      <w:pPr>
        <w:pStyle w:val="H1"/>
        <w:spacing w:after="360"/>
        <w:rPr>
          <w:sz w:val="44"/>
          <w:szCs w:val="44"/>
        </w:rPr>
      </w:pPr>
      <w:bookmarkStart w:id="0" w:name="_GoBack"/>
      <w:bookmarkEnd w:id="0"/>
      <w:r w:rsidRPr="007F270F">
        <w:rPr>
          <w:sz w:val="44"/>
          <w:szCs w:val="44"/>
        </w:rPr>
        <w:t xml:space="preserve">National Review of Teacher Registration </w:t>
      </w:r>
    </w:p>
    <w:p w14:paraId="128FCC81" w14:textId="52DF90AD" w:rsidR="00820B9C" w:rsidRPr="00277D04" w:rsidRDefault="007F270F" w:rsidP="00217B07">
      <w:pPr>
        <w:pStyle w:val="H2"/>
        <w:spacing w:after="360"/>
      </w:pPr>
      <w:r>
        <w:t>Frequently Asked Questions</w:t>
      </w:r>
    </w:p>
    <w:p w14:paraId="0CD7158A" w14:textId="77777777" w:rsidR="00217B07" w:rsidRPr="00A0344F" w:rsidRDefault="00217B07" w:rsidP="007F270F">
      <w:pPr>
        <w:spacing w:after="120"/>
        <w:rPr>
          <w:b/>
        </w:rPr>
      </w:pPr>
    </w:p>
    <w:p w14:paraId="0F86BF1A" w14:textId="5B11E6B2" w:rsidR="00D25B8B" w:rsidRPr="00D25B8B" w:rsidRDefault="00D25B8B" w:rsidP="0068790E">
      <w:pPr>
        <w:pStyle w:val="H3"/>
      </w:pPr>
      <w:r w:rsidRPr="00D25B8B">
        <w:t xml:space="preserve">What is the National Teacher Registration Framework? </w:t>
      </w:r>
    </w:p>
    <w:p w14:paraId="730418A7" w14:textId="01DDA86F" w:rsidR="00D25B8B" w:rsidRDefault="00D25B8B" w:rsidP="003B1968">
      <w:pPr>
        <w:pStyle w:val="AITSL-p"/>
        <w:spacing w:after="120"/>
      </w:pPr>
      <w:r w:rsidRPr="00A0344F">
        <w:t>The National</w:t>
      </w:r>
      <w:r w:rsidR="00EF6A03">
        <w:t xml:space="preserve"> Teacher Registration Framework</w:t>
      </w:r>
      <w:r>
        <w:t xml:space="preserve"> includes eight key elements, which guide teacher registration in Australia.  These include:</w:t>
      </w:r>
    </w:p>
    <w:p w14:paraId="5A2C4EBD" w14:textId="1BB52D31" w:rsidR="00D25B8B" w:rsidRDefault="00D25B8B" w:rsidP="00217B07">
      <w:pPr>
        <w:pStyle w:val="AITSL-ul"/>
        <w:spacing w:after="120"/>
      </w:pPr>
      <w:r>
        <w:t>Initial period of registration</w:t>
      </w:r>
    </w:p>
    <w:p w14:paraId="2EE4D467" w14:textId="15C5DDA8" w:rsidR="00D25B8B" w:rsidRDefault="00D25B8B" w:rsidP="00217B07">
      <w:pPr>
        <w:pStyle w:val="AITSL-ul"/>
        <w:spacing w:after="120"/>
      </w:pPr>
      <w:r>
        <w:t>Fixed period of registration</w:t>
      </w:r>
    </w:p>
    <w:p w14:paraId="10936601" w14:textId="5A96EEE1" w:rsidR="00D25B8B" w:rsidRDefault="00D25B8B" w:rsidP="00217B07">
      <w:pPr>
        <w:pStyle w:val="AITSL-ul"/>
        <w:spacing w:after="120"/>
      </w:pPr>
      <w:r>
        <w:t>Alternative authorisation to teach</w:t>
      </w:r>
    </w:p>
    <w:p w14:paraId="676607B5" w14:textId="5DA70DD2" w:rsidR="00D25B8B" w:rsidRPr="00D25B8B" w:rsidRDefault="00D25B8B" w:rsidP="00217B07">
      <w:pPr>
        <w:pStyle w:val="AITSL-ul"/>
        <w:spacing w:after="120"/>
      </w:pPr>
      <w:r w:rsidRPr="00D25B8B">
        <w:t xml:space="preserve">Sanctions including withdrawal of registration </w:t>
      </w:r>
    </w:p>
    <w:p w14:paraId="6B571CC8" w14:textId="5104D335" w:rsidR="00D25B8B" w:rsidRDefault="00D25B8B" w:rsidP="00217B07">
      <w:pPr>
        <w:pStyle w:val="AITSL-ul"/>
        <w:spacing w:after="120"/>
      </w:pPr>
      <w:r>
        <w:t xml:space="preserve">Suitability </w:t>
      </w:r>
    </w:p>
    <w:p w14:paraId="07F805D8" w14:textId="339F6AD2" w:rsidR="00D25B8B" w:rsidRDefault="00D25B8B" w:rsidP="00217B07">
      <w:pPr>
        <w:pStyle w:val="AITSL-ul"/>
        <w:spacing w:after="120"/>
      </w:pPr>
      <w:r>
        <w:t>Qualifications</w:t>
      </w:r>
    </w:p>
    <w:p w14:paraId="41278ABF" w14:textId="17CA094D" w:rsidR="00D25B8B" w:rsidRDefault="00D25B8B" w:rsidP="00217B07">
      <w:pPr>
        <w:pStyle w:val="AITSL-ul"/>
        <w:spacing w:after="120"/>
      </w:pPr>
      <w:r>
        <w:t>English language proficiency</w:t>
      </w:r>
    </w:p>
    <w:p w14:paraId="56691150" w14:textId="497001DB" w:rsidR="00D25B8B" w:rsidRDefault="00D25B8B" w:rsidP="00217B07">
      <w:pPr>
        <w:pStyle w:val="AITSL-ul"/>
        <w:spacing w:after="120"/>
      </w:pPr>
      <w:r>
        <w:t xml:space="preserve">Mutual recognition </w:t>
      </w:r>
    </w:p>
    <w:p w14:paraId="50A3D705" w14:textId="45E2681C" w:rsidR="00D25B8B" w:rsidRPr="00A0344F" w:rsidRDefault="0068790E" w:rsidP="00D25B8B">
      <w:r>
        <w:t xml:space="preserve">For more information visit the </w:t>
      </w:r>
      <w:hyperlink r:id="rId8" w:history="1">
        <w:r w:rsidRPr="0068790E">
          <w:rPr>
            <w:rStyle w:val="Hyperlink"/>
          </w:rPr>
          <w:t>National Review of Teacher Registration website here.</w:t>
        </w:r>
      </w:hyperlink>
    </w:p>
    <w:p w14:paraId="6988A526" w14:textId="77777777" w:rsidR="00D25B8B" w:rsidRDefault="00D25B8B" w:rsidP="00217B07">
      <w:pPr>
        <w:spacing w:after="120"/>
        <w:rPr>
          <w:b/>
        </w:rPr>
      </w:pPr>
    </w:p>
    <w:p w14:paraId="612358C2" w14:textId="417A0A8E" w:rsidR="00D25B8B" w:rsidRPr="00D25B8B" w:rsidRDefault="00D25B8B" w:rsidP="0068790E">
      <w:pPr>
        <w:pStyle w:val="H3"/>
      </w:pPr>
      <w:r w:rsidRPr="00D25B8B">
        <w:t>Why a National Teacher Regist</w:t>
      </w:r>
      <w:r w:rsidR="00EF6A03">
        <w:t>ration Framework (the Framework</w:t>
      </w:r>
      <w:r w:rsidRPr="00D25B8B">
        <w:t>)?</w:t>
      </w:r>
    </w:p>
    <w:p w14:paraId="24110237" w14:textId="4EC6380F" w:rsidR="00D25B8B" w:rsidRPr="00A0344F" w:rsidRDefault="00D25B8B" w:rsidP="003B1968">
      <w:pPr>
        <w:pStyle w:val="AITSL-p"/>
        <w:spacing w:after="120"/>
      </w:pPr>
      <w:r w:rsidRPr="00A0344F">
        <w:t>The Framework</w:t>
      </w:r>
      <w:r>
        <w:t xml:space="preserve"> </w:t>
      </w:r>
      <w:r w:rsidRPr="00A0344F">
        <w:t xml:space="preserve">provides a </w:t>
      </w:r>
      <w:r>
        <w:t xml:space="preserve">basis for a consistent approach to </w:t>
      </w:r>
      <w:r w:rsidRPr="00A0344F">
        <w:t xml:space="preserve">the registration of teachers in all states and territories.  It </w:t>
      </w:r>
      <w:r w:rsidRPr="00A0344F">
        <w:rPr>
          <w:rFonts w:cs="Times New Roman"/>
        </w:rPr>
        <w:t>benefits teachers by:</w:t>
      </w:r>
    </w:p>
    <w:p w14:paraId="3B8EB57F" w14:textId="77777777" w:rsidR="00D25B8B" w:rsidRPr="00A0344F" w:rsidRDefault="00D25B8B" w:rsidP="0068790E">
      <w:pPr>
        <w:pStyle w:val="AITSL-ul"/>
      </w:pPr>
      <w:r w:rsidRPr="00A0344F">
        <w:t>improving the mobility of teachers throughout the nation</w:t>
      </w:r>
    </w:p>
    <w:p w14:paraId="6CD5A7D8" w14:textId="77777777" w:rsidR="00D25B8B" w:rsidRPr="00A0344F" w:rsidRDefault="00D25B8B" w:rsidP="0068790E">
      <w:pPr>
        <w:pStyle w:val="AITSL-ul"/>
      </w:pPr>
      <w:r w:rsidRPr="00A0344F">
        <w:t>requiring the same standards and consistent processes to achieve full registration</w:t>
      </w:r>
    </w:p>
    <w:p w14:paraId="5B94FA16" w14:textId="77777777" w:rsidR="00D25B8B" w:rsidRPr="00D25B8B" w:rsidRDefault="00D25B8B" w:rsidP="0068790E">
      <w:pPr>
        <w:pStyle w:val="AITSL-ul"/>
      </w:pPr>
      <w:r w:rsidRPr="00A0344F">
        <w:t>ensuring that registration is part of a wider framework for teachers’ career progression and professional learning guided by the Australian Professional Standards for Teachers.</w:t>
      </w:r>
    </w:p>
    <w:p w14:paraId="1BEFA607" w14:textId="77777777" w:rsidR="002E7B68" w:rsidRPr="00A0344F" w:rsidRDefault="002E7B68" w:rsidP="003B1968">
      <w:pPr>
        <w:pStyle w:val="ListParagraph"/>
        <w:spacing w:after="120"/>
        <w:ind w:left="1080"/>
        <w:rPr>
          <w:rFonts w:cs="Times New Roman"/>
        </w:rPr>
      </w:pPr>
    </w:p>
    <w:p w14:paraId="32FFD01A" w14:textId="2D2654B3" w:rsidR="00820B9C" w:rsidRPr="00D25B8B" w:rsidRDefault="00820B9C" w:rsidP="0068790E">
      <w:pPr>
        <w:pStyle w:val="H3"/>
      </w:pPr>
      <w:r w:rsidRPr="00D25B8B">
        <w:t xml:space="preserve">When was the National Teacher Registration Framework introduced? </w:t>
      </w:r>
    </w:p>
    <w:p w14:paraId="1ADF4C37" w14:textId="0CF3392F" w:rsidR="00820B9C" w:rsidRPr="00A0344F" w:rsidRDefault="00820B9C" w:rsidP="0068790E">
      <w:pPr>
        <w:pStyle w:val="AITSL-p"/>
      </w:pPr>
      <w:r w:rsidRPr="00A0344F">
        <w:t xml:space="preserve">The National Teacher Registration Framework was endorsed by Education Ministers in October 2011, and implemented by teacher regulatory authorities in all states and territories in 2013. </w:t>
      </w:r>
    </w:p>
    <w:p w14:paraId="11C28EA6" w14:textId="77777777" w:rsidR="003B1968" w:rsidRDefault="003B1968" w:rsidP="0068790E">
      <w:pPr>
        <w:pStyle w:val="H3"/>
      </w:pPr>
    </w:p>
    <w:p w14:paraId="47B6838C" w14:textId="3D24DE26" w:rsidR="00820B9C" w:rsidRPr="00D25B8B" w:rsidRDefault="00820B9C" w:rsidP="0068790E">
      <w:pPr>
        <w:pStyle w:val="H3"/>
      </w:pPr>
      <w:r w:rsidRPr="00D25B8B">
        <w:t>Who needs to be registered?</w:t>
      </w:r>
    </w:p>
    <w:p w14:paraId="3FE16BA0" w14:textId="6A743904" w:rsidR="00820B9C" w:rsidRPr="00A0344F" w:rsidRDefault="00820B9C" w:rsidP="0068790E">
      <w:pPr>
        <w:pStyle w:val="AITSL-p"/>
      </w:pPr>
      <w:r w:rsidRPr="00A0344F">
        <w:t>In all Australian states and territories, only</w:t>
      </w:r>
      <w:r w:rsidR="00D25B8B">
        <w:t xml:space="preserve"> registered</w:t>
      </w:r>
      <w:r w:rsidRPr="00A0344F">
        <w:t xml:space="preserve"> teachers </w:t>
      </w:r>
      <w:r w:rsidR="00D25B8B">
        <w:t xml:space="preserve">may be </w:t>
      </w:r>
      <w:r w:rsidRPr="00A0344F">
        <w:t xml:space="preserve">employed to teach in schools. </w:t>
      </w:r>
    </w:p>
    <w:p w14:paraId="69E56B28" w14:textId="77777777" w:rsidR="003B1968" w:rsidRDefault="003B1968" w:rsidP="0068790E">
      <w:pPr>
        <w:pStyle w:val="H3"/>
      </w:pPr>
    </w:p>
    <w:p w14:paraId="214CC862" w14:textId="77777777" w:rsidR="003B1968" w:rsidRDefault="003B1968" w:rsidP="0068790E">
      <w:pPr>
        <w:pStyle w:val="H3"/>
      </w:pPr>
    </w:p>
    <w:p w14:paraId="19B00BD4" w14:textId="77777777" w:rsidR="003B1968" w:rsidRDefault="003B1968" w:rsidP="0068790E">
      <w:pPr>
        <w:pStyle w:val="H3"/>
      </w:pPr>
    </w:p>
    <w:p w14:paraId="45EAA3D4" w14:textId="2D163265" w:rsidR="00820B9C" w:rsidRPr="00FD39BB" w:rsidRDefault="00820B9C" w:rsidP="0068790E">
      <w:pPr>
        <w:pStyle w:val="H3"/>
      </w:pPr>
      <w:r w:rsidRPr="00FD39BB">
        <w:lastRenderedPageBreak/>
        <w:t>Are there exceptions to this?</w:t>
      </w:r>
    </w:p>
    <w:p w14:paraId="0A1D48FB" w14:textId="2E08A06F" w:rsidR="00FD39BB" w:rsidRDefault="003B1968" w:rsidP="0068790E">
      <w:pPr>
        <w:pStyle w:val="AITSL-p"/>
      </w:pPr>
      <w:r>
        <w:t>F</w:t>
      </w:r>
      <w:r w:rsidRPr="00A0344F">
        <w:t>or persons who are not eligible for registration</w:t>
      </w:r>
      <w:r>
        <w:t>, and</w:t>
      </w:r>
      <w:r w:rsidRPr="00A0344F">
        <w:t xml:space="preserve"> to be employed in roles that would otherwise require registration</w:t>
      </w:r>
      <w:r>
        <w:t>, a person would apply to a regulator to r</w:t>
      </w:r>
      <w:r w:rsidRPr="00A0344F">
        <w:t xml:space="preserve">eceive alternative authorisation to teach. </w:t>
      </w:r>
      <w:r w:rsidR="00EF6A03">
        <w:t>State and Territories may choose to offer</w:t>
      </w:r>
      <w:r w:rsidR="00820B9C" w:rsidRPr="00A0344F">
        <w:t xml:space="preserve"> </w:t>
      </w:r>
      <w:r>
        <w:t xml:space="preserve">a </w:t>
      </w:r>
      <w:r w:rsidR="00820B9C" w:rsidRPr="00A0344F">
        <w:t>provision</w:t>
      </w:r>
      <w:r>
        <w:t xml:space="preserve"> that clearly defines</w:t>
      </w:r>
      <w:r w:rsidR="00820B9C" w:rsidRPr="00A0344F">
        <w:t xml:space="preserve"> </w:t>
      </w:r>
      <w:r>
        <w:t xml:space="preserve">the </w:t>
      </w:r>
      <w:r w:rsidR="00820B9C" w:rsidRPr="00A0344F">
        <w:t>circumstances and under specified conditions</w:t>
      </w:r>
      <w:r>
        <w:t xml:space="preserve"> the registration status that person holds with the regulatory authority in order to teach at the school.</w:t>
      </w:r>
      <w:r w:rsidR="00820B9C" w:rsidRPr="00A0344F">
        <w:t xml:space="preserve"> </w:t>
      </w:r>
    </w:p>
    <w:p w14:paraId="56F4DDE4" w14:textId="20857969" w:rsidR="00820B9C" w:rsidRPr="003043D2" w:rsidRDefault="00AF6A0C" w:rsidP="0068790E">
      <w:pPr>
        <w:pStyle w:val="AITSL-p"/>
      </w:pPr>
      <w:r w:rsidRPr="003043D2">
        <w:t>There are</w:t>
      </w:r>
      <w:r w:rsidR="00820B9C" w:rsidRPr="003043D2">
        <w:t xml:space="preserve"> two categories of alternative authorisation to teach:</w:t>
      </w:r>
    </w:p>
    <w:p w14:paraId="7D18B730" w14:textId="236376B9" w:rsidR="00FD39BB" w:rsidRPr="0068790E" w:rsidRDefault="00820B9C" w:rsidP="0068790E">
      <w:pPr>
        <w:pStyle w:val="AITSL-ul"/>
      </w:pPr>
      <w:r w:rsidRPr="003043D2">
        <w:t>to address workforce shortages</w:t>
      </w:r>
      <w:r w:rsidR="00BE0802" w:rsidRPr="003043D2">
        <w:t xml:space="preserve"> - t</w:t>
      </w:r>
      <w:r w:rsidRPr="003043D2">
        <w:t>hese individuals are not eligible for registration as a teacher, but are offered employment in a school due to a specific teacher shortage.</w:t>
      </w:r>
    </w:p>
    <w:p w14:paraId="611A932A" w14:textId="10626BB6" w:rsidR="00820B9C" w:rsidRPr="00FD39BB" w:rsidRDefault="00820B9C" w:rsidP="0068790E">
      <w:pPr>
        <w:pStyle w:val="AITSL-ul"/>
        <w:rPr>
          <w:rFonts w:eastAsia="Times New Roman" w:cs="Times New Roman"/>
        </w:rPr>
      </w:pPr>
      <w:r w:rsidRPr="00FD39BB">
        <w:rPr>
          <w:rFonts w:eastAsia="Times New Roman" w:cs="Times New Roman"/>
        </w:rPr>
        <w:t>pathways to registration</w:t>
      </w:r>
      <w:r w:rsidR="00BE0802" w:rsidRPr="00FD39BB">
        <w:rPr>
          <w:rFonts w:eastAsia="Times New Roman" w:cs="Times New Roman"/>
        </w:rPr>
        <w:t xml:space="preserve"> - th</w:t>
      </w:r>
      <w:r w:rsidRPr="00FD39BB">
        <w:rPr>
          <w:rFonts w:cs="Times New Roman"/>
        </w:rPr>
        <w:t>is provides a pathway to registration for individuals who are working towards an accredited initial teacher education qualification, within a specified period of time.</w:t>
      </w:r>
    </w:p>
    <w:p w14:paraId="2ACAE2B6" w14:textId="421BA012" w:rsidR="00BE0802" w:rsidRPr="00537A72" w:rsidRDefault="00492E88" w:rsidP="00EF6A03">
      <w:pPr>
        <w:pStyle w:val="AITSL-p"/>
      </w:pPr>
      <w:r w:rsidRPr="00492E88">
        <w:t>Alternative authorisation to teach is granted by a state or territory teacher regulatory authority.</w:t>
      </w:r>
    </w:p>
    <w:p w14:paraId="36EAEBE8" w14:textId="4FD11C31" w:rsidR="00820B9C" w:rsidRPr="00FD39BB" w:rsidRDefault="00820B9C" w:rsidP="0068790E">
      <w:pPr>
        <w:pStyle w:val="H3"/>
      </w:pPr>
      <w:r w:rsidRPr="00FD39BB">
        <w:t xml:space="preserve">Who has responsibility </w:t>
      </w:r>
      <w:r w:rsidR="00AF6A0C" w:rsidRPr="00FD39BB">
        <w:t>f</w:t>
      </w:r>
      <w:r w:rsidRPr="00FD39BB">
        <w:t>or registering teachers?</w:t>
      </w:r>
    </w:p>
    <w:p w14:paraId="599BEF39" w14:textId="0C82106A" w:rsidR="00820B9C" w:rsidRPr="00A0344F" w:rsidRDefault="00820B9C" w:rsidP="0068790E">
      <w:pPr>
        <w:pStyle w:val="AITSL-p"/>
        <w:rPr>
          <w:rFonts w:eastAsia="Times New Roman"/>
        </w:rPr>
      </w:pPr>
      <w:r w:rsidRPr="00A0344F">
        <w:t xml:space="preserve">Registration is granted and managed by teacher regulatory authorities in each state and territory. It provides a person with a ‘statutory licence’ to perform the duties of a school teacher as defined in the particular jurisdiction. </w:t>
      </w:r>
    </w:p>
    <w:p w14:paraId="0E327A74" w14:textId="338E9716" w:rsidR="00820B9C" w:rsidRPr="003B1968" w:rsidRDefault="00820B9C" w:rsidP="0068790E">
      <w:pPr>
        <w:pStyle w:val="H3"/>
        <w:rPr>
          <w:rStyle w:val="Emphasis"/>
          <w:b w:val="0"/>
          <w:i w:val="0"/>
          <w:szCs w:val="20"/>
        </w:rPr>
      </w:pPr>
      <w:r w:rsidRPr="003B1968">
        <w:rPr>
          <w:rStyle w:val="Emphasis"/>
          <w:i w:val="0"/>
          <w:szCs w:val="20"/>
        </w:rPr>
        <w:t xml:space="preserve">Is a teachers’ suitability assessed for registration? </w:t>
      </w:r>
    </w:p>
    <w:p w14:paraId="41906E96" w14:textId="77777777" w:rsidR="00820B9C" w:rsidRDefault="00820B9C" w:rsidP="0068790E">
      <w:pPr>
        <w:pStyle w:val="AITSL-p"/>
        <w:rPr>
          <w:rStyle w:val="Emphasis"/>
          <w:i w:val="0"/>
          <w:iCs w:val="0"/>
        </w:rPr>
      </w:pPr>
      <w:r w:rsidRPr="0068790E">
        <w:rPr>
          <w:rStyle w:val="Emphasis"/>
          <w:i w:val="0"/>
          <w:iCs w:val="0"/>
        </w:rPr>
        <w:t xml:space="preserve">There is a requirement for a person to be suitable to both work with children and be a teacher, based on assessment of character and criminal history. </w:t>
      </w:r>
    </w:p>
    <w:p w14:paraId="5524FCCE" w14:textId="77777777" w:rsidR="00EF6A03" w:rsidRPr="00A0344F" w:rsidRDefault="00EF6A03" w:rsidP="00EF6A03">
      <w:pPr>
        <w:pStyle w:val="H3"/>
      </w:pPr>
      <w:r w:rsidRPr="00A0344F">
        <w:t xml:space="preserve">Can a teacher be disciplined or de-registered? </w:t>
      </w:r>
    </w:p>
    <w:p w14:paraId="070343A1" w14:textId="77777777" w:rsidR="00EF6A03" w:rsidRPr="00A0344F" w:rsidRDefault="00EF6A03" w:rsidP="00EF6A03">
      <w:pPr>
        <w:pStyle w:val="AITSL-p"/>
      </w:pPr>
      <w:r w:rsidRPr="00A0344F">
        <w:t xml:space="preserve">There is a provision for a recognised authority to impose sanctions or withdraw a teacher’s registration if they fail to meet the required standards of personal and professional behaviour or professional performance. </w:t>
      </w:r>
    </w:p>
    <w:p w14:paraId="5CEF3E0B" w14:textId="0DA073FC" w:rsidR="00820B9C" w:rsidRPr="00921432" w:rsidRDefault="00820B9C" w:rsidP="0068790E">
      <w:pPr>
        <w:pStyle w:val="H3"/>
      </w:pPr>
      <w:r w:rsidRPr="00921432">
        <w:t xml:space="preserve">What is the minimum qualification requirement for a teacher to be registered? </w:t>
      </w:r>
    </w:p>
    <w:p w14:paraId="612C05C2" w14:textId="77777777" w:rsidR="00820B9C" w:rsidRPr="00A0344F" w:rsidRDefault="00820B9C" w:rsidP="00976458">
      <w:pPr>
        <w:pStyle w:val="AITSL-p"/>
      </w:pPr>
      <w:r w:rsidRPr="00A0344F">
        <w:t>The qualifications requirement for registration is completion of at least four years of higher education (fulltime or equivalent) study, including an initial teacher education program accredited in Australia, leading to the achievement of a recognised qualification; or an overseas qualification assessed as equivalent.</w:t>
      </w:r>
    </w:p>
    <w:p w14:paraId="70E5D48A" w14:textId="093F4F63" w:rsidR="00820B9C" w:rsidRPr="00921432" w:rsidRDefault="00820B9C" w:rsidP="00976458">
      <w:pPr>
        <w:pStyle w:val="H3"/>
      </w:pPr>
      <w:r w:rsidRPr="00921432">
        <w:t xml:space="preserve">What is the English language proficient requirement for a teacher to be registered? </w:t>
      </w:r>
    </w:p>
    <w:p w14:paraId="625D1D29" w14:textId="77777777" w:rsidR="003043D2" w:rsidRPr="00820B9C" w:rsidRDefault="003043D2" w:rsidP="00976458">
      <w:pPr>
        <w:pStyle w:val="AITSL-p"/>
      </w:pPr>
      <w:r w:rsidRPr="00820B9C">
        <w:t xml:space="preserve">A teacher must demonstrate a level of professional proficiency in spoken and written English.  This can be demonstrated by: </w:t>
      </w:r>
    </w:p>
    <w:p w14:paraId="29348F4E" w14:textId="77777777" w:rsidR="003043D2" w:rsidRPr="00820B9C" w:rsidRDefault="003043D2" w:rsidP="00976458">
      <w:pPr>
        <w:pStyle w:val="AITSL-p"/>
      </w:pPr>
      <w:r w:rsidRPr="00820B9C">
        <w:t>The English language requirements for registration as a teacher are:</w:t>
      </w:r>
    </w:p>
    <w:p w14:paraId="606A5BE8" w14:textId="77777777" w:rsidR="003043D2" w:rsidRPr="00820B9C" w:rsidRDefault="003043D2" w:rsidP="00976458">
      <w:pPr>
        <w:pStyle w:val="AITSL-ul"/>
      </w:pPr>
      <w:r w:rsidRPr="00820B9C">
        <w:t>an IELTS*  (Academic) assessment with an average band score of 7.5 across all four skill areas of listening, speaking, reading and writing – with no score below 7 in any of the four skills areas and a score of no less than 8 in speaking and listening; or</w:t>
      </w:r>
    </w:p>
    <w:p w14:paraId="6B54B270" w14:textId="77777777" w:rsidR="003043D2" w:rsidRPr="00820B9C" w:rsidRDefault="003043D2" w:rsidP="00976458">
      <w:pPr>
        <w:pStyle w:val="AITSL-ul"/>
      </w:pPr>
      <w:r w:rsidRPr="00820B9C">
        <w:t>an ISLPR**  assessment with a score of level 4 in all four areas of listening, speaking, reading and writing, such assessments to be  deemed valid only if provided by approved testing sites where the assessment is teacher focused; or</w:t>
      </w:r>
    </w:p>
    <w:p w14:paraId="2B4E66C1" w14:textId="77777777" w:rsidR="003043D2" w:rsidRPr="00820B9C" w:rsidRDefault="003043D2" w:rsidP="00976458">
      <w:pPr>
        <w:pStyle w:val="AITSL-ul"/>
      </w:pPr>
      <w:r w:rsidRPr="00820B9C">
        <w:lastRenderedPageBreak/>
        <w:t>a PEAT***  assessment of A in all four areas of listening, speaking, reading and writing.</w:t>
      </w:r>
    </w:p>
    <w:p w14:paraId="79C8BB86" w14:textId="682B2903" w:rsidR="003043D2" w:rsidRPr="00820B9C" w:rsidRDefault="003043D2" w:rsidP="00976458">
      <w:pPr>
        <w:pStyle w:val="AITSL-p"/>
      </w:pPr>
      <w:r w:rsidRPr="00820B9C">
        <w:t>The date of the assess</w:t>
      </w:r>
      <w:r w:rsidR="00F2016D">
        <w:t>ment must be no more than two</w:t>
      </w:r>
      <w:r w:rsidRPr="00820B9C">
        <w:t xml:space="preserve"> years prior to the time of application for registration.</w:t>
      </w:r>
    </w:p>
    <w:p w14:paraId="24CEF37A" w14:textId="54C4D34E" w:rsidR="003043D2" w:rsidRPr="00820B9C" w:rsidRDefault="003043D2" w:rsidP="00976458">
      <w:pPr>
        <w:pStyle w:val="AITSL-p"/>
      </w:pPr>
      <w:r w:rsidRPr="00820B9C">
        <w:t xml:space="preserve">English language proficiency assessment is not required for registration as a teacher where the full four years of required higher education study (or qualifications assessed as comparable) have been undertaken in English in Australia, New Zealand, the United Kingdom, the United States of America, Canada and the Republic of Ireland. (These countries under Australian migration policy </w:t>
      </w:r>
      <w:r w:rsidR="00F2016D">
        <w:t>do not require</w:t>
      </w:r>
      <w:r w:rsidRPr="00820B9C">
        <w:t xml:space="preserve"> English language proficiency assessment)</w:t>
      </w:r>
      <w:r w:rsidR="007D54FB">
        <w:t>.</w:t>
      </w:r>
    </w:p>
    <w:p w14:paraId="742C376E" w14:textId="77777777" w:rsidR="00820B9C" w:rsidRPr="00F11D90" w:rsidRDefault="00820B9C" w:rsidP="00976458">
      <w:pPr>
        <w:pStyle w:val="AITSL-p"/>
        <w:rPr>
          <w:szCs w:val="20"/>
        </w:rPr>
      </w:pPr>
      <w:r w:rsidRPr="00F11D90">
        <w:rPr>
          <w:szCs w:val="20"/>
        </w:rPr>
        <w:t>* International English Language Testing System</w:t>
      </w:r>
      <w:r w:rsidRPr="00F11D90">
        <w:rPr>
          <w:szCs w:val="20"/>
        </w:rPr>
        <w:br/>
        <w:t>** International Second Language Proficiency Ratings</w:t>
      </w:r>
      <w:r w:rsidRPr="00F11D90">
        <w:rPr>
          <w:szCs w:val="20"/>
        </w:rPr>
        <w:br/>
        <w:t>*** Professional English Assessment for Teachers</w:t>
      </w:r>
    </w:p>
    <w:p w14:paraId="5F5776B6" w14:textId="26A1632C" w:rsidR="00820B9C" w:rsidRPr="00EF6A03" w:rsidRDefault="00820B9C" w:rsidP="00976458">
      <w:pPr>
        <w:pStyle w:val="H3"/>
      </w:pPr>
      <w:r w:rsidRPr="00EF6A03">
        <w:t>Can a teacher</w:t>
      </w:r>
      <w:r w:rsidR="00EF6A03">
        <w:t xml:space="preserve"> apply </w:t>
      </w:r>
      <w:r w:rsidR="00585AD1">
        <w:t>for</w:t>
      </w:r>
      <w:r w:rsidRPr="00EF6A03">
        <w:t xml:space="preserve"> registration </w:t>
      </w:r>
      <w:r w:rsidR="00585AD1">
        <w:t>in another state</w:t>
      </w:r>
      <w:r w:rsidRPr="00EF6A03">
        <w:t xml:space="preserve"> an</w:t>
      </w:r>
      <w:r w:rsidR="00585AD1">
        <w:t>d territory</w:t>
      </w:r>
      <w:r w:rsidRPr="00EF6A03">
        <w:t xml:space="preserve">? </w:t>
      </w:r>
    </w:p>
    <w:p w14:paraId="397218C8" w14:textId="00CD4768" w:rsidR="00820B9C" w:rsidRPr="00EF6A03" w:rsidRDefault="00820B9C" w:rsidP="00EF6A03">
      <w:pPr>
        <w:spacing w:after="120"/>
        <w:rPr>
          <w:rFonts w:cs="Times New Roman"/>
        </w:rPr>
      </w:pPr>
      <w:r w:rsidRPr="00EF6A03">
        <w:rPr>
          <w:rFonts w:cs="Times New Roman"/>
          <w:iCs/>
        </w:rPr>
        <w:t>A person registered to practise as a teacher in one jurisdiction is entitled to apply for registration in another jurisdiction</w:t>
      </w:r>
      <w:r w:rsidR="007D54FB">
        <w:rPr>
          <w:rFonts w:cs="Times New Roman"/>
          <w:iCs/>
        </w:rPr>
        <w:t>.</w:t>
      </w:r>
      <w:r w:rsidRPr="00EF6A03">
        <w:rPr>
          <w:rFonts w:cs="Times New Roman"/>
        </w:rPr>
        <w:t xml:space="preserve">  </w:t>
      </w:r>
    </w:p>
    <w:p w14:paraId="692D8360" w14:textId="2A5A1C79" w:rsidR="00820B9C" w:rsidRDefault="00BE0802" w:rsidP="00EF6A03">
      <w:pPr>
        <w:spacing w:after="120"/>
      </w:pPr>
      <w:r w:rsidRPr="00EF6A03">
        <w:t>To enable this, j</w:t>
      </w:r>
      <w:r w:rsidR="00820B9C" w:rsidRPr="00EF6A03">
        <w:t>urisdictions release information to other teacher regulatory authorities about registered teachers who apply for registration under </w:t>
      </w:r>
      <w:r w:rsidR="00820B9C" w:rsidRPr="00EF6A03">
        <w:rPr>
          <w:iCs/>
        </w:rPr>
        <w:t>Mutual Recognition Legislation Commonwealth Mutual Recognition Act 1992</w:t>
      </w:r>
      <w:r w:rsidR="00820B9C" w:rsidRPr="00EF6A03">
        <w:t> and the </w:t>
      </w:r>
      <w:r w:rsidR="00820B9C" w:rsidRPr="00EF6A03">
        <w:rPr>
          <w:iCs/>
        </w:rPr>
        <w:t>Trans-Tasman Mutual Recognition Act 1997</w:t>
      </w:r>
      <w:r w:rsidR="00820B9C" w:rsidRPr="00EF6A03">
        <w:t>.</w:t>
      </w:r>
    </w:p>
    <w:p w14:paraId="003CB05C" w14:textId="77777777" w:rsidR="00EB6677" w:rsidRDefault="00EB6677" w:rsidP="00976458">
      <w:pPr>
        <w:pStyle w:val="H3"/>
      </w:pPr>
    </w:p>
    <w:p w14:paraId="1215E819" w14:textId="24A8640E" w:rsidR="00820B9C" w:rsidRPr="007D54FB" w:rsidRDefault="0093611B" w:rsidP="00976458">
      <w:pPr>
        <w:pStyle w:val="H3"/>
        <w:rPr>
          <w:szCs w:val="20"/>
        </w:rPr>
      </w:pPr>
      <w:r w:rsidRPr="007D54FB">
        <w:rPr>
          <w:szCs w:val="20"/>
        </w:rPr>
        <w:t xml:space="preserve">What proportion of the teacher workforce is granted </w:t>
      </w:r>
      <w:r w:rsidR="00820B9C" w:rsidRPr="007D54FB">
        <w:rPr>
          <w:szCs w:val="20"/>
        </w:rPr>
        <w:t>mutual recognition in each year?</w:t>
      </w:r>
    </w:p>
    <w:p w14:paraId="52717A2C" w14:textId="5A6B1978" w:rsidR="00CB2C7A" w:rsidRDefault="00CB2C7A" w:rsidP="00976458">
      <w:pPr>
        <w:pStyle w:val="AITSL-p"/>
      </w:pPr>
      <w:r w:rsidRPr="00C112BE">
        <w:t>The</w:t>
      </w:r>
      <w:r w:rsidR="00EB6677" w:rsidRPr="00C112BE">
        <w:t xml:space="preserve">re is variation </w:t>
      </w:r>
      <w:r w:rsidRPr="00C112BE">
        <w:t>in the</w:t>
      </w:r>
      <w:r w:rsidR="00EB6677" w:rsidRPr="00C112BE">
        <w:t xml:space="preserve"> proportion </w:t>
      </w:r>
      <w:r w:rsidRPr="00C112BE">
        <w:t xml:space="preserve">of mutual recognition registrations that are undertaken </w:t>
      </w:r>
      <w:r w:rsidR="00BE0802" w:rsidRPr="00C112BE">
        <w:t xml:space="preserve">by regulatory authorities in a given year. Due to the transient nature of </w:t>
      </w:r>
      <w:r w:rsidR="007D54FB">
        <w:t xml:space="preserve">the teacher workforce in </w:t>
      </w:r>
      <w:r w:rsidR="00BE0802" w:rsidRPr="00C112BE">
        <w:t>some jurisdictions</w:t>
      </w:r>
      <w:r w:rsidR="007D54FB">
        <w:t>, mutual recognition registrations</w:t>
      </w:r>
      <w:r w:rsidR="00EB6677" w:rsidRPr="00C112BE">
        <w:t xml:space="preserve"> may be as hi</w:t>
      </w:r>
      <w:r w:rsidR="007D54FB">
        <w:t xml:space="preserve">gh as 50% </w:t>
      </w:r>
      <w:r w:rsidR="00EB6677" w:rsidRPr="00C112BE">
        <w:t>and</w:t>
      </w:r>
      <w:r w:rsidR="007D54FB">
        <w:t xml:space="preserve"> in other jurisdictions as low as 5%</w:t>
      </w:r>
      <w:r w:rsidR="00EB6677" w:rsidRPr="00C112BE">
        <w:t>.</w:t>
      </w:r>
      <w:r w:rsidR="00EB6677">
        <w:t xml:space="preserve"> </w:t>
      </w:r>
      <w:r>
        <w:t xml:space="preserve"> </w:t>
      </w:r>
    </w:p>
    <w:p w14:paraId="599F64D1" w14:textId="21A146E9" w:rsidR="00820B9C" w:rsidRPr="00A0344F" w:rsidRDefault="00820B9C" w:rsidP="00976458">
      <w:pPr>
        <w:pStyle w:val="H3"/>
      </w:pPr>
      <w:r w:rsidRPr="00A0344F">
        <w:t xml:space="preserve">Which states and territories </w:t>
      </w:r>
      <w:r w:rsidR="00921432">
        <w:t xml:space="preserve">have registration arrangements for </w:t>
      </w:r>
      <w:r w:rsidRPr="00A0344F">
        <w:t>Childhood Teachers</w:t>
      </w:r>
      <w:r w:rsidR="00921432">
        <w:t xml:space="preserve"> to teach in schools</w:t>
      </w:r>
      <w:r w:rsidRPr="00A0344F">
        <w:t>?</w:t>
      </w:r>
    </w:p>
    <w:p w14:paraId="50589307" w14:textId="54498A5E" w:rsidR="00921432" w:rsidRPr="00921432" w:rsidRDefault="0093611B" w:rsidP="00976458">
      <w:pPr>
        <w:pStyle w:val="AITSL-p"/>
        <w:rPr>
          <w:lang w:eastAsia="en-AU"/>
        </w:rPr>
      </w:pPr>
      <w:r w:rsidRPr="00921432">
        <w:rPr>
          <w:lang w:eastAsia="en-AU"/>
        </w:rPr>
        <w:t>Currently</w:t>
      </w:r>
      <w:r w:rsidR="00921432" w:rsidRPr="00921432">
        <w:rPr>
          <w:lang w:eastAsia="en-AU"/>
        </w:rPr>
        <w:t xml:space="preserve">, </w:t>
      </w:r>
      <w:r w:rsidRPr="00921432">
        <w:rPr>
          <w:lang w:eastAsia="en-AU"/>
        </w:rPr>
        <w:t xml:space="preserve">there are </w:t>
      </w:r>
      <w:r w:rsidR="00EB6677">
        <w:rPr>
          <w:lang w:eastAsia="en-AU"/>
        </w:rPr>
        <w:t xml:space="preserve">teacher </w:t>
      </w:r>
      <w:r w:rsidRPr="00921432">
        <w:rPr>
          <w:lang w:eastAsia="en-AU"/>
        </w:rPr>
        <w:t xml:space="preserve">registration arrangements in place </w:t>
      </w:r>
      <w:r w:rsidR="00921432" w:rsidRPr="00921432">
        <w:rPr>
          <w:lang w:eastAsia="en-AU"/>
        </w:rPr>
        <w:t xml:space="preserve">for </w:t>
      </w:r>
      <w:r w:rsidR="00537A72" w:rsidRPr="00921432">
        <w:rPr>
          <w:lang w:eastAsia="en-AU"/>
        </w:rPr>
        <w:t>Early Childhood teachers</w:t>
      </w:r>
      <w:r w:rsidRPr="00921432">
        <w:rPr>
          <w:lang w:eastAsia="en-AU"/>
        </w:rPr>
        <w:t xml:space="preserve"> </w:t>
      </w:r>
      <w:r w:rsidR="00921432" w:rsidRPr="00921432">
        <w:rPr>
          <w:lang w:eastAsia="en-AU"/>
        </w:rPr>
        <w:t>in</w:t>
      </w:r>
      <w:r w:rsidR="007D54FB">
        <w:rPr>
          <w:lang w:eastAsia="en-AU"/>
        </w:rPr>
        <w:t xml:space="preserve"> all States and Territories except Queensland</w:t>
      </w:r>
      <w:r w:rsidR="00C112BE">
        <w:rPr>
          <w:lang w:eastAsia="en-AU"/>
        </w:rPr>
        <w:t>.</w:t>
      </w:r>
      <w:r w:rsidR="00921432" w:rsidRPr="00921432">
        <w:rPr>
          <w:lang w:eastAsia="en-AU"/>
        </w:rPr>
        <w:t xml:space="preserve">   </w:t>
      </w:r>
    </w:p>
    <w:p w14:paraId="53C20F4A" w14:textId="029A7A78" w:rsidR="00921432" w:rsidRDefault="00921432" w:rsidP="00976458">
      <w:pPr>
        <w:pStyle w:val="AITSL-p"/>
        <w:rPr>
          <w:lang w:eastAsia="en-AU"/>
        </w:rPr>
      </w:pPr>
      <w:r w:rsidRPr="00921432">
        <w:rPr>
          <w:lang w:eastAsia="en-AU"/>
        </w:rPr>
        <w:t xml:space="preserve">Arrangements and requirements </w:t>
      </w:r>
      <w:r w:rsidR="00492E88">
        <w:rPr>
          <w:lang w:eastAsia="en-AU"/>
        </w:rPr>
        <w:t>do differ across the states and territories, however, based on factors such as jurisdictional</w:t>
      </w:r>
      <w:r w:rsidRPr="00921432">
        <w:rPr>
          <w:lang w:eastAsia="en-AU"/>
        </w:rPr>
        <w:t xml:space="preserve"> </w:t>
      </w:r>
      <w:r w:rsidR="00492E88">
        <w:rPr>
          <w:lang w:eastAsia="en-AU"/>
        </w:rPr>
        <w:t xml:space="preserve">legislation and schooling structures. </w:t>
      </w:r>
    </w:p>
    <w:p w14:paraId="53780D1E" w14:textId="77777777" w:rsidR="00EB6677" w:rsidRDefault="00EB6677" w:rsidP="00976458">
      <w:pPr>
        <w:pStyle w:val="AITSL-p"/>
        <w:rPr>
          <w:lang w:eastAsia="en-AU"/>
        </w:rPr>
      </w:pPr>
    </w:p>
    <w:p w14:paraId="0BB2D53E" w14:textId="77777777" w:rsidR="00EE7D5B" w:rsidRDefault="00EE7D5B" w:rsidP="00976458">
      <w:pPr>
        <w:pStyle w:val="AITSL-p"/>
        <w:rPr>
          <w:lang w:eastAsia="en-AU"/>
        </w:rPr>
      </w:pPr>
    </w:p>
    <w:p w14:paraId="30A89DFF" w14:textId="2B7DEEE8" w:rsidR="00EE7D5B" w:rsidRDefault="00EE7D5B" w:rsidP="00976458">
      <w:pPr>
        <w:pStyle w:val="AITSL-p"/>
        <w:rPr>
          <w:lang w:eastAsia="en-AU"/>
        </w:rPr>
      </w:pPr>
      <w:r w:rsidRPr="00C112BE">
        <w:rPr>
          <w:i/>
          <w:lang w:eastAsia="en-AU"/>
        </w:rPr>
        <w:t xml:space="preserve">The </w:t>
      </w:r>
      <w:r w:rsidR="00C112BE" w:rsidRPr="00C112BE">
        <w:rPr>
          <w:i/>
          <w:lang w:eastAsia="en-AU"/>
        </w:rPr>
        <w:t xml:space="preserve">Frequently Asked </w:t>
      </w:r>
      <w:r w:rsidRPr="00C112BE">
        <w:rPr>
          <w:i/>
          <w:lang w:eastAsia="en-AU"/>
        </w:rPr>
        <w:t>Questions may be updated during the course of the National Review of Teacher registration</w:t>
      </w:r>
      <w:r w:rsidR="00C112BE" w:rsidRPr="00C112BE">
        <w:rPr>
          <w:lang w:eastAsia="en-AU"/>
        </w:rPr>
        <w:t>.</w:t>
      </w:r>
    </w:p>
    <w:p w14:paraId="66AB721B" w14:textId="77777777" w:rsidR="00EE7D5B" w:rsidRDefault="00EE7D5B" w:rsidP="00EE7D5B">
      <w:pPr>
        <w:shd w:val="clear" w:color="auto" w:fill="FFFFFF" w:themeFill="background1"/>
        <w:spacing w:after="120"/>
        <w:ind w:left="720"/>
        <w:rPr>
          <w:lang w:eastAsia="en-AU"/>
        </w:rPr>
      </w:pPr>
    </w:p>
    <w:p w14:paraId="5A4553B1" w14:textId="77777777" w:rsidR="00EE7D5B" w:rsidRPr="00921432" w:rsidRDefault="00EE7D5B" w:rsidP="00EE7D5B">
      <w:pPr>
        <w:shd w:val="clear" w:color="auto" w:fill="FFFFFF" w:themeFill="background1"/>
        <w:spacing w:after="120"/>
        <w:ind w:left="720"/>
        <w:rPr>
          <w:lang w:eastAsia="en-AU"/>
        </w:rPr>
      </w:pPr>
    </w:p>
    <w:sectPr w:rsidR="00EE7D5B" w:rsidRPr="0092143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80A37" w14:textId="77777777" w:rsidR="00797542" w:rsidRDefault="00797542" w:rsidP="00537A72">
      <w:r>
        <w:separator/>
      </w:r>
    </w:p>
  </w:endnote>
  <w:endnote w:type="continuationSeparator" w:id="0">
    <w:p w14:paraId="2E6B3E97" w14:textId="77777777" w:rsidR="00797542" w:rsidRDefault="00797542" w:rsidP="0053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39C1F" w14:textId="77777777" w:rsidR="00E969F4" w:rsidRDefault="00E969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704664"/>
      <w:docPartObj>
        <w:docPartGallery w:val="Page Numbers (Bottom of Page)"/>
        <w:docPartUnique/>
      </w:docPartObj>
    </w:sdtPr>
    <w:sdtEndPr>
      <w:rPr>
        <w:noProof/>
      </w:rPr>
    </w:sdtEndPr>
    <w:sdtContent>
      <w:p w14:paraId="2FDEFF1C" w14:textId="709C608E" w:rsidR="00E969F4" w:rsidRDefault="00E969F4">
        <w:pPr>
          <w:pStyle w:val="Footer"/>
          <w:jc w:val="right"/>
        </w:pPr>
        <w:r>
          <w:fldChar w:fldCharType="begin"/>
        </w:r>
        <w:r>
          <w:instrText xml:space="preserve"> PAGE   \* MERGEFORMAT </w:instrText>
        </w:r>
        <w:r>
          <w:fldChar w:fldCharType="separate"/>
        </w:r>
        <w:r w:rsidR="00A2004A">
          <w:rPr>
            <w:noProof/>
          </w:rPr>
          <w:t>3</w:t>
        </w:r>
        <w:r>
          <w:rPr>
            <w:noProof/>
          </w:rPr>
          <w:fldChar w:fldCharType="end"/>
        </w:r>
      </w:p>
    </w:sdtContent>
  </w:sdt>
  <w:p w14:paraId="52DDF634" w14:textId="767CE15F" w:rsidR="002E7B68" w:rsidRDefault="002E7B68" w:rsidP="002E7B68">
    <w:pPr>
      <w:pStyle w:val="AITS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EE324" w14:textId="77777777" w:rsidR="00E969F4" w:rsidRDefault="00E96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C2B15" w14:textId="77777777" w:rsidR="00797542" w:rsidRDefault="00797542" w:rsidP="00537A72">
      <w:r>
        <w:separator/>
      </w:r>
    </w:p>
  </w:footnote>
  <w:footnote w:type="continuationSeparator" w:id="0">
    <w:p w14:paraId="4FAB3979" w14:textId="77777777" w:rsidR="00797542" w:rsidRDefault="00797542" w:rsidP="00537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EB690" w14:textId="77777777" w:rsidR="00E969F4" w:rsidRDefault="00E969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3E56" w14:textId="77777777" w:rsidR="00E969F4" w:rsidRDefault="00E969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D81AF" w14:textId="77777777" w:rsidR="00E969F4" w:rsidRDefault="00E96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7D"/>
    <w:multiLevelType w:val="hybridMultilevel"/>
    <w:tmpl w:val="3DFE914E"/>
    <w:lvl w:ilvl="0" w:tplc="F600EC28">
      <w:start w:val="1"/>
      <w:numFmt w:val="decimal"/>
      <w:pStyle w:val="AITSL-o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3A5617"/>
    <w:multiLevelType w:val="hybridMultilevel"/>
    <w:tmpl w:val="0478C61E"/>
    <w:lvl w:ilvl="0" w:tplc="165AD34E">
      <w:start w:val="1"/>
      <w:numFmt w:val="decimal"/>
      <w:pStyle w:val="Footnote"/>
      <w:lvlText w:val="%1."/>
      <w:lvlJc w:val="left"/>
      <w:pPr>
        <w:ind w:left="227" w:hanging="22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91699A"/>
    <w:multiLevelType w:val="multilevel"/>
    <w:tmpl w:val="F2CE4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E6EAE"/>
    <w:multiLevelType w:val="multilevel"/>
    <w:tmpl w:val="C5CC94B8"/>
    <w:lvl w:ilvl="0">
      <w:start w:val="1"/>
      <w:numFmt w:val="bullet"/>
      <w:lvlText w:val=""/>
      <w:lvlJc w:val="left"/>
      <w:pPr>
        <w:tabs>
          <w:tab w:val="num" w:pos="2145"/>
        </w:tabs>
        <w:ind w:left="2145" w:hanging="360"/>
      </w:pPr>
      <w:rPr>
        <w:rFonts w:ascii="Symbol" w:hAnsi="Symbol" w:hint="default"/>
        <w:sz w:val="20"/>
      </w:rPr>
    </w:lvl>
    <w:lvl w:ilvl="1">
      <w:start w:val="1"/>
      <w:numFmt w:val="bullet"/>
      <w:lvlText w:val="o"/>
      <w:lvlJc w:val="left"/>
      <w:pPr>
        <w:tabs>
          <w:tab w:val="num" w:pos="2865"/>
        </w:tabs>
        <w:ind w:left="2865" w:hanging="360"/>
      </w:pPr>
      <w:rPr>
        <w:rFonts w:ascii="Courier New" w:hAnsi="Courier New" w:cs="Times New Roman" w:hint="default"/>
        <w:sz w:val="20"/>
      </w:rPr>
    </w:lvl>
    <w:lvl w:ilvl="2">
      <w:start w:val="1"/>
      <w:numFmt w:val="bullet"/>
      <w:lvlText w:val=""/>
      <w:lvlJc w:val="left"/>
      <w:pPr>
        <w:tabs>
          <w:tab w:val="num" w:pos="3585"/>
        </w:tabs>
        <w:ind w:left="3585" w:hanging="360"/>
      </w:pPr>
      <w:rPr>
        <w:rFonts w:ascii="Wingdings" w:hAnsi="Wingdings" w:hint="default"/>
        <w:sz w:val="20"/>
      </w:rPr>
    </w:lvl>
    <w:lvl w:ilvl="3">
      <w:start w:val="1"/>
      <w:numFmt w:val="bullet"/>
      <w:lvlText w:val=""/>
      <w:lvlJc w:val="left"/>
      <w:pPr>
        <w:tabs>
          <w:tab w:val="num" w:pos="4305"/>
        </w:tabs>
        <w:ind w:left="4305" w:hanging="360"/>
      </w:pPr>
      <w:rPr>
        <w:rFonts w:ascii="Wingdings" w:hAnsi="Wingdings" w:hint="default"/>
        <w:sz w:val="20"/>
      </w:rPr>
    </w:lvl>
    <w:lvl w:ilvl="4">
      <w:start w:val="1"/>
      <w:numFmt w:val="bullet"/>
      <w:lvlText w:val=""/>
      <w:lvlJc w:val="left"/>
      <w:pPr>
        <w:tabs>
          <w:tab w:val="num" w:pos="5025"/>
        </w:tabs>
        <w:ind w:left="5025" w:hanging="360"/>
      </w:pPr>
      <w:rPr>
        <w:rFonts w:ascii="Wingdings" w:hAnsi="Wingdings" w:hint="default"/>
        <w:sz w:val="20"/>
      </w:rPr>
    </w:lvl>
    <w:lvl w:ilvl="5">
      <w:start w:val="1"/>
      <w:numFmt w:val="bullet"/>
      <w:lvlText w:val=""/>
      <w:lvlJc w:val="left"/>
      <w:pPr>
        <w:tabs>
          <w:tab w:val="num" w:pos="5745"/>
        </w:tabs>
        <w:ind w:left="5745" w:hanging="360"/>
      </w:pPr>
      <w:rPr>
        <w:rFonts w:ascii="Wingdings" w:hAnsi="Wingdings" w:hint="default"/>
        <w:sz w:val="20"/>
      </w:rPr>
    </w:lvl>
    <w:lvl w:ilvl="6">
      <w:start w:val="1"/>
      <w:numFmt w:val="bullet"/>
      <w:lvlText w:val=""/>
      <w:lvlJc w:val="left"/>
      <w:pPr>
        <w:tabs>
          <w:tab w:val="num" w:pos="6465"/>
        </w:tabs>
        <w:ind w:left="6465" w:hanging="360"/>
      </w:pPr>
      <w:rPr>
        <w:rFonts w:ascii="Wingdings" w:hAnsi="Wingdings" w:hint="default"/>
        <w:sz w:val="20"/>
      </w:rPr>
    </w:lvl>
    <w:lvl w:ilvl="7">
      <w:start w:val="1"/>
      <w:numFmt w:val="bullet"/>
      <w:lvlText w:val=""/>
      <w:lvlJc w:val="left"/>
      <w:pPr>
        <w:tabs>
          <w:tab w:val="num" w:pos="7185"/>
        </w:tabs>
        <w:ind w:left="7185" w:hanging="360"/>
      </w:pPr>
      <w:rPr>
        <w:rFonts w:ascii="Wingdings" w:hAnsi="Wingdings" w:hint="default"/>
        <w:sz w:val="20"/>
      </w:rPr>
    </w:lvl>
    <w:lvl w:ilvl="8">
      <w:start w:val="1"/>
      <w:numFmt w:val="bullet"/>
      <w:lvlText w:val=""/>
      <w:lvlJc w:val="left"/>
      <w:pPr>
        <w:tabs>
          <w:tab w:val="num" w:pos="7905"/>
        </w:tabs>
        <w:ind w:left="7905" w:hanging="360"/>
      </w:pPr>
      <w:rPr>
        <w:rFonts w:ascii="Wingdings" w:hAnsi="Wingdings" w:hint="default"/>
        <w:sz w:val="20"/>
      </w:rPr>
    </w:lvl>
  </w:abstractNum>
  <w:abstractNum w:abstractNumId="4" w15:restartNumberingAfterBreak="0">
    <w:nsid w:val="18ED7BEA"/>
    <w:multiLevelType w:val="hybridMultilevel"/>
    <w:tmpl w:val="520ABB2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1E6075D1"/>
    <w:multiLevelType w:val="hybridMultilevel"/>
    <w:tmpl w:val="4870690E"/>
    <w:lvl w:ilvl="0" w:tplc="CB3C4D8A">
      <w:start w:val="1"/>
      <w:numFmt w:val="lowerRoman"/>
      <w:pStyle w:val="AITSL-olol"/>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1EF75A7"/>
    <w:multiLevelType w:val="hybridMultilevel"/>
    <w:tmpl w:val="C4964D1A"/>
    <w:lvl w:ilvl="0" w:tplc="10945DF4">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356419C"/>
    <w:multiLevelType w:val="hybridMultilevel"/>
    <w:tmpl w:val="6A06ED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97C3C10"/>
    <w:multiLevelType w:val="hybridMultilevel"/>
    <w:tmpl w:val="EEC45A1E"/>
    <w:lvl w:ilvl="0" w:tplc="995A78DE">
      <w:start w:val="1"/>
      <w:numFmt w:val="bullet"/>
      <w:pStyle w:val="Greybox"/>
      <w:lvlText w:val=""/>
      <w:lvlJc w:val="left"/>
      <w:pPr>
        <w:ind w:left="720" w:hanging="360"/>
      </w:pPr>
      <w:rPr>
        <w:rFonts w:ascii="Symbol" w:hAnsi="Symbol" w:hint="default"/>
        <w:color w:val="00737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722CAD"/>
    <w:multiLevelType w:val="multilevel"/>
    <w:tmpl w:val="A50E7D2C"/>
    <w:styleLink w:val="BulletList"/>
    <w:lvl w:ilvl="0">
      <w:start w:val="1"/>
      <w:numFmt w:val="bullet"/>
      <w:pStyle w:val="BulletLevel1"/>
      <w:lvlText w:val=""/>
      <w:lvlJc w:val="left"/>
      <w:pPr>
        <w:tabs>
          <w:tab w:val="num" w:pos="284"/>
        </w:tabs>
        <w:ind w:left="284" w:hanging="284"/>
      </w:pPr>
      <w:rPr>
        <w:rFonts w:ascii="Symbol" w:hAnsi="Symbol" w:hint="default"/>
        <w:color w:val="007377"/>
      </w:rPr>
    </w:lvl>
    <w:lvl w:ilvl="1">
      <w:start w:val="1"/>
      <w:numFmt w:val="bullet"/>
      <w:lvlText w:val=""/>
      <w:lvlJc w:val="left"/>
      <w:pPr>
        <w:tabs>
          <w:tab w:val="num" w:pos="567"/>
        </w:tabs>
        <w:ind w:left="567" w:hanging="283"/>
      </w:pPr>
      <w:rPr>
        <w:rFonts w:ascii="Symbol" w:hAnsi="Symbol" w:hint="default"/>
        <w:color w:val="007377"/>
        <w:u w:val="none"/>
      </w:rPr>
    </w:lvl>
    <w:lvl w:ilvl="2">
      <w:start w:val="1"/>
      <w:numFmt w:val="bullet"/>
      <w:pStyle w:val="BulletLevel3"/>
      <w:lvlText w:val=""/>
      <w:lvlJc w:val="left"/>
      <w:pPr>
        <w:tabs>
          <w:tab w:val="num" w:pos="851"/>
        </w:tabs>
        <w:ind w:left="851" w:hanging="284"/>
      </w:pPr>
      <w:rPr>
        <w:rFonts w:ascii="Symbol" w:hAnsi="Symbol" w:hint="default"/>
        <w:color w:val="007377"/>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3FF84243"/>
    <w:multiLevelType w:val="multilevel"/>
    <w:tmpl w:val="8B56E58A"/>
    <w:lvl w:ilvl="0">
      <w:start w:val="1"/>
      <w:numFmt w:val="decimal"/>
      <w:pStyle w:val="TOC1"/>
      <w:lvlText w:val="%1."/>
      <w:lvlJc w:val="left"/>
      <w:pPr>
        <w:ind w:left="720" w:hanging="360"/>
      </w:pPr>
      <w:rPr>
        <w:rFonts w:hint="default"/>
        <w:b/>
        <w:color w:val="007377"/>
      </w:rPr>
    </w:lvl>
    <w:lvl w:ilvl="1">
      <w:start w:val="1"/>
      <w:numFmt w:val="lowerLetter"/>
      <w:pStyle w:val="TOC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B6D4644"/>
    <w:multiLevelType w:val="multilevel"/>
    <w:tmpl w:val="03B0DEE8"/>
    <w:lvl w:ilvl="0">
      <w:start w:val="1"/>
      <w:numFmt w:val="bullet"/>
      <w:lvlText w:val=""/>
      <w:lvlJc w:val="left"/>
      <w:pPr>
        <w:tabs>
          <w:tab w:val="num" w:pos="284"/>
        </w:tabs>
        <w:ind w:left="284" w:hanging="284"/>
      </w:pPr>
      <w:rPr>
        <w:rFonts w:ascii="Symbol" w:hAnsi="Symbol" w:hint="default"/>
        <w:color w:val="007377"/>
      </w:rPr>
    </w:lvl>
    <w:lvl w:ilvl="1">
      <w:start w:val="1"/>
      <w:numFmt w:val="bullet"/>
      <w:pStyle w:val="BulletLevel2"/>
      <w:lvlText w:val=""/>
      <w:lvlJc w:val="left"/>
      <w:pPr>
        <w:tabs>
          <w:tab w:val="num" w:pos="567"/>
        </w:tabs>
        <w:ind w:left="567" w:hanging="283"/>
      </w:pPr>
      <w:rPr>
        <w:rFonts w:ascii="Symbol" w:hAnsi="Symbol" w:hint="default"/>
        <w:color w:val="007377"/>
        <w:u w:val="none"/>
      </w:rPr>
    </w:lvl>
    <w:lvl w:ilvl="2">
      <w:start w:val="1"/>
      <w:numFmt w:val="bullet"/>
      <w:lvlText w:val=""/>
      <w:lvlJc w:val="left"/>
      <w:pPr>
        <w:tabs>
          <w:tab w:val="num" w:pos="851"/>
        </w:tabs>
        <w:ind w:left="851" w:hanging="284"/>
      </w:pPr>
      <w:rPr>
        <w:rFonts w:ascii="Symbol" w:hAnsi="Symbol" w:hint="default"/>
        <w:color w:val="007377"/>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3E13217"/>
    <w:multiLevelType w:val="hybridMultilevel"/>
    <w:tmpl w:val="CE705A22"/>
    <w:lvl w:ilvl="0" w:tplc="5BB6C66E">
      <w:start w:val="1"/>
      <w:numFmt w:val="bullet"/>
      <w:pStyle w:val="AITSL-ul"/>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7010995"/>
    <w:multiLevelType w:val="hybridMultilevel"/>
    <w:tmpl w:val="82F68D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85D33F9"/>
    <w:multiLevelType w:val="hybridMultilevel"/>
    <w:tmpl w:val="4EE4FE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8CB2CA7"/>
    <w:multiLevelType w:val="hybridMultilevel"/>
    <w:tmpl w:val="AEB61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892487"/>
    <w:multiLevelType w:val="hybridMultilevel"/>
    <w:tmpl w:val="2A4C17E2"/>
    <w:lvl w:ilvl="0" w:tplc="3EC0C22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EC762F"/>
    <w:multiLevelType w:val="multilevel"/>
    <w:tmpl w:val="778CCD42"/>
    <w:lvl w:ilvl="0">
      <w:start w:val="1"/>
      <w:numFmt w:val="bullet"/>
      <w:lvlText w:val=""/>
      <w:lvlJc w:val="left"/>
      <w:pPr>
        <w:tabs>
          <w:tab w:val="num" w:pos="2416"/>
        </w:tabs>
        <w:ind w:left="2416" w:hanging="360"/>
      </w:pPr>
      <w:rPr>
        <w:rFonts w:ascii="Symbol" w:hAnsi="Symbol" w:hint="default"/>
        <w:sz w:val="20"/>
      </w:rPr>
    </w:lvl>
    <w:lvl w:ilvl="1">
      <w:start w:val="1"/>
      <w:numFmt w:val="bullet"/>
      <w:lvlText w:val="o"/>
      <w:lvlJc w:val="left"/>
      <w:pPr>
        <w:tabs>
          <w:tab w:val="num" w:pos="3136"/>
        </w:tabs>
        <w:ind w:left="3136" w:hanging="360"/>
      </w:pPr>
      <w:rPr>
        <w:rFonts w:ascii="Courier New" w:hAnsi="Courier New" w:cs="Times New Roman" w:hint="default"/>
        <w:sz w:val="20"/>
      </w:rPr>
    </w:lvl>
    <w:lvl w:ilvl="2">
      <w:start w:val="1"/>
      <w:numFmt w:val="bullet"/>
      <w:lvlText w:val=""/>
      <w:lvlJc w:val="left"/>
      <w:pPr>
        <w:tabs>
          <w:tab w:val="num" w:pos="3856"/>
        </w:tabs>
        <w:ind w:left="3856" w:hanging="360"/>
      </w:pPr>
      <w:rPr>
        <w:rFonts w:ascii="Wingdings" w:hAnsi="Wingdings" w:hint="default"/>
        <w:sz w:val="20"/>
      </w:rPr>
    </w:lvl>
    <w:lvl w:ilvl="3">
      <w:start w:val="1"/>
      <w:numFmt w:val="bullet"/>
      <w:lvlText w:val=""/>
      <w:lvlJc w:val="left"/>
      <w:pPr>
        <w:tabs>
          <w:tab w:val="num" w:pos="4576"/>
        </w:tabs>
        <w:ind w:left="4576" w:hanging="360"/>
      </w:pPr>
      <w:rPr>
        <w:rFonts w:ascii="Wingdings" w:hAnsi="Wingdings" w:hint="default"/>
        <w:sz w:val="20"/>
      </w:rPr>
    </w:lvl>
    <w:lvl w:ilvl="4">
      <w:start w:val="1"/>
      <w:numFmt w:val="bullet"/>
      <w:lvlText w:val=""/>
      <w:lvlJc w:val="left"/>
      <w:pPr>
        <w:tabs>
          <w:tab w:val="num" w:pos="5296"/>
        </w:tabs>
        <w:ind w:left="5296" w:hanging="360"/>
      </w:pPr>
      <w:rPr>
        <w:rFonts w:ascii="Wingdings" w:hAnsi="Wingdings" w:hint="default"/>
        <w:sz w:val="20"/>
      </w:rPr>
    </w:lvl>
    <w:lvl w:ilvl="5">
      <w:start w:val="1"/>
      <w:numFmt w:val="bullet"/>
      <w:lvlText w:val=""/>
      <w:lvlJc w:val="left"/>
      <w:pPr>
        <w:tabs>
          <w:tab w:val="num" w:pos="6016"/>
        </w:tabs>
        <w:ind w:left="6016" w:hanging="360"/>
      </w:pPr>
      <w:rPr>
        <w:rFonts w:ascii="Wingdings" w:hAnsi="Wingdings" w:hint="default"/>
        <w:sz w:val="20"/>
      </w:rPr>
    </w:lvl>
    <w:lvl w:ilvl="6">
      <w:start w:val="1"/>
      <w:numFmt w:val="bullet"/>
      <w:lvlText w:val=""/>
      <w:lvlJc w:val="left"/>
      <w:pPr>
        <w:tabs>
          <w:tab w:val="num" w:pos="6736"/>
        </w:tabs>
        <w:ind w:left="6736" w:hanging="360"/>
      </w:pPr>
      <w:rPr>
        <w:rFonts w:ascii="Wingdings" w:hAnsi="Wingdings" w:hint="default"/>
        <w:sz w:val="20"/>
      </w:rPr>
    </w:lvl>
    <w:lvl w:ilvl="7">
      <w:start w:val="1"/>
      <w:numFmt w:val="bullet"/>
      <w:lvlText w:val=""/>
      <w:lvlJc w:val="left"/>
      <w:pPr>
        <w:tabs>
          <w:tab w:val="num" w:pos="7456"/>
        </w:tabs>
        <w:ind w:left="7456" w:hanging="360"/>
      </w:pPr>
      <w:rPr>
        <w:rFonts w:ascii="Wingdings" w:hAnsi="Wingdings" w:hint="default"/>
        <w:sz w:val="20"/>
      </w:rPr>
    </w:lvl>
    <w:lvl w:ilvl="8">
      <w:start w:val="1"/>
      <w:numFmt w:val="bullet"/>
      <w:lvlText w:val=""/>
      <w:lvlJc w:val="left"/>
      <w:pPr>
        <w:tabs>
          <w:tab w:val="num" w:pos="8176"/>
        </w:tabs>
        <w:ind w:left="8176" w:hanging="360"/>
      </w:pPr>
      <w:rPr>
        <w:rFonts w:ascii="Wingdings" w:hAnsi="Wingdings" w:hint="default"/>
        <w:sz w:val="20"/>
      </w:rPr>
    </w:lvl>
  </w:abstractNum>
  <w:abstractNum w:abstractNumId="18" w15:restartNumberingAfterBreak="0">
    <w:nsid w:val="69B35222"/>
    <w:multiLevelType w:val="multilevel"/>
    <w:tmpl w:val="54F0F01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6B125C32"/>
    <w:multiLevelType w:val="hybridMultilevel"/>
    <w:tmpl w:val="2F728514"/>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3D6F36"/>
    <w:multiLevelType w:val="hybridMultilevel"/>
    <w:tmpl w:val="97FE7846"/>
    <w:lvl w:ilvl="0" w:tplc="A656AA68">
      <w:start w:val="1"/>
      <w:numFmt w:val="bullet"/>
      <w:pStyle w:val="AITSL-ulul"/>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17"/>
  </w:num>
  <w:num w:numId="4">
    <w:abstractNumId w:val="2"/>
  </w:num>
  <w:num w:numId="5">
    <w:abstractNumId w:val="18"/>
  </w:num>
  <w:num w:numId="6">
    <w:abstractNumId w:val="7"/>
  </w:num>
  <w:num w:numId="7">
    <w:abstractNumId w:val="6"/>
  </w:num>
  <w:num w:numId="8">
    <w:abstractNumId w:val="14"/>
  </w:num>
  <w:num w:numId="9">
    <w:abstractNumId w:val="15"/>
  </w:num>
  <w:num w:numId="10">
    <w:abstractNumId w:val="4"/>
  </w:num>
  <w:num w:numId="11">
    <w:abstractNumId w:val="19"/>
  </w:num>
  <w:num w:numId="12">
    <w:abstractNumId w:val="13"/>
  </w:num>
  <w:num w:numId="13">
    <w:abstractNumId w:val="0"/>
  </w:num>
  <w:num w:numId="14">
    <w:abstractNumId w:val="5"/>
  </w:num>
  <w:num w:numId="15">
    <w:abstractNumId w:val="12"/>
  </w:num>
  <w:num w:numId="16">
    <w:abstractNumId w:val="20"/>
  </w:num>
  <w:num w:numId="17">
    <w:abstractNumId w:val="0"/>
  </w:num>
  <w:num w:numId="18">
    <w:abstractNumId w:val="5"/>
  </w:num>
  <w:num w:numId="19">
    <w:abstractNumId w:val="12"/>
  </w:num>
  <w:num w:numId="20">
    <w:abstractNumId w:val="20"/>
  </w:num>
  <w:num w:numId="21">
    <w:abstractNumId w:val="11"/>
  </w:num>
  <w:num w:numId="22">
    <w:abstractNumId w:val="11"/>
  </w:num>
  <w:num w:numId="23">
    <w:abstractNumId w:val="11"/>
  </w:num>
  <w:num w:numId="24">
    <w:abstractNumId w:val="9"/>
  </w:num>
  <w:num w:numId="25">
    <w:abstractNumId w:val="8"/>
  </w:num>
  <w:num w:numId="26">
    <w:abstractNumId w:val="1"/>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9C"/>
    <w:rsid w:val="0002598D"/>
    <w:rsid w:val="00107F20"/>
    <w:rsid w:val="00122433"/>
    <w:rsid w:val="00194544"/>
    <w:rsid w:val="00217B07"/>
    <w:rsid w:val="00277D04"/>
    <w:rsid w:val="002E7B68"/>
    <w:rsid w:val="003043D2"/>
    <w:rsid w:val="00337EE5"/>
    <w:rsid w:val="003A2132"/>
    <w:rsid w:val="003B1968"/>
    <w:rsid w:val="003D39A2"/>
    <w:rsid w:val="004449C3"/>
    <w:rsid w:val="00492E88"/>
    <w:rsid w:val="00537A72"/>
    <w:rsid w:val="00585AD1"/>
    <w:rsid w:val="0068790E"/>
    <w:rsid w:val="00694A73"/>
    <w:rsid w:val="00730B12"/>
    <w:rsid w:val="00797542"/>
    <w:rsid w:val="007B3027"/>
    <w:rsid w:val="007D54FB"/>
    <w:rsid w:val="007F270F"/>
    <w:rsid w:val="00820B9C"/>
    <w:rsid w:val="00921432"/>
    <w:rsid w:val="0093611B"/>
    <w:rsid w:val="00976458"/>
    <w:rsid w:val="009D36D3"/>
    <w:rsid w:val="00A0344F"/>
    <w:rsid w:val="00A2004A"/>
    <w:rsid w:val="00A30DF5"/>
    <w:rsid w:val="00AB3514"/>
    <w:rsid w:val="00AF6A0C"/>
    <w:rsid w:val="00B46787"/>
    <w:rsid w:val="00B6042A"/>
    <w:rsid w:val="00BE0802"/>
    <w:rsid w:val="00C112BE"/>
    <w:rsid w:val="00CB2C7A"/>
    <w:rsid w:val="00CD22B4"/>
    <w:rsid w:val="00D25B8B"/>
    <w:rsid w:val="00D51B4D"/>
    <w:rsid w:val="00D91DF3"/>
    <w:rsid w:val="00E969F4"/>
    <w:rsid w:val="00EB6677"/>
    <w:rsid w:val="00EE7D5B"/>
    <w:rsid w:val="00EF6A03"/>
    <w:rsid w:val="00F11D90"/>
    <w:rsid w:val="00F2016D"/>
    <w:rsid w:val="00FD39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5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E"/>
    <w:rPr>
      <w:rFonts w:ascii="Arial" w:hAnsi="Arial"/>
      <w:sz w:val="20"/>
    </w:rPr>
  </w:style>
  <w:style w:type="paragraph" w:styleId="Heading1">
    <w:name w:val="heading 1"/>
    <w:basedOn w:val="Normal"/>
    <w:next w:val="Normal"/>
    <w:link w:val="Heading1Char"/>
    <w:uiPriority w:val="9"/>
    <w:qFormat/>
    <w:rsid w:val="0068790E"/>
    <w:pPr>
      <w:keepNext/>
      <w:keepLines/>
      <w:spacing w:before="240" w:after="1120"/>
      <w:outlineLvl w:val="0"/>
    </w:pPr>
    <w:rPr>
      <w:rFonts w:eastAsiaTheme="majorEastAsia" w:cstheme="majorBidi"/>
      <w:b/>
      <w:color w:val="007377"/>
      <w:sz w:val="48"/>
      <w:szCs w:val="32"/>
    </w:rPr>
  </w:style>
  <w:style w:type="paragraph" w:styleId="Heading2">
    <w:name w:val="heading 2"/>
    <w:basedOn w:val="H2"/>
    <w:next w:val="Normal"/>
    <w:link w:val="Heading2Char"/>
    <w:uiPriority w:val="9"/>
    <w:unhideWhenUsed/>
    <w:qFormat/>
    <w:rsid w:val="0068790E"/>
    <w:pPr>
      <w:outlineLvl w:val="1"/>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0B9C"/>
    <w:pPr>
      <w:spacing w:before="100" w:beforeAutospacing="1" w:after="100" w:afterAutospacing="1"/>
    </w:pPr>
    <w:rPr>
      <w:rFonts w:ascii="Times" w:hAnsi="Times" w:cs="Times New Roman"/>
      <w:szCs w:val="20"/>
    </w:rPr>
  </w:style>
  <w:style w:type="paragraph" w:styleId="ListParagraph">
    <w:name w:val="List Paragraph"/>
    <w:basedOn w:val="Normal"/>
    <w:link w:val="ListParagraphChar"/>
    <w:uiPriority w:val="34"/>
    <w:qFormat/>
    <w:rsid w:val="0068790E"/>
    <w:pPr>
      <w:ind w:left="720"/>
      <w:contextualSpacing/>
    </w:pPr>
  </w:style>
  <w:style w:type="character" w:styleId="Emphasis">
    <w:name w:val="Emphasis"/>
    <w:basedOn w:val="DefaultParagraphFont"/>
    <w:uiPriority w:val="20"/>
    <w:qFormat/>
    <w:rsid w:val="00820B9C"/>
    <w:rPr>
      <w:i/>
      <w:iCs/>
    </w:rPr>
  </w:style>
  <w:style w:type="character" w:styleId="CommentReference">
    <w:name w:val="annotation reference"/>
    <w:basedOn w:val="DefaultParagraphFont"/>
    <w:uiPriority w:val="99"/>
    <w:semiHidden/>
    <w:unhideWhenUsed/>
    <w:rsid w:val="00694A73"/>
    <w:rPr>
      <w:sz w:val="18"/>
      <w:szCs w:val="18"/>
    </w:rPr>
  </w:style>
  <w:style w:type="paragraph" w:styleId="CommentText">
    <w:name w:val="annotation text"/>
    <w:basedOn w:val="Normal"/>
    <w:link w:val="CommentTextChar"/>
    <w:uiPriority w:val="99"/>
    <w:semiHidden/>
    <w:unhideWhenUsed/>
    <w:rsid w:val="00694A73"/>
  </w:style>
  <w:style w:type="character" w:customStyle="1" w:styleId="CommentTextChar">
    <w:name w:val="Comment Text Char"/>
    <w:basedOn w:val="DefaultParagraphFont"/>
    <w:link w:val="CommentText"/>
    <w:uiPriority w:val="99"/>
    <w:semiHidden/>
    <w:rsid w:val="00694A73"/>
    <w:rPr>
      <w:rFonts w:asciiTheme="majorHAnsi" w:eastAsiaTheme="minorEastAsia" w:hAnsiTheme="majorHAnsi"/>
      <w:sz w:val="24"/>
      <w:szCs w:val="24"/>
      <w:lang w:val="en-US"/>
    </w:rPr>
  </w:style>
  <w:style w:type="paragraph" w:styleId="CommentSubject">
    <w:name w:val="annotation subject"/>
    <w:basedOn w:val="CommentText"/>
    <w:next w:val="CommentText"/>
    <w:link w:val="CommentSubjectChar"/>
    <w:uiPriority w:val="99"/>
    <w:semiHidden/>
    <w:unhideWhenUsed/>
    <w:rsid w:val="00694A73"/>
    <w:rPr>
      <w:b/>
      <w:bCs/>
      <w:szCs w:val="20"/>
    </w:rPr>
  </w:style>
  <w:style w:type="character" w:customStyle="1" w:styleId="CommentSubjectChar">
    <w:name w:val="Comment Subject Char"/>
    <w:basedOn w:val="CommentTextChar"/>
    <w:link w:val="CommentSubject"/>
    <w:uiPriority w:val="99"/>
    <w:semiHidden/>
    <w:rsid w:val="00694A73"/>
    <w:rPr>
      <w:rFonts w:asciiTheme="majorHAnsi" w:eastAsiaTheme="minorEastAsia" w:hAnsiTheme="majorHAnsi"/>
      <w:b/>
      <w:bCs/>
      <w:sz w:val="20"/>
      <w:szCs w:val="20"/>
      <w:lang w:val="en-US"/>
    </w:rPr>
  </w:style>
  <w:style w:type="paragraph" w:styleId="BalloonText">
    <w:name w:val="Balloon Text"/>
    <w:basedOn w:val="Normal"/>
    <w:link w:val="BalloonTextChar"/>
    <w:uiPriority w:val="99"/>
    <w:semiHidden/>
    <w:unhideWhenUsed/>
    <w:rsid w:val="0068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90E"/>
    <w:rPr>
      <w:rFonts w:ascii="Tahoma" w:hAnsi="Tahoma" w:cs="Tahoma"/>
      <w:sz w:val="16"/>
      <w:szCs w:val="16"/>
    </w:rPr>
  </w:style>
  <w:style w:type="paragraph" w:styleId="ListBullet">
    <w:name w:val="List Bullet"/>
    <w:basedOn w:val="Normal"/>
    <w:semiHidden/>
    <w:unhideWhenUsed/>
    <w:rsid w:val="00CB2C7A"/>
    <w:pPr>
      <w:numPr>
        <w:numId w:val="7"/>
      </w:numPr>
      <w:spacing w:after="240" w:line="256" w:lineRule="auto"/>
      <w:contextualSpacing/>
    </w:pPr>
  </w:style>
  <w:style w:type="paragraph" w:customStyle="1" w:styleId="BodyText1">
    <w:name w:val="Body Text1"/>
    <w:qFormat/>
    <w:rsid w:val="00CB2C7A"/>
    <w:pPr>
      <w:spacing w:after="240" w:line="256" w:lineRule="auto"/>
    </w:pPr>
    <w:rPr>
      <w:rFonts w:ascii="Arial" w:hAnsi="Arial"/>
      <w:sz w:val="20"/>
    </w:rPr>
  </w:style>
  <w:style w:type="paragraph" w:styleId="FootnoteText">
    <w:name w:val="footnote text"/>
    <w:basedOn w:val="Normal"/>
    <w:link w:val="FootnoteTextChar"/>
    <w:uiPriority w:val="99"/>
    <w:semiHidden/>
    <w:unhideWhenUsed/>
    <w:rsid w:val="00537A72"/>
    <w:rPr>
      <w:szCs w:val="20"/>
    </w:rPr>
  </w:style>
  <w:style w:type="character" w:customStyle="1" w:styleId="FootnoteTextChar">
    <w:name w:val="Footnote Text Char"/>
    <w:basedOn w:val="DefaultParagraphFont"/>
    <w:link w:val="FootnoteText"/>
    <w:uiPriority w:val="99"/>
    <w:semiHidden/>
    <w:rsid w:val="00537A72"/>
    <w:rPr>
      <w:rFonts w:asciiTheme="majorHAnsi" w:eastAsiaTheme="minorEastAsia" w:hAnsiTheme="majorHAnsi"/>
      <w:sz w:val="20"/>
      <w:szCs w:val="20"/>
      <w:lang w:val="en-US"/>
    </w:rPr>
  </w:style>
  <w:style w:type="character" w:styleId="FootnoteReference">
    <w:name w:val="footnote reference"/>
    <w:basedOn w:val="DefaultParagraphFont"/>
    <w:uiPriority w:val="99"/>
    <w:semiHidden/>
    <w:unhideWhenUsed/>
    <w:rsid w:val="00537A72"/>
    <w:rPr>
      <w:vertAlign w:val="superscript"/>
    </w:rPr>
  </w:style>
  <w:style w:type="paragraph" w:styleId="NoSpacing">
    <w:name w:val="No Spacing"/>
    <w:uiPriority w:val="1"/>
    <w:qFormat/>
    <w:rsid w:val="00D51B4D"/>
    <w:pPr>
      <w:spacing w:after="0" w:line="240" w:lineRule="auto"/>
    </w:pPr>
    <w:rPr>
      <w:rFonts w:asciiTheme="majorHAnsi" w:eastAsiaTheme="minorEastAsia" w:hAnsiTheme="majorHAnsi"/>
      <w:sz w:val="24"/>
      <w:szCs w:val="24"/>
      <w:lang w:val="en-US"/>
    </w:rPr>
  </w:style>
  <w:style w:type="character" w:customStyle="1" w:styleId="A10">
    <w:name w:val="A10"/>
    <w:uiPriority w:val="99"/>
    <w:rsid w:val="0068790E"/>
    <w:rPr>
      <w:color w:val="000000"/>
      <w:sz w:val="17"/>
      <w:szCs w:val="17"/>
    </w:rPr>
  </w:style>
  <w:style w:type="character" w:customStyle="1" w:styleId="A2">
    <w:name w:val="A2"/>
    <w:uiPriority w:val="99"/>
    <w:rsid w:val="0068790E"/>
    <w:rPr>
      <w:b/>
      <w:bCs/>
      <w:color w:val="000000"/>
    </w:rPr>
  </w:style>
  <w:style w:type="character" w:customStyle="1" w:styleId="A6">
    <w:name w:val="A6"/>
    <w:uiPriority w:val="99"/>
    <w:rsid w:val="0068790E"/>
    <w:rPr>
      <w:color w:val="000000"/>
      <w:sz w:val="16"/>
      <w:szCs w:val="16"/>
    </w:rPr>
  </w:style>
  <w:style w:type="character" w:customStyle="1" w:styleId="A7">
    <w:name w:val="A7"/>
    <w:uiPriority w:val="99"/>
    <w:rsid w:val="0068790E"/>
    <w:rPr>
      <w:b/>
      <w:bCs/>
      <w:color w:val="000000"/>
      <w:sz w:val="18"/>
      <w:szCs w:val="18"/>
    </w:rPr>
  </w:style>
  <w:style w:type="character" w:customStyle="1" w:styleId="AITSL-bold">
    <w:name w:val="AITSL - bold"/>
    <w:uiPriority w:val="1"/>
    <w:qFormat/>
    <w:rsid w:val="00277D04"/>
    <w:rPr>
      <w:b/>
    </w:rPr>
  </w:style>
  <w:style w:type="paragraph" w:customStyle="1" w:styleId="AITSL-footer">
    <w:name w:val="AITSL - footer"/>
    <w:qFormat/>
    <w:rsid w:val="00277D04"/>
    <w:pPr>
      <w:pBdr>
        <w:top w:val="single" w:sz="4" w:space="4" w:color="B5BD00"/>
      </w:pBdr>
      <w:tabs>
        <w:tab w:val="right" w:pos="8732"/>
      </w:tabs>
      <w:spacing w:after="200" w:line="276" w:lineRule="auto"/>
    </w:pPr>
    <w:rPr>
      <w:rFonts w:ascii="Arial" w:hAnsi="Arial"/>
      <w:color w:val="54585A"/>
      <w:sz w:val="18"/>
    </w:rPr>
  </w:style>
  <w:style w:type="paragraph" w:customStyle="1" w:styleId="AITSL-GoalTemplate">
    <w:name w:val="AITSL - Goal Template"/>
    <w:qFormat/>
    <w:rsid w:val="00277D04"/>
    <w:pPr>
      <w:spacing w:after="0" w:line="240" w:lineRule="auto"/>
    </w:pPr>
    <w:rPr>
      <w:rFonts w:ascii="Arial" w:hAnsi="Arial"/>
      <w:b/>
      <w:color w:val="007377"/>
      <w:sz w:val="28"/>
      <w:szCs w:val="36"/>
      <w:lang w:eastAsia="en-AU"/>
    </w:rPr>
  </w:style>
  <w:style w:type="paragraph" w:customStyle="1" w:styleId="AITSL-p">
    <w:name w:val="AITSL - p"/>
    <w:qFormat/>
    <w:rsid w:val="00277D04"/>
    <w:pPr>
      <w:spacing w:after="200" w:line="288" w:lineRule="auto"/>
    </w:pPr>
    <w:rPr>
      <w:rFonts w:ascii="Arial" w:hAnsi="Arial"/>
      <w:sz w:val="20"/>
    </w:rPr>
  </w:style>
  <w:style w:type="paragraph" w:customStyle="1" w:styleId="AITSL-GoalTemplateText">
    <w:name w:val="AITSL - Goal Template Text"/>
    <w:basedOn w:val="AITSL-p"/>
    <w:qFormat/>
    <w:rsid w:val="00277D04"/>
    <w:pPr>
      <w:spacing w:after="0" w:line="240" w:lineRule="auto"/>
    </w:pPr>
    <w:rPr>
      <w:color w:val="007377"/>
      <w:sz w:val="22"/>
    </w:rPr>
  </w:style>
  <w:style w:type="paragraph" w:customStyle="1" w:styleId="AITSL-h1">
    <w:name w:val="AITSL - h1"/>
    <w:qFormat/>
    <w:rsid w:val="00277D04"/>
    <w:pPr>
      <w:pBdr>
        <w:bottom w:val="single" w:sz="6" w:space="8" w:color="B5BD00"/>
      </w:pBdr>
      <w:spacing w:after="360" w:line="276" w:lineRule="auto"/>
    </w:pPr>
    <w:rPr>
      <w:rFonts w:ascii="Arial" w:hAnsi="Arial"/>
      <w:color w:val="007377"/>
      <w:sz w:val="52"/>
    </w:rPr>
  </w:style>
  <w:style w:type="paragraph" w:customStyle="1" w:styleId="AITSL-h2">
    <w:name w:val="AITSL - h2"/>
    <w:next w:val="AITSL-p"/>
    <w:qFormat/>
    <w:rsid w:val="00277D04"/>
    <w:pPr>
      <w:spacing w:before="240" w:after="200" w:line="276" w:lineRule="auto"/>
    </w:pPr>
    <w:rPr>
      <w:rFonts w:ascii="Arial" w:hAnsi="Arial"/>
      <w:b/>
      <w:color w:val="007377"/>
      <w:sz w:val="36"/>
    </w:rPr>
  </w:style>
  <w:style w:type="paragraph" w:customStyle="1" w:styleId="AITSL-h3">
    <w:name w:val="AITSL - h3"/>
    <w:next w:val="AITSL-p"/>
    <w:qFormat/>
    <w:rsid w:val="00277D04"/>
    <w:pPr>
      <w:spacing w:after="200" w:line="276" w:lineRule="auto"/>
    </w:pPr>
    <w:rPr>
      <w:rFonts w:ascii="Arial" w:hAnsi="Arial"/>
      <w:b/>
      <w:color w:val="007377"/>
      <w:sz w:val="24"/>
    </w:rPr>
  </w:style>
  <w:style w:type="paragraph" w:customStyle="1" w:styleId="AITSL-H4">
    <w:name w:val="AITSL - H4"/>
    <w:next w:val="AITSL-p"/>
    <w:qFormat/>
    <w:rsid w:val="00277D04"/>
    <w:pPr>
      <w:spacing w:after="200" w:line="276" w:lineRule="auto"/>
    </w:pPr>
    <w:rPr>
      <w:rFonts w:ascii="Arial" w:hAnsi="Arial"/>
      <w:b/>
      <w:color w:val="000000" w:themeColor="text1"/>
      <w:sz w:val="20"/>
    </w:rPr>
  </w:style>
  <w:style w:type="character" w:customStyle="1" w:styleId="AITSL-italics">
    <w:name w:val="AITSL - italics"/>
    <w:uiPriority w:val="1"/>
    <w:qFormat/>
    <w:rsid w:val="00277D04"/>
    <w:rPr>
      <w:i/>
    </w:rPr>
  </w:style>
  <w:style w:type="paragraph" w:customStyle="1" w:styleId="AITSL-ol">
    <w:name w:val="AITSL - ol"/>
    <w:basedOn w:val="AITSL-p"/>
    <w:qFormat/>
    <w:rsid w:val="00277D04"/>
    <w:pPr>
      <w:numPr>
        <w:numId w:val="17"/>
      </w:numPr>
    </w:pPr>
  </w:style>
  <w:style w:type="paragraph" w:customStyle="1" w:styleId="AITSL-olol">
    <w:name w:val="AITSL - ol ol"/>
    <w:basedOn w:val="AITSL-ol"/>
    <w:qFormat/>
    <w:rsid w:val="00277D04"/>
    <w:pPr>
      <w:numPr>
        <w:numId w:val="18"/>
      </w:numPr>
    </w:pPr>
  </w:style>
  <w:style w:type="paragraph" w:customStyle="1" w:styleId="AITSL-quote">
    <w:name w:val="AITSL - quote"/>
    <w:basedOn w:val="AITSL-p"/>
    <w:qFormat/>
    <w:rsid w:val="00277D04"/>
    <w:pPr>
      <w:spacing w:before="240" w:after="360"/>
      <w:ind w:left="567" w:right="1134"/>
    </w:pPr>
    <w:rPr>
      <w:i/>
      <w:color w:val="007377"/>
    </w:rPr>
  </w:style>
  <w:style w:type="table" w:customStyle="1" w:styleId="AITSL-table1green">
    <w:name w:val="AITSL - table 1 (green)"/>
    <w:basedOn w:val="TableGrid"/>
    <w:uiPriority w:val="99"/>
    <w:rsid w:val="00277D04"/>
    <w:rPr>
      <w:rFonts w:ascii="Arial" w:hAnsi="Arial" w:cs="Arial"/>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FFFFFF" w:themeColor="background1"/>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table" w:styleId="TableGrid">
    <w:name w:val="Table Grid"/>
    <w:basedOn w:val="TableNormal"/>
    <w:uiPriority w:val="39"/>
    <w:rsid w:val="0068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TSL-ul">
    <w:name w:val="AITSL - ul"/>
    <w:basedOn w:val="AITSL-ol"/>
    <w:qFormat/>
    <w:rsid w:val="00277D04"/>
    <w:pPr>
      <w:numPr>
        <w:numId w:val="19"/>
      </w:numPr>
    </w:pPr>
  </w:style>
  <w:style w:type="paragraph" w:customStyle="1" w:styleId="AITSL-ulul">
    <w:name w:val="AITSL - ul ul"/>
    <w:basedOn w:val="AITSL-ul"/>
    <w:qFormat/>
    <w:rsid w:val="00277D04"/>
    <w:pPr>
      <w:numPr>
        <w:numId w:val="20"/>
      </w:numPr>
    </w:pPr>
  </w:style>
  <w:style w:type="paragraph" w:customStyle="1" w:styleId="AITSLtable-p">
    <w:name w:val="AITSL table - p"/>
    <w:qFormat/>
    <w:rsid w:val="00277D04"/>
    <w:pPr>
      <w:spacing w:after="0" w:line="240" w:lineRule="auto"/>
    </w:pPr>
    <w:rPr>
      <w:rFonts w:ascii="Arial" w:hAnsi="Arial" w:cs="Arial"/>
      <w:color w:val="404040" w:themeColor="text1" w:themeTint="BF"/>
      <w:sz w:val="18"/>
      <w:szCs w:val="20"/>
      <w:lang w:eastAsia="en-AU"/>
    </w:rPr>
  </w:style>
  <w:style w:type="paragraph" w:customStyle="1" w:styleId="AITSLtable-pleft">
    <w:name w:val="AITSL table - p left"/>
    <w:basedOn w:val="AITSLtable-p"/>
    <w:qFormat/>
    <w:rsid w:val="00277D04"/>
    <w:rPr>
      <w:b/>
      <w:sz w:val="20"/>
    </w:rPr>
  </w:style>
  <w:style w:type="table" w:customStyle="1" w:styleId="AITSLtable2lightgreyline">
    <w:name w:val="AITSL table 2 (light grey line)"/>
    <w:basedOn w:val="TableNormal"/>
    <w:uiPriority w:val="99"/>
    <w:rsid w:val="00277D04"/>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
  </w:style>
  <w:style w:type="paragraph" w:customStyle="1" w:styleId="ATISLtable-h2">
    <w:name w:val="ATISL table - h2"/>
    <w:next w:val="AITSLtable-p"/>
    <w:qFormat/>
    <w:rsid w:val="00277D04"/>
    <w:pPr>
      <w:spacing w:after="0" w:line="240" w:lineRule="auto"/>
    </w:pPr>
    <w:rPr>
      <w:rFonts w:ascii="Arial" w:hAnsi="Arial" w:cs="Arial"/>
      <w:color w:val="FFFFFF" w:themeColor="background1"/>
      <w:szCs w:val="20"/>
      <w:lang w:eastAsia="en-AU"/>
    </w:rPr>
  </w:style>
  <w:style w:type="paragraph" w:customStyle="1" w:styleId="BulletLevel1">
    <w:name w:val="Bullet Level 1"/>
    <w:link w:val="BulletLevel1Char"/>
    <w:rsid w:val="0068790E"/>
    <w:pPr>
      <w:numPr>
        <w:numId w:val="24"/>
      </w:numPr>
      <w:spacing w:after="57" w:line="240" w:lineRule="auto"/>
    </w:pPr>
    <w:rPr>
      <w:rFonts w:ascii="Arial" w:hAnsi="Arial" w:cs="Arial"/>
      <w:color w:val="000000"/>
      <w:sz w:val="20"/>
      <w:szCs w:val="20"/>
    </w:rPr>
  </w:style>
  <w:style w:type="character" w:customStyle="1" w:styleId="BulletLevel1Char">
    <w:name w:val="Bullet Level 1 Char"/>
    <w:basedOn w:val="DefaultParagraphFont"/>
    <w:link w:val="BulletLevel1"/>
    <w:rsid w:val="0068790E"/>
    <w:rPr>
      <w:rFonts w:ascii="Arial" w:hAnsi="Arial" w:cs="Arial"/>
      <w:color w:val="000000"/>
      <w:sz w:val="20"/>
      <w:szCs w:val="20"/>
    </w:rPr>
  </w:style>
  <w:style w:type="paragraph" w:customStyle="1" w:styleId="BulletLevel2">
    <w:name w:val="Bullet Level 2"/>
    <w:basedOn w:val="BulletLevel1"/>
    <w:link w:val="BulletLevel2Char"/>
    <w:rsid w:val="0068790E"/>
    <w:pPr>
      <w:numPr>
        <w:ilvl w:val="1"/>
        <w:numId w:val="23"/>
      </w:numPr>
    </w:pPr>
  </w:style>
  <w:style w:type="character" w:customStyle="1" w:styleId="BulletLevel2Char">
    <w:name w:val="Bullet Level 2 Char"/>
    <w:basedOn w:val="BulletLevel1Char"/>
    <w:link w:val="BulletLevel2"/>
    <w:rsid w:val="0068790E"/>
    <w:rPr>
      <w:rFonts w:ascii="Arial" w:hAnsi="Arial" w:cs="Arial"/>
      <w:color w:val="000000"/>
      <w:sz w:val="20"/>
      <w:szCs w:val="20"/>
    </w:rPr>
  </w:style>
  <w:style w:type="paragraph" w:customStyle="1" w:styleId="BulletLevel3">
    <w:name w:val="Bullet Level 3"/>
    <w:basedOn w:val="BulletLevel2"/>
    <w:link w:val="BulletLevel3Char"/>
    <w:rsid w:val="0068790E"/>
    <w:pPr>
      <w:numPr>
        <w:ilvl w:val="2"/>
        <w:numId w:val="24"/>
      </w:numPr>
    </w:pPr>
  </w:style>
  <w:style w:type="character" w:customStyle="1" w:styleId="BulletLevel3Char">
    <w:name w:val="Bullet Level 3 Char"/>
    <w:basedOn w:val="BulletLevel2Char"/>
    <w:link w:val="BulletLevel3"/>
    <w:rsid w:val="0068790E"/>
    <w:rPr>
      <w:rFonts w:ascii="Arial" w:hAnsi="Arial" w:cs="Arial"/>
      <w:color w:val="000000"/>
      <w:sz w:val="20"/>
      <w:szCs w:val="20"/>
    </w:rPr>
  </w:style>
  <w:style w:type="numbering" w:customStyle="1" w:styleId="BulletList">
    <w:name w:val="Bullet List"/>
    <w:uiPriority w:val="99"/>
    <w:rsid w:val="0068790E"/>
    <w:pPr>
      <w:numPr>
        <w:numId w:val="24"/>
      </w:numPr>
    </w:pPr>
  </w:style>
  <w:style w:type="character" w:customStyle="1" w:styleId="ListParagraphChar">
    <w:name w:val="List Paragraph Char"/>
    <w:basedOn w:val="DefaultParagraphFont"/>
    <w:link w:val="ListParagraph"/>
    <w:uiPriority w:val="34"/>
    <w:rsid w:val="0068790E"/>
    <w:rPr>
      <w:rFonts w:ascii="Arial" w:hAnsi="Arial"/>
      <w:sz w:val="20"/>
    </w:rPr>
  </w:style>
  <w:style w:type="paragraph" w:customStyle="1" w:styleId="Greybox">
    <w:name w:val="Grey box"/>
    <w:basedOn w:val="ListParagraph"/>
    <w:link w:val="GreyboxChar"/>
    <w:qFormat/>
    <w:rsid w:val="0068790E"/>
    <w:pPr>
      <w:numPr>
        <w:numId w:val="25"/>
      </w:numPr>
      <w:pBdr>
        <w:top w:val="single" w:sz="4" w:space="15" w:color="FFFFFF" w:themeColor="background1"/>
        <w:left w:val="single" w:sz="4" w:space="30" w:color="FFFFFF" w:themeColor="background1"/>
        <w:bottom w:val="single" w:sz="4" w:space="15" w:color="FFFFFF" w:themeColor="background1"/>
        <w:right w:val="single" w:sz="4" w:space="5" w:color="FFFFFF" w:themeColor="background1"/>
      </w:pBdr>
      <w:shd w:val="clear" w:color="auto" w:fill="DDDDDD"/>
      <w:spacing w:before="80" w:line="240" w:lineRule="auto"/>
      <w:contextualSpacing w:val="0"/>
    </w:pPr>
    <w:rPr>
      <w:rFonts w:cs="Arial"/>
      <w:noProof/>
      <w:szCs w:val="24"/>
    </w:rPr>
  </w:style>
  <w:style w:type="character" w:customStyle="1" w:styleId="GreyboxChar">
    <w:name w:val="Grey box Char"/>
    <w:basedOn w:val="ListParagraphChar"/>
    <w:link w:val="Greybox"/>
    <w:rsid w:val="0068790E"/>
    <w:rPr>
      <w:rFonts w:ascii="Arial" w:hAnsi="Arial" w:cs="Arial"/>
      <w:noProof/>
      <w:sz w:val="20"/>
      <w:szCs w:val="24"/>
      <w:shd w:val="clear" w:color="auto" w:fill="DDDDDD"/>
    </w:rPr>
  </w:style>
  <w:style w:type="paragraph" w:customStyle="1" w:styleId="Captions">
    <w:name w:val="Captions"/>
    <w:basedOn w:val="Greybox"/>
    <w:link w:val="CaptionsChar"/>
    <w:qFormat/>
    <w:rsid w:val="0068790E"/>
    <w:pPr>
      <w:numPr>
        <w:numId w:val="0"/>
      </w:numPr>
      <w:pBdr>
        <w:left w:val="single" w:sz="4" w:space="31" w:color="FFFFFF" w:themeColor="background1"/>
      </w:pBdr>
      <w:shd w:val="clear" w:color="auto" w:fill="FFFFFF" w:themeFill="background1"/>
    </w:pPr>
    <w:rPr>
      <w:i/>
      <w:iCs/>
      <w:color w:val="000000"/>
      <w:szCs w:val="20"/>
    </w:rPr>
  </w:style>
  <w:style w:type="character" w:customStyle="1" w:styleId="CaptionsChar">
    <w:name w:val="Captions Char"/>
    <w:basedOn w:val="GreyboxChar"/>
    <w:link w:val="Captions"/>
    <w:rsid w:val="0068790E"/>
    <w:rPr>
      <w:rFonts w:ascii="Arial" w:hAnsi="Arial" w:cs="Arial"/>
      <w:i/>
      <w:iCs/>
      <w:noProof/>
      <w:color w:val="000000"/>
      <w:sz w:val="20"/>
      <w:szCs w:val="20"/>
      <w:shd w:val="clear" w:color="auto" w:fill="FFFFFF" w:themeFill="background1"/>
    </w:rPr>
  </w:style>
  <w:style w:type="paragraph" w:customStyle="1" w:styleId="Default">
    <w:name w:val="Default"/>
    <w:link w:val="DefaultChar"/>
    <w:rsid w:val="0068790E"/>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68790E"/>
    <w:rPr>
      <w:rFonts w:ascii="Arial" w:hAnsi="Arial" w:cs="Arial"/>
      <w:color w:val="000000"/>
      <w:sz w:val="24"/>
      <w:szCs w:val="24"/>
    </w:rPr>
  </w:style>
  <w:style w:type="character" w:styleId="EndnoteReference">
    <w:name w:val="endnote reference"/>
    <w:basedOn w:val="DefaultParagraphFont"/>
    <w:uiPriority w:val="99"/>
    <w:semiHidden/>
    <w:unhideWhenUsed/>
    <w:rsid w:val="0068790E"/>
    <w:rPr>
      <w:vertAlign w:val="superscript"/>
    </w:rPr>
  </w:style>
  <w:style w:type="paragraph" w:styleId="EndnoteText">
    <w:name w:val="endnote text"/>
    <w:basedOn w:val="Normal"/>
    <w:link w:val="EndnoteTextChar"/>
    <w:uiPriority w:val="99"/>
    <w:semiHidden/>
    <w:unhideWhenUsed/>
    <w:rsid w:val="0068790E"/>
    <w:pPr>
      <w:spacing w:after="0" w:line="240" w:lineRule="auto"/>
    </w:pPr>
    <w:rPr>
      <w:szCs w:val="20"/>
    </w:rPr>
  </w:style>
  <w:style w:type="character" w:customStyle="1" w:styleId="EndnoteTextChar">
    <w:name w:val="Endnote Text Char"/>
    <w:basedOn w:val="DefaultParagraphFont"/>
    <w:link w:val="EndnoteText"/>
    <w:uiPriority w:val="99"/>
    <w:semiHidden/>
    <w:rsid w:val="0068790E"/>
    <w:rPr>
      <w:rFonts w:ascii="Arial" w:hAnsi="Arial"/>
      <w:sz w:val="20"/>
      <w:szCs w:val="20"/>
    </w:rPr>
  </w:style>
  <w:style w:type="paragraph" w:styleId="Footer">
    <w:name w:val="footer"/>
    <w:basedOn w:val="Normal"/>
    <w:link w:val="FooterChar"/>
    <w:uiPriority w:val="99"/>
    <w:unhideWhenUsed/>
    <w:rsid w:val="00687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90E"/>
    <w:rPr>
      <w:rFonts w:ascii="Arial" w:hAnsi="Arial"/>
      <w:sz w:val="20"/>
    </w:rPr>
  </w:style>
  <w:style w:type="paragraph" w:customStyle="1" w:styleId="FooterPageNumber">
    <w:name w:val="Footer Page Number"/>
    <w:basedOn w:val="Footer"/>
    <w:link w:val="FooterPageNumberChar"/>
    <w:rsid w:val="0068790E"/>
    <w:pPr>
      <w:shd w:val="clear" w:color="auto" w:fill="FFFFFF" w:themeFill="background1"/>
      <w:ind w:hanging="426"/>
    </w:pPr>
    <w:rPr>
      <w:color w:val="007377"/>
      <w:sz w:val="16"/>
    </w:rPr>
  </w:style>
  <w:style w:type="character" w:customStyle="1" w:styleId="FooterPageNumberChar">
    <w:name w:val="Footer Page Number Char"/>
    <w:basedOn w:val="FooterChar"/>
    <w:link w:val="FooterPageNumber"/>
    <w:rsid w:val="0068790E"/>
    <w:rPr>
      <w:rFonts w:ascii="Arial" w:hAnsi="Arial"/>
      <w:color w:val="007377"/>
      <w:sz w:val="16"/>
      <w:shd w:val="clear" w:color="auto" w:fill="FFFFFF" w:themeFill="background1"/>
    </w:rPr>
  </w:style>
  <w:style w:type="paragraph" w:customStyle="1" w:styleId="FooterText">
    <w:name w:val="Footer Text"/>
    <w:link w:val="FooterTextChar"/>
    <w:rsid w:val="0068790E"/>
    <w:pPr>
      <w:pBdr>
        <w:top w:val="single" w:sz="4" w:space="5" w:color="B5BD00"/>
      </w:pBdr>
      <w:spacing w:after="0"/>
    </w:pPr>
    <w:rPr>
      <w:rFonts w:ascii="Arial" w:hAnsi="Arial"/>
      <w:color w:val="000000" w:themeColor="text1"/>
      <w:sz w:val="16"/>
    </w:rPr>
  </w:style>
  <w:style w:type="character" w:customStyle="1" w:styleId="FooterTextChar">
    <w:name w:val="Footer Text Char"/>
    <w:basedOn w:val="FooterPageNumberChar"/>
    <w:link w:val="FooterText"/>
    <w:rsid w:val="0068790E"/>
    <w:rPr>
      <w:rFonts w:ascii="Arial" w:hAnsi="Arial"/>
      <w:color w:val="000000" w:themeColor="text1"/>
      <w:sz w:val="16"/>
      <w:shd w:val="clear" w:color="auto" w:fill="FFFFFF" w:themeFill="background1"/>
    </w:rPr>
  </w:style>
  <w:style w:type="paragraph" w:customStyle="1" w:styleId="FooterTextRight">
    <w:name w:val="Footer Text Right"/>
    <w:basedOn w:val="FooterText"/>
    <w:link w:val="FooterTextRightChar"/>
    <w:rsid w:val="0068790E"/>
    <w:pPr>
      <w:jc w:val="right"/>
    </w:pPr>
  </w:style>
  <w:style w:type="character" w:customStyle="1" w:styleId="FooterTextRightChar">
    <w:name w:val="Footer Text Right Char"/>
    <w:basedOn w:val="FooterTextChar"/>
    <w:link w:val="FooterTextRight"/>
    <w:rsid w:val="0068790E"/>
    <w:rPr>
      <w:rFonts w:ascii="Arial" w:hAnsi="Arial"/>
      <w:color w:val="000000" w:themeColor="text1"/>
      <w:sz w:val="16"/>
      <w:shd w:val="clear" w:color="auto" w:fill="FFFFFF" w:themeFill="background1"/>
    </w:rPr>
  </w:style>
  <w:style w:type="paragraph" w:customStyle="1" w:styleId="H4">
    <w:name w:val="H4"/>
    <w:basedOn w:val="Normal"/>
    <w:link w:val="H4Char"/>
    <w:qFormat/>
    <w:rsid w:val="0068790E"/>
    <w:pPr>
      <w:spacing w:after="80"/>
    </w:pPr>
    <w:rPr>
      <w:rFonts w:cs="Arial"/>
      <w:b/>
      <w:noProof/>
      <w:sz w:val="22"/>
    </w:rPr>
  </w:style>
  <w:style w:type="character" w:customStyle="1" w:styleId="H4Char">
    <w:name w:val="H4 Char"/>
    <w:basedOn w:val="DefaultParagraphFont"/>
    <w:link w:val="H4"/>
    <w:rsid w:val="0068790E"/>
    <w:rPr>
      <w:rFonts w:ascii="Arial" w:hAnsi="Arial" w:cs="Arial"/>
      <w:b/>
      <w:noProof/>
    </w:rPr>
  </w:style>
  <w:style w:type="paragraph" w:customStyle="1" w:styleId="Footnote">
    <w:name w:val="Footnote"/>
    <w:basedOn w:val="H4"/>
    <w:link w:val="FootnoteChar"/>
    <w:qFormat/>
    <w:rsid w:val="0068790E"/>
    <w:pPr>
      <w:numPr>
        <w:numId w:val="26"/>
      </w:numPr>
      <w:pBdr>
        <w:top w:val="single" w:sz="8" w:space="1" w:color="B5BD00"/>
      </w:pBdr>
    </w:pPr>
    <w:rPr>
      <w:b w:val="0"/>
      <w:sz w:val="18"/>
      <w:szCs w:val="18"/>
    </w:rPr>
  </w:style>
  <w:style w:type="character" w:customStyle="1" w:styleId="FootnoteChar">
    <w:name w:val="Footnote Char"/>
    <w:basedOn w:val="H4Char"/>
    <w:link w:val="Footnote"/>
    <w:rsid w:val="0068790E"/>
    <w:rPr>
      <w:rFonts w:ascii="Arial" w:hAnsi="Arial" w:cs="Arial"/>
      <w:b w:val="0"/>
      <w:noProof/>
      <w:sz w:val="18"/>
      <w:szCs w:val="18"/>
    </w:rPr>
  </w:style>
  <w:style w:type="paragraph" w:customStyle="1" w:styleId="H1">
    <w:name w:val="H1"/>
    <w:basedOn w:val="Normal"/>
    <w:link w:val="H1Char"/>
    <w:rsid w:val="0068790E"/>
    <w:pPr>
      <w:spacing w:before="240" w:after="1200"/>
    </w:pPr>
    <w:rPr>
      <w:rFonts w:cs="Arial"/>
      <w:b/>
      <w:noProof/>
      <w:color w:val="007377"/>
      <w:sz w:val="52"/>
      <w:szCs w:val="52"/>
    </w:rPr>
  </w:style>
  <w:style w:type="character" w:customStyle="1" w:styleId="H1Char">
    <w:name w:val="H1 Char"/>
    <w:basedOn w:val="DefaultParagraphFont"/>
    <w:link w:val="H1"/>
    <w:rsid w:val="0068790E"/>
    <w:rPr>
      <w:rFonts w:ascii="Arial" w:hAnsi="Arial" w:cs="Arial"/>
      <w:b/>
      <w:noProof/>
      <w:color w:val="007377"/>
      <w:sz w:val="52"/>
      <w:szCs w:val="52"/>
    </w:rPr>
  </w:style>
  <w:style w:type="paragraph" w:customStyle="1" w:styleId="H2">
    <w:name w:val="H2"/>
    <w:basedOn w:val="Normal"/>
    <w:link w:val="H2Char"/>
    <w:rsid w:val="0068790E"/>
    <w:pPr>
      <w:spacing w:after="240"/>
    </w:pPr>
    <w:rPr>
      <w:rFonts w:cs="Arial"/>
      <w:b/>
      <w:noProof/>
      <w:color w:val="007377"/>
      <w:sz w:val="36"/>
      <w:szCs w:val="36"/>
    </w:rPr>
  </w:style>
  <w:style w:type="character" w:customStyle="1" w:styleId="H2Char">
    <w:name w:val="H2 Char"/>
    <w:basedOn w:val="DefaultParagraphFont"/>
    <w:link w:val="H2"/>
    <w:rsid w:val="0068790E"/>
    <w:rPr>
      <w:rFonts w:ascii="Arial" w:hAnsi="Arial" w:cs="Arial"/>
      <w:b/>
      <w:noProof/>
      <w:color w:val="007377"/>
      <w:sz w:val="36"/>
      <w:szCs w:val="36"/>
    </w:rPr>
  </w:style>
  <w:style w:type="paragraph" w:customStyle="1" w:styleId="H3">
    <w:name w:val="H3"/>
    <w:basedOn w:val="Normal"/>
    <w:link w:val="H3Char"/>
    <w:qFormat/>
    <w:rsid w:val="0068790E"/>
    <w:pPr>
      <w:spacing w:after="120"/>
    </w:pPr>
    <w:rPr>
      <w:rFonts w:cs="Arial"/>
      <w:b/>
      <w:noProof/>
      <w:color w:val="007377"/>
      <w:szCs w:val="24"/>
    </w:rPr>
  </w:style>
  <w:style w:type="character" w:customStyle="1" w:styleId="H3Char">
    <w:name w:val="H3 Char"/>
    <w:basedOn w:val="DefaultParagraphFont"/>
    <w:link w:val="H3"/>
    <w:rsid w:val="0068790E"/>
    <w:rPr>
      <w:rFonts w:ascii="Arial" w:hAnsi="Arial" w:cs="Arial"/>
      <w:b/>
      <w:noProof/>
      <w:color w:val="007377"/>
      <w:sz w:val="20"/>
      <w:szCs w:val="24"/>
    </w:rPr>
  </w:style>
  <w:style w:type="paragraph" w:customStyle="1" w:styleId="H5">
    <w:name w:val="H5"/>
    <w:basedOn w:val="Normal"/>
    <w:link w:val="H5Char"/>
    <w:qFormat/>
    <w:rsid w:val="0068790E"/>
    <w:pPr>
      <w:spacing w:after="120"/>
      <w:ind w:right="227"/>
    </w:pPr>
    <w:rPr>
      <w:rFonts w:cs="Arial"/>
      <w:b/>
      <w:noProof/>
      <w:color w:val="007377"/>
      <w:szCs w:val="24"/>
    </w:rPr>
  </w:style>
  <w:style w:type="character" w:customStyle="1" w:styleId="H5Char">
    <w:name w:val="H5 Char"/>
    <w:basedOn w:val="DefaultParagraphFont"/>
    <w:link w:val="H5"/>
    <w:rsid w:val="0068790E"/>
    <w:rPr>
      <w:rFonts w:ascii="Arial" w:hAnsi="Arial" w:cs="Arial"/>
      <w:b/>
      <w:noProof/>
      <w:color w:val="007377"/>
      <w:sz w:val="20"/>
      <w:szCs w:val="24"/>
    </w:rPr>
  </w:style>
  <w:style w:type="paragraph" w:customStyle="1" w:styleId="H6">
    <w:name w:val="H6"/>
    <w:basedOn w:val="Normal"/>
    <w:link w:val="H6Char"/>
    <w:qFormat/>
    <w:rsid w:val="0068790E"/>
    <w:pPr>
      <w:spacing w:after="360"/>
      <w:ind w:right="227"/>
    </w:pPr>
    <w:rPr>
      <w:rFonts w:cs="Arial"/>
      <w:b/>
      <w:noProof/>
      <w:color w:val="54585A"/>
      <w:szCs w:val="24"/>
    </w:rPr>
  </w:style>
  <w:style w:type="character" w:customStyle="1" w:styleId="H6Char">
    <w:name w:val="H6 Char"/>
    <w:basedOn w:val="DefaultParagraphFont"/>
    <w:link w:val="H6"/>
    <w:rsid w:val="0068790E"/>
    <w:rPr>
      <w:rFonts w:ascii="Arial" w:hAnsi="Arial" w:cs="Arial"/>
      <w:b/>
      <w:noProof/>
      <w:color w:val="54585A"/>
      <w:sz w:val="20"/>
      <w:szCs w:val="24"/>
    </w:rPr>
  </w:style>
  <w:style w:type="paragraph" w:styleId="Header">
    <w:name w:val="header"/>
    <w:basedOn w:val="Normal"/>
    <w:link w:val="HeaderChar"/>
    <w:uiPriority w:val="99"/>
    <w:unhideWhenUsed/>
    <w:rsid w:val="00687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90E"/>
    <w:rPr>
      <w:rFonts w:ascii="Arial" w:hAnsi="Arial"/>
      <w:sz w:val="20"/>
    </w:rPr>
  </w:style>
  <w:style w:type="character" w:customStyle="1" w:styleId="Heading1Char">
    <w:name w:val="Heading 1 Char"/>
    <w:basedOn w:val="DefaultParagraphFont"/>
    <w:link w:val="Heading1"/>
    <w:uiPriority w:val="9"/>
    <w:rsid w:val="0068790E"/>
    <w:rPr>
      <w:rFonts w:ascii="Arial" w:eastAsiaTheme="majorEastAsia" w:hAnsi="Arial" w:cstheme="majorBidi"/>
      <w:b/>
      <w:color w:val="007377"/>
      <w:sz w:val="48"/>
      <w:szCs w:val="32"/>
    </w:rPr>
  </w:style>
  <w:style w:type="character" w:customStyle="1" w:styleId="Heading2Char">
    <w:name w:val="Heading 2 Char"/>
    <w:basedOn w:val="DefaultParagraphFont"/>
    <w:link w:val="Heading2"/>
    <w:uiPriority w:val="9"/>
    <w:rsid w:val="0068790E"/>
    <w:rPr>
      <w:rFonts w:ascii="Arial" w:hAnsi="Arial" w:cs="Arial"/>
      <w:b/>
      <w:noProof/>
      <w:color w:val="007377"/>
      <w:sz w:val="30"/>
      <w:szCs w:val="36"/>
    </w:rPr>
  </w:style>
  <w:style w:type="paragraph" w:customStyle="1" w:styleId="Heading10">
    <w:name w:val="Heading1"/>
    <w:basedOn w:val="Normal"/>
    <w:link w:val="Heading1Char0"/>
    <w:rsid w:val="0068790E"/>
    <w:pPr>
      <w:ind w:firstLine="720"/>
    </w:pPr>
    <w:rPr>
      <w:rFonts w:cs="Arial"/>
      <w:b/>
      <w:noProof/>
      <w:color w:val="007377"/>
      <w:sz w:val="64"/>
      <w:szCs w:val="64"/>
    </w:rPr>
  </w:style>
  <w:style w:type="character" w:customStyle="1" w:styleId="Heading1Char0">
    <w:name w:val="Heading1 Char"/>
    <w:basedOn w:val="DefaultParagraphFont"/>
    <w:link w:val="Heading10"/>
    <w:rsid w:val="0068790E"/>
    <w:rPr>
      <w:rFonts w:ascii="Arial" w:hAnsi="Arial" w:cs="Arial"/>
      <w:b/>
      <w:noProof/>
      <w:color w:val="007377"/>
      <w:sz w:val="64"/>
      <w:szCs w:val="64"/>
    </w:rPr>
  </w:style>
  <w:style w:type="character" w:styleId="Hyperlink">
    <w:name w:val="Hyperlink"/>
    <w:basedOn w:val="DefaultParagraphFont"/>
    <w:uiPriority w:val="99"/>
    <w:unhideWhenUsed/>
    <w:rsid w:val="0068790E"/>
    <w:rPr>
      <w:color w:val="0563C1" w:themeColor="hyperlink"/>
      <w:u w:val="single"/>
    </w:rPr>
  </w:style>
  <w:style w:type="paragraph" w:customStyle="1" w:styleId="Pa13">
    <w:name w:val="Pa13"/>
    <w:basedOn w:val="Default"/>
    <w:next w:val="Default"/>
    <w:uiPriority w:val="99"/>
    <w:rsid w:val="0068790E"/>
    <w:pPr>
      <w:spacing w:line="171" w:lineRule="atLeast"/>
    </w:pPr>
    <w:rPr>
      <w:color w:val="auto"/>
    </w:rPr>
  </w:style>
  <w:style w:type="paragraph" w:customStyle="1" w:styleId="Pa14">
    <w:name w:val="Pa14"/>
    <w:basedOn w:val="Default"/>
    <w:next w:val="Default"/>
    <w:uiPriority w:val="99"/>
    <w:rsid w:val="0068790E"/>
    <w:pPr>
      <w:spacing w:line="171" w:lineRule="atLeast"/>
    </w:pPr>
    <w:rPr>
      <w:color w:val="auto"/>
    </w:rPr>
  </w:style>
  <w:style w:type="paragraph" w:customStyle="1" w:styleId="Pa15">
    <w:name w:val="Pa15"/>
    <w:basedOn w:val="Default"/>
    <w:next w:val="Default"/>
    <w:uiPriority w:val="99"/>
    <w:rsid w:val="0068790E"/>
    <w:pPr>
      <w:spacing w:line="181" w:lineRule="atLeast"/>
    </w:pPr>
    <w:rPr>
      <w:color w:val="auto"/>
    </w:rPr>
  </w:style>
  <w:style w:type="paragraph" w:customStyle="1" w:styleId="Pa22">
    <w:name w:val="Pa22"/>
    <w:basedOn w:val="Default"/>
    <w:next w:val="Default"/>
    <w:uiPriority w:val="99"/>
    <w:rsid w:val="0068790E"/>
    <w:pPr>
      <w:spacing w:line="201" w:lineRule="atLeast"/>
    </w:pPr>
    <w:rPr>
      <w:color w:val="auto"/>
    </w:rPr>
  </w:style>
  <w:style w:type="paragraph" w:customStyle="1" w:styleId="Pa5">
    <w:name w:val="Pa5"/>
    <w:basedOn w:val="Default"/>
    <w:next w:val="Default"/>
    <w:uiPriority w:val="99"/>
    <w:rsid w:val="0068790E"/>
    <w:pPr>
      <w:spacing w:line="201" w:lineRule="atLeast"/>
    </w:pPr>
    <w:rPr>
      <w:color w:val="auto"/>
    </w:rPr>
  </w:style>
  <w:style w:type="paragraph" w:customStyle="1" w:styleId="Pulloutquote">
    <w:name w:val="Pull out quote"/>
    <w:basedOn w:val="Normal"/>
    <w:next w:val="Normal"/>
    <w:link w:val="PulloutquoteChar"/>
    <w:qFormat/>
    <w:rsid w:val="0068790E"/>
    <w:pPr>
      <w:spacing w:after="200"/>
      <w:ind w:left="142" w:right="227" w:hanging="142"/>
    </w:pPr>
    <w:rPr>
      <w:rFonts w:cs="Arial"/>
      <w:b/>
      <w:noProof/>
      <w:color w:val="B5BD00"/>
      <w:sz w:val="32"/>
      <w:szCs w:val="32"/>
    </w:rPr>
  </w:style>
  <w:style w:type="character" w:customStyle="1" w:styleId="PulloutquoteChar">
    <w:name w:val="Pull out quote Char"/>
    <w:basedOn w:val="DefaultParagraphFont"/>
    <w:link w:val="Pulloutquote"/>
    <w:rsid w:val="0068790E"/>
    <w:rPr>
      <w:rFonts w:ascii="Arial" w:hAnsi="Arial" w:cs="Arial"/>
      <w:b/>
      <w:noProof/>
      <w:color w:val="B5BD00"/>
      <w:sz w:val="32"/>
      <w:szCs w:val="32"/>
    </w:rPr>
  </w:style>
  <w:style w:type="paragraph" w:customStyle="1" w:styleId="Pulloutquoteauthor">
    <w:name w:val="Pull out quote author"/>
    <w:basedOn w:val="Normal"/>
    <w:next w:val="Normal"/>
    <w:link w:val="PulloutquoteauthorChar"/>
    <w:qFormat/>
    <w:rsid w:val="0068790E"/>
    <w:pPr>
      <w:spacing w:after="600"/>
      <w:ind w:right="227"/>
    </w:pPr>
    <w:rPr>
      <w:rFonts w:cs="Arial"/>
      <w:b/>
      <w:noProof/>
      <w:color w:val="B5BD00"/>
      <w:szCs w:val="24"/>
      <w:lang w:eastAsia="en-AU"/>
    </w:rPr>
  </w:style>
  <w:style w:type="character" w:customStyle="1" w:styleId="PulloutquoteauthorChar">
    <w:name w:val="Pull out quote author Char"/>
    <w:basedOn w:val="DefaultParagraphFont"/>
    <w:link w:val="Pulloutquoteauthor"/>
    <w:rsid w:val="0068790E"/>
    <w:rPr>
      <w:rFonts w:ascii="Arial" w:hAnsi="Arial" w:cs="Arial"/>
      <w:b/>
      <w:noProof/>
      <w:color w:val="B5BD00"/>
      <w:sz w:val="20"/>
      <w:szCs w:val="24"/>
      <w:lang w:eastAsia="en-AU"/>
    </w:rPr>
  </w:style>
  <w:style w:type="paragraph" w:customStyle="1" w:styleId="Regularreferencing">
    <w:name w:val="Regular referencing"/>
    <w:basedOn w:val="Normal"/>
    <w:link w:val="RegularreferencingChar"/>
    <w:qFormat/>
    <w:rsid w:val="0068790E"/>
    <w:pPr>
      <w:pBdr>
        <w:top w:val="single" w:sz="8" w:space="1" w:color="B5BD00"/>
      </w:pBdr>
      <w:spacing w:after="480"/>
      <w:ind w:left="-142" w:right="-227"/>
    </w:pPr>
    <w:rPr>
      <w:sz w:val="18"/>
      <w:szCs w:val="18"/>
    </w:rPr>
  </w:style>
  <w:style w:type="character" w:customStyle="1" w:styleId="RegularreferencingChar">
    <w:name w:val="Regular referencing Char"/>
    <w:basedOn w:val="DefaultParagraphFont"/>
    <w:link w:val="Regularreferencing"/>
    <w:rsid w:val="0068790E"/>
    <w:rPr>
      <w:rFonts w:ascii="Arial" w:hAnsi="Arial"/>
      <w:sz w:val="18"/>
      <w:szCs w:val="18"/>
    </w:rPr>
  </w:style>
  <w:style w:type="paragraph" w:customStyle="1" w:styleId="TitleDate">
    <w:name w:val="Title Date"/>
    <w:basedOn w:val="Normal"/>
    <w:link w:val="TitleDateChar"/>
    <w:qFormat/>
    <w:rsid w:val="0068790E"/>
    <w:pPr>
      <w:tabs>
        <w:tab w:val="right" w:pos="6521"/>
      </w:tabs>
      <w:ind w:left="-284" w:right="3803"/>
    </w:pPr>
    <w:rPr>
      <w:rFonts w:cs="Arial"/>
      <w:b/>
      <w:noProof/>
      <w:color w:val="007377"/>
      <w:sz w:val="24"/>
      <w:szCs w:val="24"/>
    </w:rPr>
  </w:style>
  <w:style w:type="character" w:customStyle="1" w:styleId="TitleDateChar">
    <w:name w:val="Title Date Char"/>
    <w:basedOn w:val="DefaultParagraphFont"/>
    <w:link w:val="TitleDate"/>
    <w:rsid w:val="0068790E"/>
    <w:rPr>
      <w:rFonts w:ascii="Arial" w:hAnsi="Arial" w:cs="Arial"/>
      <w:b/>
      <w:noProof/>
      <w:color w:val="007377"/>
      <w:sz w:val="24"/>
      <w:szCs w:val="24"/>
    </w:rPr>
  </w:style>
  <w:style w:type="paragraph" w:customStyle="1" w:styleId="TitleHeading1">
    <w:name w:val="Title Heading 1"/>
    <w:basedOn w:val="Heading10"/>
    <w:link w:val="TitleHeading1Char"/>
    <w:qFormat/>
    <w:rsid w:val="0068790E"/>
    <w:pPr>
      <w:spacing w:after="80"/>
      <w:ind w:left="-284" w:firstLine="0"/>
    </w:pPr>
  </w:style>
  <w:style w:type="character" w:customStyle="1" w:styleId="TitleHeading1Char">
    <w:name w:val="Title Heading 1 Char"/>
    <w:basedOn w:val="Heading1Char0"/>
    <w:link w:val="TitleHeading1"/>
    <w:rsid w:val="0068790E"/>
    <w:rPr>
      <w:rFonts w:ascii="Arial" w:hAnsi="Arial" w:cs="Arial"/>
      <w:b/>
      <w:noProof/>
      <w:color w:val="007377"/>
      <w:sz w:val="64"/>
      <w:szCs w:val="64"/>
    </w:rPr>
  </w:style>
  <w:style w:type="paragraph" w:customStyle="1" w:styleId="Titlereferencing">
    <w:name w:val="Title referencing"/>
    <w:basedOn w:val="Regularreferencing"/>
    <w:link w:val="TitlereferencingChar"/>
    <w:qFormat/>
    <w:rsid w:val="0068790E"/>
    <w:rPr>
      <w:i/>
    </w:rPr>
  </w:style>
  <w:style w:type="character" w:customStyle="1" w:styleId="TitlereferencingChar">
    <w:name w:val="Title referencing Char"/>
    <w:basedOn w:val="RegularreferencingChar"/>
    <w:link w:val="Titlereferencing"/>
    <w:rsid w:val="0068790E"/>
    <w:rPr>
      <w:rFonts w:ascii="Arial" w:hAnsi="Arial"/>
      <w:i/>
      <w:sz w:val="18"/>
      <w:szCs w:val="18"/>
    </w:rPr>
  </w:style>
  <w:style w:type="paragraph" w:customStyle="1" w:styleId="TitleSub-heading">
    <w:name w:val="Title Sub-heading"/>
    <w:basedOn w:val="Normal"/>
    <w:link w:val="TitleSub-headingChar"/>
    <w:qFormat/>
    <w:rsid w:val="0068790E"/>
    <w:pPr>
      <w:tabs>
        <w:tab w:val="right" w:pos="6521"/>
      </w:tabs>
      <w:ind w:left="-284" w:right="3803"/>
    </w:pPr>
    <w:rPr>
      <w:rFonts w:cs="Arial"/>
      <w:noProof/>
      <w:color w:val="007377"/>
      <w:sz w:val="30"/>
      <w:szCs w:val="30"/>
    </w:rPr>
  </w:style>
  <w:style w:type="character" w:customStyle="1" w:styleId="TitleSub-headingChar">
    <w:name w:val="Title Sub-heading Char"/>
    <w:basedOn w:val="DefaultParagraphFont"/>
    <w:link w:val="TitleSub-heading"/>
    <w:rsid w:val="0068790E"/>
    <w:rPr>
      <w:rFonts w:ascii="Arial" w:hAnsi="Arial" w:cs="Arial"/>
      <w:noProof/>
      <w:color w:val="007377"/>
      <w:sz w:val="30"/>
      <w:szCs w:val="30"/>
    </w:rPr>
  </w:style>
  <w:style w:type="paragraph" w:styleId="TOC1">
    <w:name w:val="toc 1"/>
    <w:basedOn w:val="Normal"/>
    <w:next w:val="Normal"/>
    <w:autoRedefine/>
    <w:uiPriority w:val="39"/>
    <w:unhideWhenUsed/>
    <w:qFormat/>
    <w:rsid w:val="0068790E"/>
    <w:pPr>
      <w:numPr>
        <w:numId w:val="28"/>
      </w:numPr>
      <w:tabs>
        <w:tab w:val="right" w:leader="dot" w:pos="9016"/>
      </w:tabs>
      <w:spacing w:after="100"/>
    </w:pPr>
    <w:rPr>
      <w:b/>
      <w:noProof/>
      <w:color w:val="007377"/>
    </w:rPr>
  </w:style>
  <w:style w:type="paragraph" w:styleId="TOC2">
    <w:name w:val="toc 2"/>
    <w:basedOn w:val="Normal"/>
    <w:next w:val="Normal"/>
    <w:autoRedefine/>
    <w:uiPriority w:val="39"/>
    <w:unhideWhenUsed/>
    <w:qFormat/>
    <w:rsid w:val="0068790E"/>
    <w:pPr>
      <w:numPr>
        <w:ilvl w:val="1"/>
        <w:numId w:val="28"/>
      </w:numPr>
      <w:tabs>
        <w:tab w:val="right" w:leader="dot" w:pos="9016"/>
      </w:tabs>
      <w:spacing w:after="100"/>
    </w:pPr>
    <w:rPr>
      <w:noProof/>
    </w:rPr>
  </w:style>
  <w:style w:type="paragraph" w:styleId="TOC3">
    <w:name w:val="toc 3"/>
    <w:basedOn w:val="Normal"/>
    <w:next w:val="Normal"/>
    <w:autoRedefine/>
    <w:uiPriority w:val="39"/>
    <w:semiHidden/>
    <w:unhideWhenUsed/>
    <w:qFormat/>
    <w:rsid w:val="0068790E"/>
    <w:pPr>
      <w:spacing w:after="100" w:line="276" w:lineRule="auto"/>
      <w:ind w:left="440"/>
    </w:pPr>
    <w:rPr>
      <w:rFonts w:asciiTheme="minorHAnsi" w:eastAsiaTheme="minorEastAsia" w:hAnsiTheme="minorHAnsi"/>
      <w:sz w:val="22"/>
      <w:lang w:val="en-US" w:eastAsia="ja-JP"/>
    </w:rPr>
  </w:style>
  <w:style w:type="paragraph" w:styleId="TOCHeading">
    <w:name w:val="TOC Heading"/>
    <w:basedOn w:val="Heading1"/>
    <w:next w:val="Normal"/>
    <w:uiPriority w:val="39"/>
    <w:unhideWhenUsed/>
    <w:qFormat/>
    <w:rsid w:val="0068790E"/>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5191">
      <w:bodyDiv w:val="1"/>
      <w:marLeft w:val="0"/>
      <w:marRight w:val="0"/>
      <w:marTop w:val="0"/>
      <w:marBottom w:val="0"/>
      <w:divBdr>
        <w:top w:val="none" w:sz="0" w:space="0" w:color="auto"/>
        <w:left w:val="none" w:sz="0" w:space="0" w:color="auto"/>
        <w:bottom w:val="none" w:sz="0" w:space="0" w:color="auto"/>
        <w:right w:val="none" w:sz="0" w:space="0" w:color="auto"/>
      </w:divBdr>
    </w:div>
    <w:div w:id="381173646">
      <w:bodyDiv w:val="1"/>
      <w:marLeft w:val="0"/>
      <w:marRight w:val="0"/>
      <w:marTop w:val="0"/>
      <w:marBottom w:val="0"/>
      <w:divBdr>
        <w:top w:val="none" w:sz="0" w:space="0" w:color="auto"/>
        <w:left w:val="none" w:sz="0" w:space="0" w:color="auto"/>
        <w:bottom w:val="none" w:sz="0" w:space="0" w:color="auto"/>
        <w:right w:val="none" w:sz="0" w:space="0" w:color="auto"/>
      </w:divBdr>
    </w:div>
    <w:div w:id="781724276">
      <w:bodyDiv w:val="1"/>
      <w:marLeft w:val="0"/>
      <w:marRight w:val="0"/>
      <w:marTop w:val="0"/>
      <w:marBottom w:val="0"/>
      <w:divBdr>
        <w:top w:val="none" w:sz="0" w:space="0" w:color="auto"/>
        <w:left w:val="none" w:sz="0" w:space="0" w:color="auto"/>
        <w:bottom w:val="none" w:sz="0" w:space="0" w:color="auto"/>
        <w:right w:val="none" w:sz="0" w:space="0" w:color="auto"/>
      </w:divBdr>
    </w:div>
    <w:div w:id="15393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tsl.edu.au/teach/national-review-of-teacher-registr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E0A2-CEC8-43E2-ACAF-37500FB3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2018-03-27T01:20:00Z</dcterms:created>
  <dcterms:modified xsi:type="dcterms:W3CDTF">2018-03-27T01:20:00Z</dcterms:modified>
</cp:coreProperties>
</file>