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601DD" w14:textId="77777777" w:rsidR="009C4692" w:rsidRPr="00F446E3" w:rsidRDefault="009C4692" w:rsidP="009C4692">
      <w:bookmarkStart w:id="0" w:name="_GoBack"/>
      <w:bookmarkEnd w:id="0"/>
    </w:p>
    <w:p w14:paraId="24F22A58" w14:textId="77777777" w:rsidR="009C4692" w:rsidRPr="002E67EC" w:rsidRDefault="009C4692" w:rsidP="009C4692">
      <w:r>
        <w:rPr>
          <w:noProof/>
          <w:lang w:eastAsia="en-AU"/>
        </w:rPr>
        <w:drawing>
          <wp:anchor distT="0" distB="0" distL="114300" distR="114300" simplePos="0" relativeHeight="251674624" behindDoc="0" locked="1" layoutInCell="1" allowOverlap="1" wp14:anchorId="4390D2EC" wp14:editId="25F87F07">
            <wp:simplePos x="0" y="0"/>
            <wp:positionH relativeFrom="margin">
              <wp:posOffset>4277360</wp:posOffset>
            </wp:positionH>
            <wp:positionV relativeFrom="page">
              <wp:posOffset>511175</wp:posOffset>
            </wp:positionV>
            <wp:extent cx="1738800" cy="1620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TSL logo (stacked GRADIENT).jpg"/>
                    <pic:cNvPicPr/>
                  </pic:nvPicPr>
                  <pic:blipFill>
                    <a:blip r:embed="rId8">
                      <a:extLst>
                        <a:ext uri="{28A0092B-C50C-407E-A947-70E740481C1C}">
                          <a14:useLocalDpi xmlns:a14="http://schemas.microsoft.com/office/drawing/2010/main" val="0"/>
                        </a:ext>
                      </a:extLst>
                    </a:blip>
                    <a:stretch>
                      <a:fillRect/>
                    </a:stretch>
                  </pic:blipFill>
                  <pic:spPr>
                    <a:xfrm>
                      <a:off x="0" y="0"/>
                      <a:ext cx="1738800" cy="1620000"/>
                    </a:xfrm>
                    <a:prstGeom prst="rect">
                      <a:avLst/>
                    </a:prstGeom>
                  </pic:spPr>
                </pic:pic>
              </a:graphicData>
            </a:graphic>
            <wp14:sizeRelH relativeFrom="page">
              <wp14:pctWidth>0</wp14:pctWidth>
            </wp14:sizeRelH>
            <wp14:sizeRelV relativeFrom="page">
              <wp14:pctHeight>0</wp14:pctHeight>
            </wp14:sizeRelV>
          </wp:anchor>
        </w:drawing>
      </w:r>
    </w:p>
    <w:p w14:paraId="794F2824" w14:textId="77777777" w:rsidR="009C4692" w:rsidRPr="00F446E3" w:rsidRDefault="009C4692" w:rsidP="009C4692"/>
    <w:p w14:paraId="6CC3D36E" w14:textId="77777777" w:rsidR="009C4692" w:rsidRPr="00F446E3" w:rsidRDefault="009C4692" w:rsidP="009C4692"/>
    <w:p w14:paraId="2F930199" w14:textId="77777777" w:rsidR="009C4692" w:rsidRPr="00F446E3" w:rsidRDefault="009C4692" w:rsidP="009C4692"/>
    <w:p w14:paraId="35B10DF2" w14:textId="77777777" w:rsidR="009C4692" w:rsidRPr="00F446E3" w:rsidRDefault="009C4692" w:rsidP="009C4692"/>
    <w:p w14:paraId="6470BBB4" w14:textId="77777777" w:rsidR="009C4692" w:rsidRPr="00F446E3" w:rsidRDefault="009C4692" w:rsidP="009C4692"/>
    <w:p w14:paraId="53DDCA79" w14:textId="77777777" w:rsidR="009C4692" w:rsidRPr="00F446E3" w:rsidRDefault="009C4692" w:rsidP="009C4692"/>
    <w:p w14:paraId="7EAD54E0" w14:textId="77777777" w:rsidR="009C4692" w:rsidRPr="00F446E3" w:rsidRDefault="009C4692" w:rsidP="009C4692"/>
    <w:p w14:paraId="5A9E1C2B" w14:textId="77777777" w:rsidR="009C4692" w:rsidRPr="00F446E3" w:rsidRDefault="009C4692" w:rsidP="009C4692"/>
    <w:p w14:paraId="7EAB9521" w14:textId="77777777" w:rsidR="009C4692" w:rsidRPr="00F446E3" w:rsidRDefault="009C4692" w:rsidP="009C4692"/>
    <w:p w14:paraId="17850854" w14:textId="77777777" w:rsidR="009C4692" w:rsidRPr="00F446E3" w:rsidRDefault="009C4692" w:rsidP="009C4692"/>
    <w:p w14:paraId="659D435F" w14:textId="77777777" w:rsidR="009C4692" w:rsidRDefault="009C4692" w:rsidP="009C4692"/>
    <w:p w14:paraId="5D2E90F1" w14:textId="77777777" w:rsidR="009C4692" w:rsidRPr="002C7628" w:rsidRDefault="009C4692" w:rsidP="009C4692"/>
    <w:p w14:paraId="5E7B49F0" w14:textId="77777777" w:rsidR="009C4692" w:rsidRPr="002C7628" w:rsidRDefault="00432F58" w:rsidP="009C4692">
      <w:r>
        <w:rPr>
          <w:noProof/>
          <w:lang w:eastAsia="en-AU"/>
        </w:rPr>
        <mc:AlternateContent>
          <mc:Choice Requires="wps">
            <w:drawing>
              <wp:anchor distT="45720" distB="45720" distL="114300" distR="114300" simplePos="0" relativeHeight="251673600" behindDoc="0" locked="0" layoutInCell="1" allowOverlap="1" wp14:anchorId="492DFA79" wp14:editId="03EEC003">
                <wp:simplePos x="0" y="0"/>
                <wp:positionH relativeFrom="margin">
                  <wp:posOffset>-457200</wp:posOffset>
                </wp:positionH>
                <wp:positionV relativeFrom="paragraph">
                  <wp:posOffset>363855</wp:posOffset>
                </wp:positionV>
                <wp:extent cx="6436360" cy="2224405"/>
                <wp:effectExtent l="0" t="0" r="254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2224405"/>
                        </a:xfrm>
                        <a:prstGeom prst="rect">
                          <a:avLst/>
                        </a:prstGeom>
                        <a:solidFill>
                          <a:srgbClr val="FFFFFF"/>
                        </a:solidFill>
                        <a:ln w="9525">
                          <a:noFill/>
                          <a:miter lim="800000"/>
                          <a:headEnd/>
                          <a:tailEnd/>
                        </a:ln>
                      </wps:spPr>
                      <wps:txbx>
                        <w:txbxContent>
                          <w:p w14:paraId="3405F468" w14:textId="77777777" w:rsidR="00500711" w:rsidRPr="00432F58" w:rsidRDefault="00500711" w:rsidP="00432F58">
                            <w:pPr>
                              <w:pStyle w:val="TitleHeading1"/>
                              <w:ind w:left="142"/>
                            </w:pPr>
                            <w:r w:rsidRPr="00432F58">
                              <w:t>National Review of Teacher Registration</w:t>
                            </w:r>
                          </w:p>
                          <w:p w14:paraId="637E0B60" w14:textId="225FF34C" w:rsidR="00500711" w:rsidRPr="008D36B4" w:rsidRDefault="00500711" w:rsidP="00432F58">
                            <w:pPr>
                              <w:pStyle w:val="TitleSub-heading"/>
                              <w:ind w:left="142"/>
                            </w:pPr>
                            <w:r>
                              <w:t xml:space="preserve">Consultation Paper </w:t>
                            </w:r>
                          </w:p>
                          <w:p w14:paraId="75875AA8" w14:textId="77777777" w:rsidR="00500711" w:rsidRDefault="00500711" w:rsidP="00432F58">
                            <w:pPr>
                              <w:pStyle w:val="TitleDate"/>
                              <w:ind w:left="142"/>
                            </w:pPr>
                            <w:r>
                              <w:t xml:space="preserve">March </w:t>
                            </w:r>
                            <w:r w:rsidRPr="008D36B4">
                              <w:t>201</w:t>
                            </w:r>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DFA79" id="_x0000_t202" coordsize="21600,21600" o:spt="202" path="m,l,21600r21600,l21600,xe">
                <v:stroke joinstyle="miter"/>
                <v:path gradientshapeok="t" o:connecttype="rect"/>
              </v:shapetype>
              <v:shape id="Text Box 2" o:spid="_x0000_s1026" type="#_x0000_t202" style="position:absolute;margin-left:-36pt;margin-top:28.65pt;width:506.8pt;height:175.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" stroked="f">
                <v:textbox>
                  <w:txbxContent>
                    <w:p w14:paraId="3405F468" w14:textId="77777777" w:rsidR="00500711" w:rsidRPr="00432F58" w:rsidRDefault="00500711" w:rsidP="00432F58">
                      <w:pPr>
                        <w:pStyle w:val="TitleHeading1"/>
                        <w:ind w:left="142"/>
                      </w:pPr>
                      <w:r w:rsidRPr="00432F58">
                        <w:t>National Review of Teacher Registration</w:t>
                      </w:r>
                    </w:p>
                    <w:p w14:paraId="637E0B60" w14:textId="225FF34C" w:rsidR="00500711" w:rsidRPr="008D36B4" w:rsidRDefault="00500711" w:rsidP="00432F58">
                      <w:pPr>
                        <w:pStyle w:val="TitleSub-heading"/>
                        <w:ind w:left="142"/>
                      </w:pPr>
                      <w:r>
                        <w:t xml:space="preserve">Consultation Paper </w:t>
                      </w:r>
                    </w:p>
                    <w:p w14:paraId="75875AA8" w14:textId="77777777" w:rsidR="00500711" w:rsidRDefault="00500711" w:rsidP="00432F58">
                      <w:pPr>
                        <w:pStyle w:val="TitleDate"/>
                        <w:ind w:left="142"/>
                      </w:pPr>
                      <w:r>
                        <w:t xml:space="preserve">March </w:t>
                      </w:r>
                      <w:r w:rsidRPr="008D36B4">
                        <w:t>201</w:t>
                      </w:r>
                      <w:r>
                        <w:t>8</w:t>
                      </w:r>
                    </w:p>
                  </w:txbxContent>
                </v:textbox>
                <w10:wrap anchorx="margin"/>
              </v:shape>
            </w:pict>
          </mc:Fallback>
        </mc:AlternateContent>
      </w:r>
    </w:p>
    <w:p w14:paraId="3AD0549B" w14:textId="77777777" w:rsidR="009C4692" w:rsidRPr="002C7628" w:rsidRDefault="009C4692" w:rsidP="009C4692"/>
    <w:p w14:paraId="654A7EAC" w14:textId="77777777" w:rsidR="009C4692" w:rsidRPr="002C7628" w:rsidRDefault="009C4692" w:rsidP="009C4692"/>
    <w:p w14:paraId="75EA6772" w14:textId="77777777" w:rsidR="009C4692" w:rsidRPr="002C7628" w:rsidRDefault="009C4692" w:rsidP="009C4692">
      <w:r>
        <w:rPr>
          <w:b/>
          <w:noProof/>
          <w:szCs w:val="24"/>
          <w:lang w:eastAsia="en-AU"/>
        </w:rPr>
        <w:drawing>
          <wp:anchor distT="0" distB="0" distL="114300" distR="114300" simplePos="0" relativeHeight="251672576" behindDoc="0" locked="0" layoutInCell="1" allowOverlap="1" wp14:anchorId="7948F493" wp14:editId="7EDBA229">
            <wp:simplePos x="0" y="0"/>
            <wp:positionH relativeFrom="page">
              <wp:posOffset>201930</wp:posOffset>
            </wp:positionH>
            <wp:positionV relativeFrom="paragraph">
              <wp:posOffset>1696617</wp:posOffset>
            </wp:positionV>
            <wp:extent cx="7148409" cy="2721935"/>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d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48409" cy="2721935"/>
                    </a:xfrm>
                    <a:prstGeom prst="rect">
                      <a:avLst/>
                    </a:prstGeom>
                  </pic:spPr>
                </pic:pic>
              </a:graphicData>
            </a:graphic>
            <wp14:sizeRelH relativeFrom="page">
              <wp14:pctWidth>0</wp14:pctWidth>
            </wp14:sizeRelH>
            <wp14:sizeRelV relativeFrom="page">
              <wp14:pctHeight>0</wp14:pctHeight>
            </wp14:sizeRelV>
          </wp:anchor>
        </w:drawing>
      </w:r>
    </w:p>
    <w:p w14:paraId="3C8F6DE3" w14:textId="77777777" w:rsidR="009C4692" w:rsidRDefault="009C4692" w:rsidP="009C4692">
      <w:pPr>
        <w:spacing w:after="0"/>
        <w:rPr>
          <w:rFonts w:cs="Arial"/>
          <w:b/>
          <w:noProof/>
          <w:color w:val="007377"/>
          <w:szCs w:val="24"/>
        </w:rPr>
        <w:sectPr w:rsidR="009C4692" w:rsidSect="00432F58">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9" w:footer="515" w:gutter="0"/>
          <w:cols w:space="708"/>
          <w:docGrid w:linePitch="360"/>
        </w:sectPr>
      </w:pPr>
    </w:p>
    <w:p w14:paraId="65775F7A" w14:textId="77777777" w:rsidR="00092582" w:rsidRDefault="003F3431" w:rsidP="00500711">
      <w:pPr>
        <w:pStyle w:val="H2"/>
        <w:outlineLvl w:val="0"/>
        <w:rPr>
          <w:lang w:eastAsia="en-AU"/>
        </w:rPr>
      </w:pPr>
      <w:r>
        <w:rPr>
          <w:lang w:eastAsia="en-AU"/>
        </w:rPr>
        <w:lastRenderedPageBreak/>
        <w:t xml:space="preserve">You’re invited </w:t>
      </w:r>
    </w:p>
    <w:p w14:paraId="2F96A622" w14:textId="77777777" w:rsidR="00805D0F" w:rsidRPr="009C4692" w:rsidRDefault="00805D0F" w:rsidP="00076F88">
      <w:pPr>
        <w:pStyle w:val="H2"/>
        <w:rPr>
          <w:rFonts w:cstheme="majorBidi"/>
          <w:lang w:eastAsia="en-AU"/>
        </w:rPr>
      </w:pPr>
    </w:p>
    <w:p w14:paraId="417045E3" w14:textId="7BF38C8F" w:rsidR="00805D0F" w:rsidRPr="00E27B08" w:rsidRDefault="00805D0F" w:rsidP="00805D0F">
      <w:pPr>
        <w:pStyle w:val="AITSL-p"/>
        <w:rPr>
          <w:lang w:eastAsia="en-AU"/>
        </w:rPr>
      </w:pPr>
      <w:r w:rsidRPr="00E27B08">
        <w:rPr>
          <w:lang w:eastAsia="en-AU"/>
        </w:rPr>
        <w:t>On behalf of the National Teacher Registration Review Expert Panel, I invite you to contribute to the National Review of Te</w:t>
      </w:r>
      <w:r w:rsidR="00CA7C8E">
        <w:rPr>
          <w:lang w:eastAsia="en-AU"/>
        </w:rPr>
        <w:t>acher Registration (the Review).</w:t>
      </w:r>
    </w:p>
    <w:p w14:paraId="0B35DFA6" w14:textId="40B784DC" w:rsidR="00805D0F" w:rsidRPr="00D628B6" w:rsidRDefault="00B46328" w:rsidP="00805D0F">
      <w:pPr>
        <w:pStyle w:val="AITSL-p"/>
        <w:rPr>
          <w:i/>
          <w:lang w:eastAsia="en-AU"/>
        </w:rPr>
      </w:pPr>
      <w:r>
        <w:t>A</w:t>
      </w:r>
      <w:r w:rsidR="00805D0F" w:rsidRPr="00E27B08">
        <w:t xml:space="preserve">greed by all </w:t>
      </w:r>
      <w:r w:rsidR="00621423">
        <w:t>S</w:t>
      </w:r>
      <w:r w:rsidR="00805D0F" w:rsidRPr="00E27B08">
        <w:t xml:space="preserve">tate, </w:t>
      </w:r>
      <w:r w:rsidR="00621423">
        <w:t>T</w:t>
      </w:r>
      <w:r w:rsidR="00805D0F" w:rsidRPr="00E27B08">
        <w:t xml:space="preserve">erritory and </w:t>
      </w:r>
      <w:r w:rsidR="00621423">
        <w:t>C</w:t>
      </w:r>
      <w:r w:rsidR="003B198C">
        <w:t>ommonwealth</w:t>
      </w:r>
      <w:r w:rsidR="00805D0F" w:rsidRPr="00E27B08">
        <w:t xml:space="preserve"> </w:t>
      </w:r>
      <w:r w:rsidR="00C0429F">
        <w:t>E</w:t>
      </w:r>
      <w:r w:rsidR="00805D0F" w:rsidRPr="00E27B08">
        <w:t xml:space="preserve">ducation </w:t>
      </w:r>
      <w:r w:rsidR="00C0429F">
        <w:t>M</w:t>
      </w:r>
      <w:r w:rsidR="00805D0F" w:rsidRPr="00E27B08">
        <w:t>inisters through Education Council</w:t>
      </w:r>
      <w:r w:rsidR="00805D0F">
        <w:t xml:space="preserve"> in September 2017</w:t>
      </w:r>
      <w:r>
        <w:t>, the Review</w:t>
      </w:r>
      <w:r w:rsidR="00805D0F">
        <w:t xml:space="preserve"> will look at how aspects of the </w:t>
      </w:r>
      <w:r w:rsidR="002D1486">
        <w:t>n</w:t>
      </w:r>
      <w:r w:rsidR="00805D0F">
        <w:t xml:space="preserve">ational </w:t>
      </w:r>
      <w:r w:rsidR="002D1486">
        <w:t>t</w:t>
      </w:r>
      <w:r w:rsidR="00805D0F">
        <w:t xml:space="preserve">eacher </w:t>
      </w:r>
      <w:r w:rsidR="002D1486">
        <w:t>r</w:t>
      </w:r>
      <w:r w:rsidR="00805D0F">
        <w:t xml:space="preserve">egistration </w:t>
      </w:r>
      <w:r w:rsidR="002D1486">
        <w:t>f</w:t>
      </w:r>
      <w:r w:rsidR="00805D0F">
        <w:t xml:space="preserve">ramework, endorsed by </w:t>
      </w:r>
      <w:r w:rsidR="00BD1692">
        <w:t>E</w:t>
      </w:r>
      <w:r w:rsidR="00805D0F">
        <w:t xml:space="preserve">ducation </w:t>
      </w:r>
      <w:r w:rsidR="00BD1692">
        <w:t>M</w:t>
      </w:r>
      <w:r w:rsidR="00805D0F">
        <w:t>inisters</w:t>
      </w:r>
      <w:r>
        <w:t xml:space="preserve"> in 2011, are currently working. It will also </w:t>
      </w:r>
      <w:r w:rsidR="00805D0F">
        <w:t>determine, through consultation with stakeholders,</w:t>
      </w:r>
      <w:r w:rsidR="00805D0F">
        <w:rPr>
          <w:lang w:eastAsia="en-AU"/>
        </w:rPr>
        <w:t xml:space="preserve"> potential areas for improvement.</w:t>
      </w:r>
      <w:r w:rsidR="00805D0F">
        <w:rPr>
          <w:shd w:val="clear" w:color="auto" w:fill="FFFFFF"/>
          <w:lang w:eastAsia="en-AU"/>
        </w:rPr>
        <w:t xml:space="preserve"> </w:t>
      </w:r>
    </w:p>
    <w:p w14:paraId="2CD1900A" w14:textId="77777777" w:rsidR="00805D0F" w:rsidRPr="00E27B08" w:rsidRDefault="00805D0F" w:rsidP="00805D0F">
      <w:pPr>
        <w:pStyle w:val="AITSL-p"/>
        <w:rPr>
          <w:lang w:eastAsia="en-AU"/>
        </w:rPr>
      </w:pPr>
      <w:r>
        <w:rPr>
          <w:shd w:val="clear" w:color="auto" w:fill="FFFFFF"/>
          <w:lang w:eastAsia="en-AU"/>
        </w:rPr>
        <w:t xml:space="preserve">A report detailing the findings and recommendations of the Review will be provided to Education Council </w:t>
      </w:r>
      <w:r w:rsidRPr="00E27B08">
        <w:rPr>
          <w:shd w:val="clear" w:color="auto" w:fill="FFFFFF"/>
          <w:lang w:eastAsia="en-AU"/>
        </w:rPr>
        <w:t>later in 2018.</w:t>
      </w:r>
    </w:p>
    <w:p w14:paraId="7E8F93F7" w14:textId="52321F65" w:rsidR="00805D0F" w:rsidRPr="00E27B08" w:rsidRDefault="00805D0F" w:rsidP="00805D0F">
      <w:pPr>
        <w:pStyle w:val="AITSL-p"/>
        <w:rPr>
          <w:lang w:eastAsia="en-AU"/>
        </w:rPr>
      </w:pPr>
      <w:r w:rsidRPr="00E27B08">
        <w:rPr>
          <w:lang w:eastAsia="en-AU"/>
        </w:rPr>
        <w:t xml:space="preserve">This </w:t>
      </w:r>
      <w:r w:rsidR="00C0429F">
        <w:rPr>
          <w:lang w:eastAsia="en-AU"/>
        </w:rPr>
        <w:t>Consultation</w:t>
      </w:r>
      <w:r w:rsidRPr="00E27B08">
        <w:rPr>
          <w:lang w:eastAsia="en-AU"/>
        </w:rPr>
        <w:t xml:space="preserve"> Paper provides a brief background</w:t>
      </w:r>
      <w:r>
        <w:rPr>
          <w:lang w:eastAsia="en-AU"/>
        </w:rPr>
        <w:t xml:space="preserve"> of teacher registration in Australia, sets out a series of areas for discussion, and </w:t>
      </w:r>
      <w:r w:rsidRPr="00E27B08">
        <w:rPr>
          <w:lang w:eastAsia="en-AU"/>
        </w:rPr>
        <w:t>outline</w:t>
      </w:r>
      <w:r>
        <w:rPr>
          <w:lang w:eastAsia="en-AU"/>
        </w:rPr>
        <w:t>s how you can contribute to the Review.</w:t>
      </w:r>
      <w:r w:rsidRPr="00E27B08">
        <w:rPr>
          <w:lang w:eastAsia="en-AU"/>
        </w:rPr>
        <w:t xml:space="preserve"> </w:t>
      </w:r>
    </w:p>
    <w:p w14:paraId="652C5DBE" w14:textId="67EB3EB4" w:rsidR="00805D0F" w:rsidRPr="00E27B08" w:rsidRDefault="00E45D15" w:rsidP="00805D0F">
      <w:pPr>
        <w:pStyle w:val="AITSL-p"/>
        <w:rPr>
          <w:lang w:eastAsia="en-AU"/>
        </w:rPr>
      </w:pPr>
      <w:r>
        <w:rPr>
          <w:rFonts w:asciiTheme="majorHAnsi" w:eastAsia="Times New Roman" w:hAnsiTheme="majorHAnsi" w:cs="Arial"/>
          <w:noProof/>
          <w:color w:val="2E74B5" w:themeColor="accent1" w:themeShade="BF"/>
          <w:lang w:eastAsia="en-AU"/>
        </w:rPr>
        <w:drawing>
          <wp:anchor distT="0" distB="0" distL="114300" distR="114300" simplePos="0" relativeHeight="251675648" behindDoc="0" locked="0" layoutInCell="1" allowOverlap="1" wp14:anchorId="53EC3E79" wp14:editId="57294EBB">
            <wp:simplePos x="0" y="0"/>
            <wp:positionH relativeFrom="column">
              <wp:posOffset>3829050</wp:posOffset>
            </wp:positionH>
            <wp:positionV relativeFrom="paragraph">
              <wp:posOffset>48895</wp:posOffset>
            </wp:positionV>
            <wp:extent cx="1219200" cy="1619250"/>
            <wp:effectExtent l="0" t="0" r="0" b="0"/>
            <wp:wrapNone/>
            <wp:docPr id="6" name="Picture 6" descr="K:\08_Program Project\08_03 Registration\08_03_02 National Review of Teacher Registration 2017-2018\Expert Panel\Expert panel bios\Chris Ward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8_Program Project\08_03 Registration\08_03_02 National Review of Teacher Registration 2017-2018\Expert Panel\Expert panel bios\Chris Wardla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619250"/>
                    </a:xfrm>
                    <a:prstGeom prst="rect">
                      <a:avLst/>
                    </a:prstGeom>
                    <a:noFill/>
                    <a:ln>
                      <a:noFill/>
                    </a:ln>
                  </pic:spPr>
                </pic:pic>
              </a:graphicData>
            </a:graphic>
          </wp:anchor>
        </w:drawing>
      </w:r>
      <w:r w:rsidR="00805D0F">
        <w:rPr>
          <w:lang w:eastAsia="en-AU"/>
        </w:rPr>
        <w:t>My fellow panel m</w:t>
      </w:r>
      <w:r w:rsidR="00805D0F" w:rsidRPr="00E27B08">
        <w:rPr>
          <w:lang w:eastAsia="en-AU"/>
        </w:rPr>
        <w:t>embers and I look forward to your input.</w:t>
      </w:r>
    </w:p>
    <w:p w14:paraId="2A107F61" w14:textId="77777777" w:rsidR="00E45D15" w:rsidRDefault="00E45D15" w:rsidP="00805D0F">
      <w:pPr>
        <w:pStyle w:val="AITSL-p"/>
        <w:rPr>
          <w:noProof/>
          <w:lang w:eastAsia="en-AU"/>
        </w:rPr>
      </w:pPr>
    </w:p>
    <w:p w14:paraId="11021A83" w14:textId="42D0A8C4" w:rsidR="000E7252" w:rsidRDefault="00F92A67" w:rsidP="00805D0F">
      <w:pPr>
        <w:pStyle w:val="AITSL-p"/>
        <w:rPr>
          <w:i/>
          <w:highlight w:val="yellow"/>
          <w:lang w:eastAsia="en-AU"/>
        </w:rPr>
      </w:pPr>
      <w:r>
        <w:rPr>
          <w:noProof/>
          <w:lang w:eastAsia="en-AU"/>
        </w:rPr>
        <w:drawing>
          <wp:inline distT="0" distB="0" distL="0" distR="0" wp14:anchorId="1A017E84" wp14:editId="4970456D">
            <wp:extent cx="861306" cy="2029317"/>
            <wp:effectExtent l="6667" t="0" r="2858" b="2857"/>
            <wp:docPr id="2" name="Picture 2" descr="C:\Users\lwellington\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ellington\AppData\Local\Microsoft\Windows\Temporary Internet Files\Content.Word\Photo 1.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8781" r="14628"/>
                    <a:stretch/>
                  </pic:blipFill>
                  <pic:spPr bwMode="auto">
                    <a:xfrm rot="16200000">
                      <a:off x="0" y="0"/>
                      <a:ext cx="862042" cy="2031051"/>
                    </a:xfrm>
                    <a:prstGeom prst="rect">
                      <a:avLst/>
                    </a:prstGeom>
                    <a:noFill/>
                    <a:ln>
                      <a:noFill/>
                    </a:ln>
                    <a:extLst>
                      <a:ext uri="{53640926-AAD7-44D8-BBD7-CCE9431645EC}">
                        <a14:shadowObscured xmlns:a14="http://schemas.microsoft.com/office/drawing/2010/main"/>
                      </a:ext>
                    </a:extLst>
                  </pic:spPr>
                </pic:pic>
              </a:graphicData>
            </a:graphic>
          </wp:inline>
        </w:drawing>
      </w:r>
    </w:p>
    <w:p w14:paraId="66BE3552" w14:textId="77777777" w:rsidR="00E45D15" w:rsidRDefault="00E45D15" w:rsidP="00500711">
      <w:pPr>
        <w:pStyle w:val="AITSL-p"/>
        <w:outlineLvl w:val="0"/>
        <w:rPr>
          <w:lang w:eastAsia="en-AU"/>
        </w:rPr>
      </w:pPr>
    </w:p>
    <w:p w14:paraId="339208A4" w14:textId="397DB5A0" w:rsidR="00805D0F" w:rsidRPr="006C772C" w:rsidRDefault="00805D0F" w:rsidP="00500711">
      <w:pPr>
        <w:pStyle w:val="AITSL-p"/>
        <w:outlineLvl w:val="0"/>
        <w:rPr>
          <w:lang w:eastAsia="en-AU"/>
        </w:rPr>
      </w:pPr>
      <w:r w:rsidRPr="006C772C">
        <w:rPr>
          <w:lang w:eastAsia="en-AU"/>
        </w:rPr>
        <w:t>Chris Wardlaw PSM</w:t>
      </w:r>
    </w:p>
    <w:p w14:paraId="046250A0" w14:textId="0ACF923B" w:rsidR="00805D0F" w:rsidRPr="00E27B08" w:rsidRDefault="00805D0F" w:rsidP="00805D0F">
      <w:pPr>
        <w:pStyle w:val="AITSL-p"/>
        <w:rPr>
          <w:lang w:eastAsia="en-AU"/>
        </w:rPr>
      </w:pPr>
      <w:r>
        <w:rPr>
          <w:lang w:eastAsia="en-AU"/>
        </w:rPr>
        <w:t xml:space="preserve">Chair, </w:t>
      </w:r>
      <w:r w:rsidRPr="00E27B08">
        <w:rPr>
          <w:lang w:eastAsia="en-AU"/>
        </w:rPr>
        <w:t>Expert Panel</w:t>
      </w:r>
      <w:r>
        <w:rPr>
          <w:lang w:eastAsia="en-AU"/>
        </w:rPr>
        <w:t xml:space="preserve">, National Review of Teacher Registration </w:t>
      </w:r>
    </w:p>
    <w:p w14:paraId="4ABBC3D2" w14:textId="4D6F5718" w:rsidR="00805D0F" w:rsidRPr="00E27B08" w:rsidRDefault="00805D0F" w:rsidP="00805D0F">
      <w:pPr>
        <w:pStyle w:val="AITSL-p"/>
        <w:rPr>
          <w:lang w:eastAsia="en-AU"/>
        </w:rPr>
      </w:pPr>
      <w:r w:rsidRPr="00E27B08">
        <w:rPr>
          <w:lang w:eastAsia="en-AU"/>
        </w:rPr>
        <w:t xml:space="preserve">March 2018 </w:t>
      </w:r>
    </w:p>
    <w:p w14:paraId="205423E3" w14:textId="7979989F" w:rsidR="003F3431" w:rsidRDefault="003F3431" w:rsidP="00D6583F">
      <w:pPr>
        <w:rPr>
          <w:rFonts w:asciiTheme="majorHAnsi" w:eastAsia="Times New Roman" w:hAnsiTheme="majorHAnsi" w:cs="Arial"/>
          <w:color w:val="2E74B5" w:themeColor="accent1" w:themeShade="BF"/>
          <w:lang w:eastAsia="en-AU"/>
        </w:rPr>
      </w:pPr>
    </w:p>
    <w:p w14:paraId="56F171B6" w14:textId="6FF01CA0" w:rsidR="00A831D3" w:rsidRDefault="00A831D3">
      <w:pPr>
        <w:rPr>
          <w:rFonts w:asciiTheme="majorHAnsi" w:eastAsia="Times New Roman" w:hAnsiTheme="majorHAnsi" w:cs="Arial"/>
          <w:color w:val="2E74B5" w:themeColor="accent1" w:themeShade="BF"/>
          <w:lang w:eastAsia="en-AU"/>
        </w:rPr>
      </w:pPr>
      <w:r>
        <w:rPr>
          <w:rFonts w:asciiTheme="majorHAnsi" w:eastAsia="Times New Roman" w:hAnsiTheme="majorHAnsi" w:cs="Arial"/>
          <w:color w:val="2E74B5" w:themeColor="accent1" w:themeShade="BF"/>
          <w:lang w:eastAsia="en-AU"/>
        </w:rPr>
        <w:br w:type="page"/>
      </w:r>
    </w:p>
    <w:p w14:paraId="07A44071" w14:textId="77777777" w:rsidR="00D743AC" w:rsidRDefault="00D743AC" w:rsidP="00D6583F">
      <w:pPr>
        <w:rPr>
          <w:rFonts w:asciiTheme="majorHAnsi" w:eastAsia="Times New Roman" w:hAnsiTheme="majorHAnsi" w:cs="Arial"/>
          <w:color w:val="2E74B5" w:themeColor="accent1" w:themeShade="BF"/>
          <w:lang w:eastAsia="en-AU"/>
        </w:rPr>
      </w:pPr>
    </w:p>
    <w:p w14:paraId="4348E30D" w14:textId="77777777" w:rsidR="003F3431" w:rsidRDefault="00356233" w:rsidP="00A55775">
      <w:pPr>
        <w:pStyle w:val="AITSL-h2"/>
        <w:outlineLvl w:val="0"/>
        <w:rPr>
          <w:lang w:eastAsia="en-AU"/>
        </w:rPr>
      </w:pPr>
      <w:r>
        <w:rPr>
          <w:lang w:eastAsia="en-AU"/>
        </w:rPr>
        <w:t xml:space="preserve">Introduction </w:t>
      </w:r>
    </w:p>
    <w:p w14:paraId="5E3B45CF" w14:textId="77777777" w:rsidR="00805D0F" w:rsidRDefault="00805D0F" w:rsidP="00076F88">
      <w:pPr>
        <w:pStyle w:val="H2"/>
        <w:rPr>
          <w:lang w:eastAsia="en-AU"/>
        </w:rPr>
      </w:pPr>
    </w:p>
    <w:p w14:paraId="22F1F91B" w14:textId="0C1DC85D" w:rsidR="00805D0F" w:rsidRPr="005C17A7" w:rsidRDefault="00805D0F" w:rsidP="00805D0F">
      <w:pPr>
        <w:pStyle w:val="AITSL-p"/>
      </w:pPr>
      <w:r w:rsidRPr="005C17A7">
        <w:t xml:space="preserve">The quality of education has never been so important. In an increasingly </w:t>
      </w:r>
      <w:r w:rsidR="00C124BF">
        <w:t xml:space="preserve">globally competitive and technologically </w:t>
      </w:r>
      <w:r w:rsidRPr="005C17A7">
        <w:t>dynamic</w:t>
      </w:r>
      <w:r w:rsidR="00C124BF">
        <w:t xml:space="preserve"> world</w:t>
      </w:r>
      <w:r w:rsidR="00C0429F">
        <w:t>,</w:t>
      </w:r>
      <w:r w:rsidRPr="005C17A7">
        <w:t xml:space="preserve"> parents, teachers, employers and governments are recognising the </w:t>
      </w:r>
      <w:r w:rsidR="00C0429F">
        <w:t>necessity</w:t>
      </w:r>
      <w:r w:rsidR="00C0429F" w:rsidRPr="005C17A7">
        <w:t xml:space="preserve"> </w:t>
      </w:r>
      <w:r w:rsidRPr="005C17A7">
        <w:t xml:space="preserve">of preparing young Australians for a future characterised by both change and opportunity. </w:t>
      </w:r>
    </w:p>
    <w:p w14:paraId="37EE51A8" w14:textId="6AF45D18" w:rsidR="00805D0F" w:rsidRPr="005C17A7" w:rsidRDefault="00805D0F" w:rsidP="00805D0F">
      <w:pPr>
        <w:pStyle w:val="AITSL-p"/>
      </w:pPr>
      <w:r w:rsidRPr="005C17A7">
        <w:t xml:space="preserve">With this </w:t>
      </w:r>
      <w:r>
        <w:t>awareness</w:t>
      </w:r>
      <w:r w:rsidRPr="005C17A7">
        <w:t xml:space="preserve"> comes a commitment from </w:t>
      </w:r>
      <w:r>
        <w:t xml:space="preserve">education sectors and </w:t>
      </w:r>
      <w:r w:rsidRPr="005C17A7">
        <w:t>governments to providing a high quality education for young people across the country</w:t>
      </w:r>
      <w:r w:rsidR="002D1486">
        <w:t>;</w:t>
      </w:r>
      <w:r w:rsidR="00C0429F">
        <w:t xml:space="preserve"> </w:t>
      </w:r>
      <w:r w:rsidR="002D1486">
        <w:t xml:space="preserve">that is, </w:t>
      </w:r>
      <w:r w:rsidR="00C0429F">
        <w:t>a</w:t>
      </w:r>
      <w:r w:rsidRPr="005C17A7">
        <w:t xml:space="preserve">n education provided by high-calibre teachers who are well-prepared, highly skilled and trusted to keep learners safe. </w:t>
      </w:r>
    </w:p>
    <w:p w14:paraId="4CBF737F" w14:textId="2B593E03" w:rsidR="00621423" w:rsidRDefault="00805D0F" w:rsidP="00805D0F">
      <w:pPr>
        <w:pStyle w:val="AITSL-p"/>
      </w:pPr>
      <w:r w:rsidRPr="00795DB8">
        <w:t xml:space="preserve">Teacher registration </w:t>
      </w:r>
      <w:r>
        <w:t xml:space="preserve">is an important mechanism to </w:t>
      </w:r>
      <w:r w:rsidR="00157881">
        <w:t>ensure the quality of the teacher workforce</w:t>
      </w:r>
      <w:r>
        <w:t xml:space="preserve">. Registration </w:t>
      </w:r>
      <w:r w:rsidR="00157881">
        <w:t xml:space="preserve">also </w:t>
      </w:r>
      <w:r w:rsidRPr="00795DB8">
        <w:t xml:space="preserve">provides a critical regulatory function to ensure that only people </w:t>
      </w:r>
      <w:r w:rsidR="00C0429F">
        <w:t>who have</w:t>
      </w:r>
      <w:r w:rsidR="00C0429F" w:rsidRPr="00795DB8">
        <w:t xml:space="preserve"> </w:t>
      </w:r>
      <w:r w:rsidRPr="00795DB8">
        <w:t xml:space="preserve">the necessary qualifications </w:t>
      </w:r>
      <w:r w:rsidR="002D1486">
        <w:t xml:space="preserve">and </w:t>
      </w:r>
      <w:r w:rsidR="00B44773">
        <w:t xml:space="preserve">are fit and proper </w:t>
      </w:r>
      <w:r w:rsidR="00111F7B">
        <w:t>can be employed as teachers</w:t>
      </w:r>
      <w:r w:rsidR="00173B42">
        <w:t xml:space="preserve">. </w:t>
      </w:r>
    </w:p>
    <w:p w14:paraId="67BEA454" w14:textId="31A2C233" w:rsidR="00805D0F" w:rsidRPr="00795DB8" w:rsidRDefault="00805D0F" w:rsidP="00805D0F">
      <w:pPr>
        <w:pStyle w:val="AITSL-p"/>
      </w:pPr>
      <w:r w:rsidRPr="00795DB8">
        <w:t xml:space="preserve">In 2011, the national framework for teacher registration </w:t>
      </w:r>
      <w:r w:rsidR="00805650">
        <w:t xml:space="preserve">(the Framework) </w:t>
      </w:r>
      <w:r w:rsidRPr="00795DB8">
        <w:t xml:space="preserve">in Australia, underpinned by the </w:t>
      </w:r>
      <w:r w:rsidRPr="00795DB8">
        <w:rPr>
          <w:i/>
        </w:rPr>
        <w:t xml:space="preserve">Australian Professional Standards for Teachers </w:t>
      </w:r>
      <w:r w:rsidRPr="007646F6">
        <w:t>(Teacher Standards),</w:t>
      </w:r>
      <w:r w:rsidRPr="00795DB8">
        <w:t xml:space="preserve"> </w:t>
      </w:r>
      <w:r>
        <w:t xml:space="preserve">was agreed by all </w:t>
      </w:r>
      <w:r w:rsidR="00FB1596">
        <w:t xml:space="preserve">State and Territory </w:t>
      </w:r>
      <w:r>
        <w:t>Education Ministers.</w:t>
      </w:r>
    </w:p>
    <w:p w14:paraId="17B31883" w14:textId="2975B4D4" w:rsidR="00805D0F" w:rsidRPr="005C17A7" w:rsidRDefault="00A85412" w:rsidP="00805D0F">
      <w:pPr>
        <w:pStyle w:val="AITSL-p"/>
      </w:pPr>
      <w:r>
        <w:t>T</w:t>
      </w:r>
      <w:r w:rsidR="00805D0F" w:rsidRPr="005C17A7">
        <w:t xml:space="preserve">he </w:t>
      </w:r>
      <w:r w:rsidR="00805D0F" w:rsidRPr="007646F6">
        <w:t>Teacher Standards</w:t>
      </w:r>
      <w:r>
        <w:rPr>
          <w:i/>
        </w:rPr>
        <w:t xml:space="preserve">, </w:t>
      </w:r>
      <w:r w:rsidRPr="00335B83">
        <w:t>devel</w:t>
      </w:r>
      <w:r w:rsidRPr="00460203">
        <w:t>oped and endorsed by Education Ministers in 2011</w:t>
      </w:r>
      <w:r w:rsidRPr="00460203">
        <w:rPr>
          <w:i/>
        </w:rPr>
        <w:t>,</w:t>
      </w:r>
      <w:r w:rsidRPr="00335B83">
        <w:rPr>
          <w:i/>
        </w:rPr>
        <w:t xml:space="preserve"> </w:t>
      </w:r>
      <w:r w:rsidR="00805D0F" w:rsidRPr="00335B83">
        <w:t>provide</w:t>
      </w:r>
      <w:r w:rsidR="00805D0F" w:rsidRPr="005C17A7">
        <w:t xml:space="preserve"> a foundation to support teachers and school leaders, school systems, regulators, education authorities and governments alike</w:t>
      </w:r>
      <w:r w:rsidR="00C67FBF">
        <w:t>. They are designed</w:t>
      </w:r>
      <w:r w:rsidR="00805D0F" w:rsidRPr="005C17A7">
        <w:t xml:space="preserve"> to guide and strengthen the quality of teaching</w:t>
      </w:r>
      <w:r w:rsidR="00C67FBF">
        <w:t>, while</w:t>
      </w:r>
      <w:r w:rsidR="00805D0F" w:rsidRPr="005C17A7">
        <w:t xml:space="preserve"> also provid</w:t>
      </w:r>
      <w:r w:rsidR="00C67FBF">
        <w:t>ing</w:t>
      </w:r>
      <w:r w:rsidR="00805D0F" w:rsidRPr="005C17A7">
        <w:t xml:space="preserve"> a framework for career progression and ongoing </w:t>
      </w:r>
      <w:r w:rsidR="006D3F51">
        <w:t xml:space="preserve">high quality </w:t>
      </w:r>
      <w:r w:rsidR="00805D0F" w:rsidRPr="005C17A7">
        <w:t xml:space="preserve">professional </w:t>
      </w:r>
      <w:r w:rsidR="006D3F51">
        <w:t>learning</w:t>
      </w:r>
      <w:r w:rsidR="003B198C">
        <w:t>.</w:t>
      </w:r>
    </w:p>
    <w:p w14:paraId="4CC025F1" w14:textId="52FB863F" w:rsidR="00805D0F" w:rsidRPr="005C17A7" w:rsidRDefault="00805D0F" w:rsidP="00805D0F">
      <w:pPr>
        <w:pStyle w:val="AITSL-p"/>
      </w:pPr>
      <w:r w:rsidRPr="005C17A7">
        <w:t xml:space="preserve">Australian teachers want to be part of a high status profession </w:t>
      </w:r>
      <w:r w:rsidR="00736E33">
        <w:t>that</w:t>
      </w:r>
      <w:r w:rsidR="00736E33" w:rsidRPr="005C17A7">
        <w:t xml:space="preserve"> </w:t>
      </w:r>
      <w:r w:rsidR="00C67FBF">
        <w:t>values excellence</w:t>
      </w:r>
      <w:r w:rsidR="00C67FBF" w:rsidRPr="005C17A7">
        <w:t xml:space="preserve"> </w:t>
      </w:r>
      <w:r w:rsidR="00C67FBF">
        <w:t xml:space="preserve">and </w:t>
      </w:r>
      <w:r w:rsidRPr="005C17A7">
        <w:t xml:space="preserve">has the confidence of the community. </w:t>
      </w:r>
      <w:r w:rsidR="006D3F51">
        <w:t>They also want t</w:t>
      </w:r>
      <w:r w:rsidRPr="005C17A7">
        <w:t xml:space="preserve">o be valued for their commitment to </w:t>
      </w:r>
      <w:r w:rsidR="00C67FBF">
        <w:t xml:space="preserve">growing </w:t>
      </w:r>
      <w:r w:rsidRPr="005C17A7">
        <w:t>their expertise</w:t>
      </w:r>
      <w:r w:rsidR="003B198C">
        <w:t xml:space="preserve"> </w:t>
      </w:r>
      <w:r w:rsidRPr="005C17A7">
        <w:t xml:space="preserve">and </w:t>
      </w:r>
      <w:r w:rsidR="00C67FBF">
        <w:t xml:space="preserve">increasing their </w:t>
      </w:r>
      <w:r w:rsidRPr="005C17A7">
        <w:t>impact on the learning of the young people in their care</w:t>
      </w:r>
      <w:r w:rsidR="009308A9">
        <w:t>.</w:t>
      </w:r>
      <w:r w:rsidRPr="005C17A7">
        <w:t xml:space="preserve"> </w:t>
      </w:r>
    </w:p>
    <w:p w14:paraId="027C6BEA" w14:textId="05947899" w:rsidR="00805D0F" w:rsidRPr="00795DB8" w:rsidRDefault="00C67FBF" w:rsidP="00805D0F">
      <w:pPr>
        <w:pStyle w:val="AITSL-p"/>
      </w:pPr>
      <w:r>
        <w:t>As with professional standards in</w:t>
      </w:r>
      <w:r w:rsidRPr="005C17A7">
        <w:t xml:space="preserve"> </w:t>
      </w:r>
      <w:r w:rsidR="00805D0F" w:rsidRPr="005C17A7">
        <w:t xml:space="preserve">other </w:t>
      </w:r>
      <w:r w:rsidR="006575DB">
        <w:t>professions</w:t>
      </w:r>
      <w:r w:rsidR="00805D0F" w:rsidRPr="005C17A7">
        <w:t xml:space="preserve">, </w:t>
      </w:r>
      <w:r>
        <w:t>the Teacher Standards</w:t>
      </w:r>
      <w:r w:rsidR="00805D0F" w:rsidRPr="005C17A7">
        <w:t xml:space="preserve"> provide a quality benchmark</w:t>
      </w:r>
      <w:r>
        <w:t xml:space="preserve">. Other </w:t>
      </w:r>
      <w:r w:rsidR="00805D0F" w:rsidRPr="005C17A7">
        <w:t>mechanisms</w:t>
      </w:r>
      <w:r>
        <w:t xml:space="preserve">, </w:t>
      </w:r>
      <w:r w:rsidR="00805D0F" w:rsidRPr="005C17A7">
        <w:t xml:space="preserve">such as </w:t>
      </w:r>
      <w:r w:rsidR="00805D0F" w:rsidRPr="00795DB8">
        <w:t xml:space="preserve">consistent approaches to teacher registration, provide a vehicle for </w:t>
      </w:r>
      <w:r w:rsidR="00805650">
        <w:t xml:space="preserve">those standards </w:t>
      </w:r>
      <w:r w:rsidR="00805D0F" w:rsidRPr="00795DB8">
        <w:t xml:space="preserve">to be met. </w:t>
      </w:r>
    </w:p>
    <w:p w14:paraId="7A44AFEB" w14:textId="15F288A1" w:rsidR="00805D0F" w:rsidRDefault="00FB1596" w:rsidP="00805D0F">
      <w:pPr>
        <w:pStyle w:val="AITSL-p"/>
        <w:rPr>
          <w:rFonts w:eastAsia="Times New Roman"/>
          <w:lang w:eastAsia="en-AU"/>
        </w:rPr>
      </w:pPr>
      <w:r>
        <w:t xml:space="preserve">Teacher registration </w:t>
      </w:r>
      <w:r w:rsidRPr="000A629B">
        <w:t>support</w:t>
      </w:r>
      <w:r w:rsidR="00736E33">
        <w:t>s</w:t>
      </w:r>
      <w:r w:rsidRPr="000A629B">
        <w:t xml:space="preserve"> the ongoing </w:t>
      </w:r>
      <w:r>
        <w:t>professionalis</w:t>
      </w:r>
      <w:r w:rsidRPr="000A629B">
        <w:t>ation of the teacher workforce and</w:t>
      </w:r>
      <w:r w:rsidRPr="000A629B">
        <w:rPr>
          <w:rFonts w:eastAsia="Times New Roman"/>
          <w:lang w:eastAsia="en-AU"/>
        </w:rPr>
        <w:t xml:space="preserve"> </w:t>
      </w:r>
      <w:r>
        <w:rPr>
          <w:rFonts w:eastAsia="Times New Roman"/>
          <w:lang w:eastAsia="en-AU"/>
        </w:rPr>
        <w:t>safeguard</w:t>
      </w:r>
      <w:r w:rsidR="00736E33">
        <w:rPr>
          <w:rFonts w:eastAsia="Times New Roman"/>
          <w:lang w:eastAsia="en-AU"/>
        </w:rPr>
        <w:t>s</w:t>
      </w:r>
      <w:r>
        <w:rPr>
          <w:rFonts w:eastAsia="Times New Roman"/>
          <w:lang w:eastAsia="en-AU"/>
        </w:rPr>
        <w:t xml:space="preserve"> the </w:t>
      </w:r>
      <w:r w:rsidRPr="000A629B">
        <w:rPr>
          <w:rFonts w:eastAsia="Times New Roman"/>
          <w:lang w:eastAsia="en-AU"/>
        </w:rPr>
        <w:t xml:space="preserve">quality of the Australian teaching profession. </w:t>
      </w:r>
      <w:r>
        <w:t>This</w:t>
      </w:r>
      <w:r w:rsidR="00805D0F" w:rsidRPr="005C17A7">
        <w:t xml:space="preserve"> Review provides an opportunity for </w:t>
      </w:r>
      <w:r w:rsidR="00805D0F">
        <w:t xml:space="preserve">all </w:t>
      </w:r>
      <w:r w:rsidR="00805D0F" w:rsidRPr="005C17A7">
        <w:t>education stakeholders across Australia to reflect on current teacher registration process</w:t>
      </w:r>
      <w:r w:rsidR="00805D0F">
        <w:t>es</w:t>
      </w:r>
      <w:r w:rsidR="00805D0F" w:rsidRPr="005C17A7">
        <w:t xml:space="preserve"> and </w:t>
      </w:r>
      <w:r>
        <w:t xml:space="preserve">provide valuable feedback, helping to ensure that these processes </w:t>
      </w:r>
      <w:r w:rsidR="00805650">
        <w:t>meet current and future needs.</w:t>
      </w:r>
      <w:r w:rsidR="00805D0F">
        <w:t xml:space="preserve"> </w:t>
      </w:r>
      <w:r w:rsidR="00805D0F" w:rsidRPr="000A629B">
        <w:rPr>
          <w:rFonts w:eastAsia="Times New Roman"/>
          <w:lang w:eastAsia="en-AU"/>
        </w:rPr>
        <w:t xml:space="preserve"> </w:t>
      </w:r>
    </w:p>
    <w:p w14:paraId="381DC841" w14:textId="77777777" w:rsidR="00704FC8" w:rsidRDefault="00704FC8" w:rsidP="00704FC8">
      <w:pPr>
        <w:pStyle w:val="AITSL-p"/>
      </w:pPr>
    </w:p>
    <w:tbl>
      <w:tblPr>
        <w:tblStyle w:val="TableGrid"/>
        <w:tblW w:w="9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238"/>
      </w:tblGrid>
      <w:tr w:rsidR="000E7AD7" w14:paraId="2406FC27" w14:textId="77777777" w:rsidTr="00A92837">
        <w:trPr>
          <w:trHeight w:val="1061"/>
        </w:trPr>
        <w:tc>
          <w:tcPr>
            <w:tcW w:w="9238" w:type="dxa"/>
            <w:shd w:val="clear" w:color="auto" w:fill="E7E6E6" w:themeFill="background2"/>
            <w:tcMar>
              <w:top w:w="284" w:type="dxa"/>
              <w:left w:w="284" w:type="dxa"/>
              <w:bottom w:w="284" w:type="dxa"/>
              <w:right w:w="284" w:type="dxa"/>
            </w:tcMar>
          </w:tcPr>
          <w:p w14:paraId="2D44AD51" w14:textId="0609F600" w:rsidR="000E7AD7" w:rsidRPr="00A92837" w:rsidRDefault="000E7AD7" w:rsidP="00A92837">
            <w:pPr>
              <w:pStyle w:val="AITSL-p"/>
              <w:spacing w:after="0"/>
            </w:pPr>
            <w:r w:rsidRPr="000E7AD7">
              <w:rPr>
                <w:rFonts w:cs="Arial"/>
                <w:color w:val="3B3838" w:themeColor="background2" w:themeShade="40"/>
                <w:sz w:val="18"/>
                <w:szCs w:val="18"/>
              </w:rPr>
              <w:t>While the regulatory authorities in each jurisdiction apply the Teacher Standards to their respective registration process</w:t>
            </w:r>
            <w:r w:rsidR="006575DB">
              <w:rPr>
                <w:rFonts w:cs="Arial"/>
                <w:color w:val="3B3838" w:themeColor="background2" w:themeShade="40"/>
                <w:sz w:val="18"/>
                <w:szCs w:val="18"/>
              </w:rPr>
              <w:t>es</w:t>
            </w:r>
            <w:r w:rsidRPr="000E7AD7">
              <w:rPr>
                <w:rFonts w:cs="Arial"/>
                <w:color w:val="3B3838" w:themeColor="background2" w:themeShade="40"/>
                <w:sz w:val="18"/>
                <w:szCs w:val="18"/>
              </w:rPr>
              <w:t>, the language used to describe the elements in each jurisdiction may be different. For the purpose of this document, the most commonly used language is included. Refer to the glossary for further details</w:t>
            </w:r>
            <w:r w:rsidR="00A92837">
              <w:rPr>
                <w:rFonts w:cs="Arial"/>
                <w:color w:val="3B3838" w:themeColor="background2" w:themeShade="40"/>
                <w:sz w:val="18"/>
                <w:szCs w:val="18"/>
              </w:rPr>
              <w:t>.</w:t>
            </w:r>
          </w:p>
        </w:tc>
      </w:tr>
    </w:tbl>
    <w:p w14:paraId="69983629" w14:textId="77777777" w:rsidR="00704FC8" w:rsidRDefault="00704FC8" w:rsidP="00704FC8">
      <w:pPr>
        <w:pStyle w:val="AITSL-p"/>
      </w:pPr>
    </w:p>
    <w:p w14:paraId="0F62A6DA" w14:textId="77777777" w:rsidR="00704FC8" w:rsidRDefault="00704FC8" w:rsidP="00704FC8">
      <w:pPr>
        <w:pStyle w:val="AITSL-p"/>
      </w:pPr>
    </w:p>
    <w:p w14:paraId="69BF76A5" w14:textId="77777777" w:rsidR="00076F88" w:rsidRDefault="00076F88"/>
    <w:p w14:paraId="188AE29A" w14:textId="77777777" w:rsidR="000E7AD7" w:rsidRDefault="000E7AD7"/>
    <w:p w14:paraId="71377B12" w14:textId="77777777" w:rsidR="00E142E2" w:rsidRDefault="003F6081" w:rsidP="00A55775">
      <w:pPr>
        <w:pStyle w:val="AITSL-h2"/>
        <w:outlineLvl w:val="0"/>
        <w:rPr>
          <w:lang w:eastAsia="en-AU"/>
        </w:rPr>
      </w:pPr>
      <w:r>
        <w:rPr>
          <w:lang w:eastAsia="en-AU"/>
        </w:rPr>
        <w:t>A</w:t>
      </w:r>
      <w:r w:rsidR="003F3431">
        <w:rPr>
          <w:lang w:eastAsia="en-AU"/>
        </w:rPr>
        <w:t xml:space="preserve">bout teacher registration in Australia </w:t>
      </w:r>
    </w:p>
    <w:p w14:paraId="7879474A" w14:textId="58C9B3BC" w:rsidR="00805D0F" w:rsidRPr="003452A0" w:rsidRDefault="00805D0F" w:rsidP="00805D0F">
      <w:pPr>
        <w:pStyle w:val="AITSL-p"/>
      </w:pPr>
      <w:r>
        <w:t xml:space="preserve">All </w:t>
      </w:r>
      <w:r w:rsidR="005B3CB2">
        <w:t>teachers practis</w:t>
      </w:r>
      <w:r w:rsidRPr="00BB77F0">
        <w:t>ing in Australian schools must be registered.</w:t>
      </w:r>
      <w:r w:rsidR="00AC7CE9">
        <w:t xml:space="preserve"> </w:t>
      </w:r>
      <w:r w:rsidRPr="00BB77F0">
        <w:t xml:space="preserve">Registration is </w:t>
      </w:r>
      <w:r>
        <w:t>the responsibility of</w:t>
      </w:r>
      <w:r w:rsidRPr="00BB77F0">
        <w:t xml:space="preserve"> teacher regulatory authorities in each jurisdiction, which operate under </w:t>
      </w:r>
      <w:r w:rsidR="00500711">
        <w:t>the relevant</w:t>
      </w:r>
      <w:r w:rsidR="00500711" w:rsidRPr="00BB77F0">
        <w:t xml:space="preserve"> </w:t>
      </w:r>
      <w:r w:rsidR="00AC7CE9">
        <w:t>S</w:t>
      </w:r>
      <w:r w:rsidRPr="00BB77F0">
        <w:t xml:space="preserve">tate </w:t>
      </w:r>
      <w:r w:rsidR="00500711">
        <w:t>or</w:t>
      </w:r>
      <w:r w:rsidR="00500711" w:rsidRPr="00BB77F0">
        <w:t xml:space="preserve"> </w:t>
      </w:r>
      <w:r w:rsidR="00AC7CE9">
        <w:t>T</w:t>
      </w:r>
      <w:r w:rsidRPr="00BB77F0">
        <w:t xml:space="preserve">erritory </w:t>
      </w:r>
      <w:r w:rsidRPr="003452A0">
        <w:t xml:space="preserve">legislation. </w:t>
      </w:r>
    </w:p>
    <w:p w14:paraId="5FB0D57F" w14:textId="77777777" w:rsidR="00805D0F" w:rsidRPr="00BB77F0" w:rsidRDefault="003B198C" w:rsidP="00805D0F">
      <w:pPr>
        <w:pStyle w:val="AITSL-p"/>
      </w:pPr>
      <w:r>
        <w:t>Teacher registration is a mechanism to ensure the quality of the teaching workforce. Registration</w:t>
      </w:r>
      <w:r w:rsidR="00805D0F" w:rsidRPr="003452A0">
        <w:t xml:space="preserve"> helps protect </w:t>
      </w:r>
      <w:r>
        <w:t>learners</w:t>
      </w:r>
      <w:r w:rsidR="00805D0F" w:rsidRPr="003452A0">
        <w:t xml:space="preserve"> by ensuring that only fit and proper people, with the appropriate qualifications</w:t>
      </w:r>
      <w:r w:rsidR="005B3CB2">
        <w:t>,</w:t>
      </w:r>
      <w:r w:rsidR="00805D0F" w:rsidRPr="003452A0">
        <w:t xml:space="preserve"> are employed as teachers across Australia. </w:t>
      </w:r>
    </w:p>
    <w:p w14:paraId="1DFB4D78" w14:textId="77777777" w:rsidR="00805D0F" w:rsidRPr="00A162A7" w:rsidRDefault="00805D0F" w:rsidP="00500711">
      <w:pPr>
        <w:pStyle w:val="AITSL-h3"/>
        <w:outlineLvl w:val="0"/>
      </w:pPr>
      <w:r w:rsidRPr="00A162A7">
        <w:t xml:space="preserve">National teacher registration framework </w:t>
      </w:r>
    </w:p>
    <w:p w14:paraId="4CD7B063" w14:textId="293BE61D" w:rsidR="00805D0F" w:rsidRDefault="00805D0F" w:rsidP="00805D0F">
      <w:pPr>
        <w:pStyle w:val="AITSL-p"/>
      </w:pPr>
      <w:r w:rsidRPr="00947E6C">
        <w:t xml:space="preserve">The </w:t>
      </w:r>
      <w:r w:rsidR="003B198C">
        <w:t>Framework</w:t>
      </w:r>
      <w:r w:rsidRPr="00947E6C">
        <w:t xml:space="preserve"> shapes the current approach to registration</w:t>
      </w:r>
      <w:r>
        <w:t xml:space="preserve"> in Australia</w:t>
      </w:r>
      <w:r w:rsidRPr="00947E6C">
        <w:t xml:space="preserve">. Endorsed by all </w:t>
      </w:r>
      <w:r w:rsidR="00AC7CE9">
        <w:t>E</w:t>
      </w:r>
      <w:r w:rsidRPr="00947E6C">
        <w:t xml:space="preserve">ducation </w:t>
      </w:r>
      <w:r w:rsidR="00AC7CE9">
        <w:t>M</w:t>
      </w:r>
      <w:r w:rsidRPr="00947E6C">
        <w:t>inisters</w:t>
      </w:r>
      <w:r>
        <w:t xml:space="preserve"> in 2011</w:t>
      </w:r>
      <w:r w:rsidRPr="00947E6C">
        <w:t xml:space="preserve"> and implemented in </w:t>
      </w:r>
      <w:r w:rsidR="00AC7CE9">
        <w:t>S</w:t>
      </w:r>
      <w:r w:rsidRPr="00947E6C">
        <w:t>tate</w:t>
      </w:r>
      <w:r>
        <w:t>s</w:t>
      </w:r>
      <w:r w:rsidRPr="00947E6C">
        <w:t xml:space="preserve"> and </w:t>
      </w:r>
      <w:r w:rsidR="00AC7CE9">
        <w:t>T</w:t>
      </w:r>
      <w:r w:rsidRPr="00947E6C">
        <w:t>erritories</w:t>
      </w:r>
      <w:r>
        <w:t xml:space="preserve">, the </w:t>
      </w:r>
      <w:r w:rsidR="00B72EEC">
        <w:t>F</w:t>
      </w:r>
      <w:r w:rsidRPr="00947E6C">
        <w:t xml:space="preserve">ramework is underpinned by the </w:t>
      </w:r>
      <w:r w:rsidRPr="007646F6">
        <w:t>Teacher Standards</w:t>
      </w:r>
      <w:r>
        <w:t xml:space="preserve"> – the</w:t>
      </w:r>
      <w:r w:rsidRPr="00947E6C">
        <w:t xml:space="preserve"> nationally agreed statement of what teachers </w:t>
      </w:r>
      <w:r w:rsidR="00653FA2">
        <w:t xml:space="preserve">need to </w:t>
      </w:r>
      <w:r w:rsidRPr="00947E6C">
        <w:t xml:space="preserve">know and do. </w:t>
      </w:r>
    </w:p>
    <w:p w14:paraId="09969DDC" w14:textId="3F50132C" w:rsidR="006D3F51" w:rsidRDefault="006D3F51" w:rsidP="00805D0F">
      <w:pPr>
        <w:pStyle w:val="AITSL-p"/>
      </w:pPr>
      <w:r>
        <w:t xml:space="preserve">The </w:t>
      </w:r>
      <w:r w:rsidR="00B2624F">
        <w:t xml:space="preserve">Teacher </w:t>
      </w:r>
      <w:r w:rsidR="003B198C">
        <w:t>S</w:t>
      </w:r>
      <w:r w:rsidR="00B2624F">
        <w:t>tandards consist of seven standards which teachers will meet at different levels depending on their career stage and level of experience.</w:t>
      </w:r>
      <w:r w:rsidR="00AC7CE9">
        <w:t xml:space="preserve"> </w:t>
      </w:r>
      <w:r w:rsidR="00B2624F">
        <w:t>These are categorised into four career stages: Graduate, Proficient, Highly Accomplished and Lead.</w:t>
      </w:r>
      <w:r w:rsidR="00AC7CE9">
        <w:t xml:space="preserve"> </w:t>
      </w:r>
      <w:r w:rsidR="00B2624F">
        <w:t xml:space="preserve">The </w:t>
      </w:r>
      <w:r w:rsidR="003B198C">
        <w:t>F</w:t>
      </w:r>
      <w:r w:rsidR="00B2624F">
        <w:t>ramework specifically relates to the Graduate and Proficient career stages</w:t>
      </w:r>
      <w:r w:rsidR="009F743F">
        <w:t>.</w:t>
      </w:r>
      <w:r w:rsidR="009F743F">
        <w:rPr>
          <w:rStyle w:val="FootnoteReference"/>
        </w:rPr>
        <w:footnoteReference w:id="1"/>
      </w:r>
    </w:p>
    <w:p w14:paraId="2B135CE2" w14:textId="286582D2" w:rsidR="00421331" w:rsidRDefault="00421331" w:rsidP="006C772C">
      <w:pPr>
        <w:pStyle w:val="AITSL-p"/>
        <w:jc w:val="center"/>
      </w:pPr>
      <w:r>
        <w:rPr>
          <w:noProof/>
          <w:lang w:eastAsia="en-AU"/>
        </w:rPr>
        <w:drawing>
          <wp:inline distT="0" distB="0" distL="0" distR="0" wp14:anchorId="59587559" wp14:editId="35C8331F">
            <wp:extent cx="4652251" cy="310150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PL6370.jpg"/>
                    <pic:cNvPicPr/>
                  </pic:nvPicPr>
                  <pic:blipFill>
                    <a:blip r:embed="rId19">
                      <a:extLst>
                        <a:ext uri="{28A0092B-C50C-407E-A947-70E740481C1C}">
                          <a14:useLocalDpi xmlns:a14="http://schemas.microsoft.com/office/drawing/2010/main" val="0"/>
                        </a:ext>
                      </a:extLst>
                    </a:blip>
                    <a:stretch>
                      <a:fillRect/>
                    </a:stretch>
                  </pic:blipFill>
                  <pic:spPr>
                    <a:xfrm>
                      <a:off x="0" y="0"/>
                      <a:ext cx="4657032" cy="3104688"/>
                    </a:xfrm>
                    <a:prstGeom prst="rect">
                      <a:avLst/>
                    </a:prstGeom>
                  </pic:spPr>
                </pic:pic>
              </a:graphicData>
            </a:graphic>
          </wp:inline>
        </w:drawing>
      </w:r>
    </w:p>
    <w:p w14:paraId="7232B6DE" w14:textId="77777777" w:rsidR="00460203" w:rsidRDefault="00805D0F" w:rsidP="009308A9">
      <w:pPr>
        <w:pStyle w:val="AITSL-p"/>
        <w:rPr>
          <w:rFonts w:cs="Arial"/>
          <w:szCs w:val="20"/>
        </w:rPr>
      </w:pPr>
      <w:r w:rsidRPr="00A162A7">
        <w:t xml:space="preserve">The </w:t>
      </w:r>
      <w:r w:rsidR="00B72EEC">
        <w:t>F</w:t>
      </w:r>
      <w:r w:rsidRPr="00A162A7">
        <w:t xml:space="preserve">ramework has eight elements </w:t>
      </w:r>
      <w:r w:rsidRPr="00B02929">
        <w:t xml:space="preserve">and </w:t>
      </w:r>
      <w:r w:rsidRPr="00B02929">
        <w:rPr>
          <w:lang w:eastAsia="en-AU"/>
        </w:rPr>
        <w:t>sets out broad parameters for a national approach to quality assurance and evidence-based requirements for teacher registration</w:t>
      </w:r>
      <w:r w:rsidR="00A85412">
        <w:t xml:space="preserve">, </w:t>
      </w:r>
      <w:r w:rsidR="00B72EEC">
        <w:t>centred around common</w:t>
      </w:r>
      <w:r w:rsidRPr="003213F6">
        <w:rPr>
          <w:rFonts w:cs="Arial"/>
          <w:szCs w:val="20"/>
        </w:rPr>
        <w:t xml:space="preserve"> standards and consistent </w:t>
      </w:r>
      <w:r w:rsidR="00B72EEC">
        <w:rPr>
          <w:rFonts w:cs="Arial"/>
          <w:szCs w:val="20"/>
        </w:rPr>
        <w:t>requirements</w:t>
      </w:r>
      <w:r w:rsidR="00B72EEC" w:rsidRPr="003213F6">
        <w:rPr>
          <w:rFonts w:cs="Arial"/>
          <w:szCs w:val="20"/>
        </w:rPr>
        <w:t xml:space="preserve"> </w:t>
      </w:r>
      <w:r w:rsidRPr="003213F6">
        <w:rPr>
          <w:rFonts w:cs="Arial"/>
          <w:szCs w:val="20"/>
        </w:rPr>
        <w:t xml:space="preserve">for teachers to </w:t>
      </w:r>
      <w:r w:rsidR="00B72EEC">
        <w:rPr>
          <w:rFonts w:cs="Arial"/>
          <w:szCs w:val="20"/>
        </w:rPr>
        <w:t>move from provisional to</w:t>
      </w:r>
      <w:r w:rsidRPr="003213F6">
        <w:rPr>
          <w:rFonts w:cs="Arial"/>
          <w:szCs w:val="20"/>
        </w:rPr>
        <w:t xml:space="preserve"> full regis</w:t>
      </w:r>
      <w:r>
        <w:rPr>
          <w:rFonts w:cs="Arial"/>
          <w:szCs w:val="20"/>
        </w:rPr>
        <w:t>tration</w:t>
      </w:r>
      <w:r w:rsidR="00B72EEC">
        <w:rPr>
          <w:rFonts w:cs="Arial"/>
          <w:szCs w:val="20"/>
        </w:rPr>
        <w:t>, and to renew their registration.</w:t>
      </w:r>
    </w:p>
    <w:p w14:paraId="11200824" w14:textId="086D7184" w:rsidR="00626DC6" w:rsidRDefault="00626DC6" w:rsidP="009308A9">
      <w:pPr>
        <w:pStyle w:val="AITSL-p"/>
        <w:rPr>
          <w:rFonts w:cs="Arial"/>
          <w:szCs w:val="20"/>
        </w:rPr>
      </w:pPr>
      <w:r>
        <w:rPr>
          <w:rFonts w:cs="Arial"/>
          <w:szCs w:val="20"/>
        </w:rPr>
        <w:lastRenderedPageBreak/>
        <w:t>The interaction between the eight elements of the Framework</w:t>
      </w:r>
      <w:r w:rsidR="00C43AC5">
        <w:rPr>
          <w:rFonts w:cs="Arial"/>
          <w:szCs w:val="20"/>
        </w:rPr>
        <w:t>, the Teacher Standards</w:t>
      </w:r>
      <w:r>
        <w:rPr>
          <w:rFonts w:cs="Arial"/>
          <w:szCs w:val="20"/>
        </w:rPr>
        <w:t xml:space="preserve"> and pathways to teacher registration is illustrated in Figure 1 below. </w:t>
      </w:r>
    </w:p>
    <w:p w14:paraId="530C7A23" w14:textId="58ACECC2" w:rsidR="00626DC6" w:rsidRDefault="00626DC6" w:rsidP="009308A9">
      <w:pPr>
        <w:pStyle w:val="AITSL-p"/>
        <w:rPr>
          <w:rFonts w:cs="Arial"/>
          <w:b/>
          <w:szCs w:val="20"/>
        </w:rPr>
      </w:pPr>
      <w:r w:rsidRPr="006575DB">
        <w:rPr>
          <w:rFonts w:cs="Arial"/>
          <w:b/>
          <w:szCs w:val="20"/>
        </w:rPr>
        <w:t>Figure 1:</w:t>
      </w:r>
      <w:r w:rsidR="006575DB">
        <w:rPr>
          <w:rFonts w:cs="Arial"/>
          <w:b/>
          <w:szCs w:val="20"/>
        </w:rPr>
        <w:t xml:space="preserve"> Interaction between </w:t>
      </w:r>
      <w:r w:rsidR="006575DB" w:rsidRPr="006575DB">
        <w:rPr>
          <w:rFonts w:cs="Arial"/>
          <w:b/>
          <w:szCs w:val="20"/>
        </w:rPr>
        <w:t xml:space="preserve">Teacher Registration and the </w:t>
      </w:r>
      <w:r w:rsidR="006575DB">
        <w:rPr>
          <w:rFonts w:cs="Arial"/>
          <w:b/>
          <w:szCs w:val="20"/>
        </w:rPr>
        <w:t xml:space="preserve">Teacher </w:t>
      </w:r>
      <w:r w:rsidR="006575DB" w:rsidRPr="006575DB">
        <w:rPr>
          <w:rFonts w:cs="Arial"/>
          <w:b/>
          <w:szCs w:val="20"/>
        </w:rPr>
        <w:t>Stan</w:t>
      </w:r>
      <w:r w:rsidR="006575DB">
        <w:rPr>
          <w:rFonts w:cs="Arial"/>
          <w:b/>
          <w:szCs w:val="20"/>
        </w:rPr>
        <w:t>dards</w:t>
      </w:r>
    </w:p>
    <w:p w14:paraId="7DCC6A7E" w14:textId="508133C4" w:rsidR="00253C3C" w:rsidRDefault="00253C3C" w:rsidP="00421331">
      <w:pPr>
        <w:spacing w:after="240"/>
        <w:jc w:val="center"/>
        <w:rPr>
          <w:rFonts w:cs="Arial"/>
          <w:szCs w:val="20"/>
        </w:rPr>
      </w:pPr>
      <w:r>
        <w:rPr>
          <w:noProof/>
          <w:lang w:eastAsia="en-AU"/>
        </w:rPr>
        <w:drawing>
          <wp:inline distT="0" distB="0" distL="0" distR="0" wp14:anchorId="07ABD879" wp14:editId="124121F9">
            <wp:extent cx="5003914" cy="4931516"/>
            <wp:effectExtent l="0" t="0" r="6350" b="2540"/>
            <wp:docPr id="1" name="Picture 1" descr="C:\Users\lwellington\AppData\Local\Microsoft\Windows\Temporary Internet Files\Content.Word\KPM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ellington\AppData\Local\Microsoft\Windows\Temporary Internet Files\Content.Word\KPMG im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0604" cy="5036663"/>
                    </a:xfrm>
                    <a:prstGeom prst="rect">
                      <a:avLst/>
                    </a:prstGeom>
                    <a:noFill/>
                    <a:ln>
                      <a:noFill/>
                    </a:ln>
                  </pic:spPr>
                </pic:pic>
              </a:graphicData>
            </a:graphic>
          </wp:inline>
        </w:drawing>
      </w:r>
    </w:p>
    <w:p w14:paraId="67C10D5E" w14:textId="77777777" w:rsidR="00E07A4C" w:rsidRDefault="00E07A4C" w:rsidP="00E5130F">
      <w:pPr>
        <w:spacing w:after="240"/>
        <w:rPr>
          <w:rFonts w:cs="Arial"/>
          <w:szCs w:val="20"/>
        </w:rPr>
      </w:pPr>
    </w:p>
    <w:p w14:paraId="5FF33E47" w14:textId="67528CE7" w:rsidR="00E5130F" w:rsidRDefault="00E5130F" w:rsidP="00E5130F">
      <w:pPr>
        <w:spacing w:after="240"/>
        <w:rPr>
          <w:rFonts w:cs="Arial"/>
          <w:szCs w:val="20"/>
        </w:rPr>
      </w:pPr>
      <w:r>
        <w:rPr>
          <w:rFonts w:cs="Arial"/>
          <w:szCs w:val="20"/>
        </w:rPr>
        <w:t>A summary of the</w:t>
      </w:r>
      <w:r w:rsidRPr="00947E6C">
        <w:rPr>
          <w:rFonts w:cs="Arial"/>
          <w:szCs w:val="20"/>
        </w:rPr>
        <w:t xml:space="preserve"> eight elements </w:t>
      </w:r>
      <w:r>
        <w:rPr>
          <w:rFonts w:cs="Arial"/>
          <w:szCs w:val="20"/>
        </w:rPr>
        <w:t xml:space="preserve">of the Framework is provided </w:t>
      </w:r>
      <w:r w:rsidR="00626DC6">
        <w:rPr>
          <w:rFonts w:cs="Arial"/>
          <w:szCs w:val="20"/>
        </w:rPr>
        <w:t xml:space="preserve">in </w:t>
      </w:r>
      <w:r w:rsidR="006575DB">
        <w:rPr>
          <w:rFonts w:cs="Arial"/>
          <w:szCs w:val="20"/>
        </w:rPr>
        <w:t>Table 1</w:t>
      </w:r>
      <w:r>
        <w:rPr>
          <w:rFonts w:cs="Arial"/>
          <w:szCs w:val="20"/>
        </w:rPr>
        <w:t>.</w:t>
      </w:r>
      <w:r>
        <w:rPr>
          <w:rStyle w:val="FootnoteReference"/>
          <w:rFonts w:cs="Arial"/>
          <w:szCs w:val="20"/>
        </w:rPr>
        <w:footnoteReference w:id="2"/>
      </w:r>
    </w:p>
    <w:p w14:paraId="742ACD06" w14:textId="77777777" w:rsidR="00E07A4C" w:rsidRDefault="00E07A4C" w:rsidP="00A55775">
      <w:pPr>
        <w:spacing w:after="240"/>
        <w:outlineLvl w:val="0"/>
        <w:rPr>
          <w:rFonts w:cs="Arial"/>
          <w:b/>
          <w:szCs w:val="20"/>
        </w:rPr>
      </w:pPr>
    </w:p>
    <w:p w14:paraId="29086561" w14:textId="77777777" w:rsidR="00E07A4C" w:rsidRDefault="00E07A4C" w:rsidP="00A55775">
      <w:pPr>
        <w:spacing w:after="240"/>
        <w:outlineLvl w:val="0"/>
        <w:rPr>
          <w:rFonts w:cs="Arial"/>
          <w:b/>
          <w:szCs w:val="20"/>
        </w:rPr>
      </w:pPr>
    </w:p>
    <w:p w14:paraId="4225FA01" w14:textId="77777777" w:rsidR="00E07A4C" w:rsidRDefault="00E07A4C" w:rsidP="00A55775">
      <w:pPr>
        <w:spacing w:after="240"/>
        <w:outlineLvl w:val="0"/>
        <w:rPr>
          <w:rFonts w:cs="Arial"/>
          <w:b/>
          <w:szCs w:val="20"/>
        </w:rPr>
      </w:pPr>
    </w:p>
    <w:p w14:paraId="69A88DBF" w14:textId="77777777" w:rsidR="00C43AC5" w:rsidRDefault="00C43AC5" w:rsidP="00A55775">
      <w:pPr>
        <w:spacing w:after="240"/>
        <w:outlineLvl w:val="0"/>
        <w:rPr>
          <w:rFonts w:cs="Arial"/>
          <w:b/>
          <w:szCs w:val="20"/>
        </w:rPr>
      </w:pPr>
    </w:p>
    <w:p w14:paraId="3C01256D" w14:textId="61C77F90" w:rsidR="00FA7513" w:rsidRPr="00A55775" w:rsidRDefault="006575DB" w:rsidP="00A55775">
      <w:pPr>
        <w:spacing w:after="240"/>
        <w:outlineLvl w:val="0"/>
        <w:rPr>
          <w:rFonts w:cs="Arial"/>
          <w:b/>
          <w:szCs w:val="20"/>
        </w:rPr>
      </w:pPr>
      <w:r>
        <w:rPr>
          <w:rFonts w:cs="Arial"/>
          <w:b/>
          <w:szCs w:val="20"/>
        </w:rPr>
        <w:lastRenderedPageBreak/>
        <w:t>Table 1</w:t>
      </w:r>
      <w:r w:rsidR="00FF6EB9" w:rsidRPr="00A55775">
        <w:rPr>
          <w:rFonts w:cs="Arial"/>
          <w:b/>
          <w:szCs w:val="20"/>
        </w:rPr>
        <w:t xml:space="preserve">: Elements of the Framework for </w:t>
      </w:r>
      <w:r w:rsidR="00814DD1" w:rsidRPr="00A55775">
        <w:rPr>
          <w:rFonts w:cs="Arial"/>
          <w:b/>
          <w:szCs w:val="20"/>
        </w:rPr>
        <w:t>n</w:t>
      </w:r>
      <w:r w:rsidR="00FF6EB9" w:rsidRPr="00A55775">
        <w:rPr>
          <w:rFonts w:cs="Arial"/>
          <w:b/>
          <w:szCs w:val="20"/>
        </w:rPr>
        <w:t xml:space="preserve">ational </w:t>
      </w:r>
      <w:r w:rsidR="00814DD1" w:rsidRPr="00A55775">
        <w:rPr>
          <w:rFonts w:cs="Arial"/>
          <w:b/>
          <w:szCs w:val="20"/>
        </w:rPr>
        <w:t>t</w:t>
      </w:r>
      <w:r w:rsidR="00FF6EB9" w:rsidRPr="00A55775">
        <w:rPr>
          <w:rFonts w:cs="Arial"/>
          <w:b/>
          <w:szCs w:val="20"/>
        </w:rPr>
        <w:t xml:space="preserve">eacher </w:t>
      </w:r>
      <w:r w:rsidR="00814DD1" w:rsidRPr="00A55775">
        <w:rPr>
          <w:rFonts w:cs="Arial"/>
          <w:b/>
          <w:szCs w:val="20"/>
        </w:rPr>
        <w:t>r</w:t>
      </w:r>
      <w:r w:rsidR="00FF6EB9" w:rsidRPr="00A55775">
        <w:rPr>
          <w:rFonts w:cs="Arial"/>
          <w:b/>
          <w:szCs w:val="20"/>
        </w:rPr>
        <w:t xml:space="preserve">egistration </w:t>
      </w:r>
    </w:p>
    <w:tbl>
      <w:tblPr>
        <w:tblStyle w:val="TableGrid"/>
        <w:tblW w:w="9622" w:type="dxa"/>
        <w:tblBorders>
          <w:top w:val="none" w:sz="0" w:space="0" w:color="auto"/>
          <w:left w:val="none" w:sz="0" w:space="0" w:color="auto"/>
          <w:bottom w:val="single" w:sz="4" w:space="0" w:color="007377"/>
          <w:right w:val="none" w:sz="0" w:space="0" w:color="auto"/>
          <w:insideH w:val="single" w:sz="4" w:space="0" w:color="007377"/>
          <w:insideV w:val="none" w:sz="0" w:space="0" w:color="auto"/>
        </w:tblBorders>
        <w:tblLayout w:type="fixed"/>
        <w:tblLook w:val="04A0" w:firstRow="1" w:lastRow="0" w:firstColumn="1" w:lastColumn="0" w:noHBand="0" w:noVBand="1"/>
      </w:tblPr>
      <w:tblGrid>
        <w:gridCol w:w="3574"/>
        <w:gridCol w:w="6048"/>
      </w:tblGrid>
      <w:tr w:rsidR="00A81DFB" w:rsidRPr="00C51489" w14:paraId="4FD2A271" w14:textId="77777777" w:rsidTr="006575DB">
        <w:trPr>
          <w:trHeight w:val="469"/>
        </w:trPr>
        <w:tc>
          <w:tcPr>
            <w:tcW w:w="9622" w:type="dxa"/>
            <w:gridSpan w:val="2"/>
            <w:tcBorders>
              <w:bottom w:val="single" w:sz="8" w:space="0" w:color="007377"/>
            </w:tcBorders>
            <w:shd w:val="clear" w:color="auto" w:fill="007377"/>
            <w:vAlign w:val="center"/>
          </w:tcPr>
          <w:p w14:paraId="133ABF89" w14:textId="5FC89BA1" w:rsidR="00A81DFB" w:rsidRPr="00565323" w:rsidRDefault="00A81DFB" w:rsidP="006E2A49">
            <w:pPr>
              <w:pStyle w:val="AITSL-H4"/>
              <w:spacing w:after="0" w:line="240" w:lineRule="auto"/>
              <w:jc w:val="center"/>
              <w:rPr>
                <w:noProof/>
                <w:color w:val="FFFFFF" w:themeColor="background1"/>
                <w:sz w:val="18"/>
                <w:szCs w:val="18"/>
              </w:rPr>
            </w:pPr>
            <w:r w:rsidRPr="00336562">
              <w:rPr>
                <w:color w:val="FFFFFF" w:themeColor="background1"/>
              </w:rPr>
              <w:t>Elements of the Framework for National Teacher Registration</w:t>
            </w:r>
          </w:p>
        </w:tc>
      </w:tr>
      <w:tr w:rsidR="00A81DFB" w:rsidRPr="00C51489" w14:paraId="0B8A1630" w14:textId="77777777" w:rsidTr="002D1486">
        <w:trPr>
          <w:trHeight w:val="334"/>
        </w:trPr>
        <w:tc>
          <w:tcPr>
            <w:tcW w:w="3574" w:type="dxa"/>
            <w:tcBorders>
              <w:top w:val="nil"/>
              <w:bottom w:val="nil"/>
            </w:tcBorders>
            <w:shd w:val="clear" w:color="auto" w:fill="BCC41A"/>
            <w:vAlign w:val="center"/>
          </w:tcPr>
          <w:p w14:paraId="5EAEA151" w14:textId="77777777" w:rsidR="00A81DFB" w:rsidRPr="00565323" w:rsidRDefault="00A81DFB" w:rsidP="002D1486">
            <w:pPr>
              <w:pStyle w:val="Pa13"/>
              <w:jc w:val="center"/>
              <w:rPr>
                <w:b/>
                <w:noProof/>
                <w:sz w:val="18"/>
                <w:szCs w:val="18"/>
              </w:rPr>
            </w:pPr>
            <w:r>
              <w:rPr>
                <w:b/>
                <w:noProof/>
                <w:sz w:val="18"/>
                <w:szCs w:val="18"/>
              </w:rPr>
              <w:t>Element</w:t>
            </w:r>
          </w:p>
        </w:tc>
        <w:tc>
          <w:tcPr>
            <w:tcW w:w="6048" w:type="dxa"/>
            <w:tcBorders>
              <w:top w:val="single" w:sz="8" w:space="0" w:color="007377"/>
              <w:bottom w:val="nil"/>
            </w:tcBorders>
            <w:shd w:val="clear" w:color="auto" w:fill="CBD14D"/>
          </w:tcPr>
          <w:p w14:paraId="6C6F7937" w14:textId="2E074FD9" w:rsidR="00A81DFB" w:rsidRPr="00565323" w:rsidRDefault="00A81DFB" w:rsidP="002D1486">
            <w:pPr>
              <w:spacing w:beforeLines="50" w:before="120" w:afterLines="50" w:after="120"/>
              <w:jc w:val="center"/>
              <w:rPr>
                <w:rFonts w:cs="Arial"/>
                <w:b/>
                <w:noProof/>
                <w:sz w:val="18"/>
                <w:szCs w:val="18"/>
              </w:rPr>
            </w:pPr>
            <w:r>
              <w:rPr>
                <w:rFonts w:cs="Arial"/>
                <w:b/>
                <w:noProof/>
                <w:sz w:val="18"/>
                <w:szCs w:val="18"/>
              </w:rPr>
              <w:t>D</w:t>
            </w:r>
            <w:r w:rsidR="00BE4FB7">
              <w:rPr>
                <w:rFonts w:cs="Arial"/>
                <w:b/>
                <w:noProof/>
                <w:sz w:val="18"/>
                <w:szCs w:val="18"/>
              </w:rPr>
              <w:t>e</w:t>
            </w:r>
            <w:r>
              <w:rPr>
                <w:rFonts w:cs="Arial"/>
                <w:b/>
                <w:noProof/>
                <w:sz w:val="18"/>
                <w:szCs w:val="18"/>
              </w:rPr>
              <w:t>scription</w:t>
            </w:r>
          </w:p>
        </w:tc>
      </w:tr>
      <w:tr w:rsidR="00A81DFB" w:rsidRPr="00C51489" w14:paraId="6F3CB50C" w14:textId="77777777" w:rsidTr="002D1486">
        <w:trPr>
          <w:trHeight w:val="81"/>
        </w:trPr>
        <w:tc>
          <w:tcPr>
            <w:tcW w:w="3574" w:type="dxa"/>
            <w:tcBorders>
              <w:top w:val="nil"/>
              <w:bottom w:val="single" w:sz="8" w:space="0" w:color="007377"/>
            </w:tcBorders>
            <w:vAlign w:val="center"/>
          </w:tcPr>
          <w:p w14:paraId="4B81F5CB" w14:textId="77777777" w:rsidR="00A81DFB" w:rsidRPr="00336562" w:rsidRDefault="00A81DFB" w:rsidP="002D1486">
            <w:pPr>
              <w:pStyle w:val="Pa14"/>
              <w:spacing w:beforeLines="50" w:before="120" w:afterLines="50" w:after="120"/>
              <w:rPr>
                <w:b/>
                <w:noProof/>
                <w:sz w:val="20"/>
                <w:szCs w:val="20"/>
              </w:rPr>
            </w:pPr>
            <w:r w:rsidRPr="00336562">
              <w:rPr>
                <w:b/>
                <w:bCs/>
                <w:color w:val="000000"/>
                <w:sz w:val="20"/>
                <w:szCs w:val="20"/>
              </w:rPr>
              <w:t>Initial period of registration</w:t>
            </w:r>
          </w:p>
        </w:tc>
        <w:tc>
          <w:tcPr>
            <w:tcW w:w="6048" w:type="dxa"/>
            <w:tcBorders>
              <w:top w:val="nil"/>
              <w:bottom w:val="single" w:sz="8" w:space="0" w:color="007377"/>
            </w:tcBorders>
            <w:shd w:val="clear" w:color="auto" w:fill="auto"/>
            <w:vAlign w:val="center"/>
          </w:tcPr>
          <w:p w14:paraId="53BF5C17" w14:textId="6CC68BE1" w:rsidR="00A81DFB" w:rsidRPr="00F7647B" w:rsidRDefault="00A81DFB" w:rsidP="00A55775">
            <w:pPr>
              <w:pStyle w:val="AITSL-p"/>
              <w:spacing w:before="60" w:after="60"/>
              <w:rPr>
                <w:color w:val="000000"/>
                <w:sz w:val="19"/>
                <w:szCs w:val="19"/>
              </w:rPr>
            </w:pPr>
            <w:r w:rsidRPr="00F7647B">
              <w:rPr>
                <w:sz w:val="19"/>
                <w:szCs w:val="19"/>
              </w:rPr>
              <w:t>A teacher has completed an initial teacher education qualification (thus meets the Graduate career stage of the Teacher Standards) and meets other registration requirements. Commonly referred to as provisional registration</w:t>
            </w:r>
            <w:r w:rsidR="00814DD1" w:rsidRPr="00F7647B">
              <w:rPr>
                <w:sz w:val="19"/>
                <w:szCs w:val="19"/>
              </w:rPr>
              <w:t>.</w:t>
            </w:r>
            <w:r w:rsidRPr="00F7647B">
              <w:rPr>
                <w:sz w:val="19"/>
                <w:szCs w:val="19"/>
              </w:rPr>
              <w:t xml:space="preserve"> The teacher undertakes workplace</w:t>
            </w:r>
            <w:r w:rsidR="00BE4FB7" w:rsidRPr="00F7647B">
              <w:rPr>
                <w:sz w:val="19"/>
                <w:szCs w:val="19"/>
              </w:rPr>
              <w:t xml:space="preserve"> learning and development to demonstrate evidence that</w:t>
            </w:r>
            <w:r w:rsidR="00D61F0C" w:rsidRPr="00F7647B">
              <w:rPr>
                <w:sz w:val="19"/>
                <w:szCs w:val="19"/>
              </w:rPr>
              <w:t xml:space="preserve"> he or she</w:t>
            </w:r>
            <w:r w:rsidR="00BE4FB7" w:rsidRPr="00F7647B">
              <w:rPr>
                <w:sz w:val="19"/>
                <w:szCs w:val="19"/>
              </w:rPr>
              <w:t xml:space="preserve"> meet</w:t>
            </w:r>
            <w:r w:rsidR="00D61F0C" w:rsidRPr="00F7647B">
              <w:rPr>
                <w:sz w:val="19"/>
                <w:szCs w:val="19"/>
              </w:rPr>
              <w:t>s</w:t>
            </w:r>
            <w:r w:rsidR="00BE4FB7" w:rsidRPr="00F7647B">
              <w:rPr>
                <w:sz w:val="19"/>
                <w:szCs w:val="19"/>
              </w:rPr>
              <w:t xml:space="preserve"> the Proficient career stage.</w:t>
            </w:r>
          </w:p>
        </w:tc>
      </w:tr>
      <w:tr w:rsidR="00A81DFB" w:rsidRPr="00C51489" w14:paraId="17DF7806" w14:textId="77777777" w:rsidTr="002D1486">
        <w:trPr>
          <w:trHeight w:val="535"/>
        </w:trPr>
        <w:tc>
          <w:tcPr>
            <w:tcW w:w="3574" w:type="dxa"/>
            <w:tcBorders>
              <w:top w:val="single" w:sz="8" w:space="0" w:color="007377"/>
              <w:bottom w:val="single" w:sz="8" w:space="0" w:color="007377"/>
            </w:tcBorders>
            <w:vAlign w:val="center"/>
          </w:tcPr>
          <w:p w14:paraId="06FA6D45" w14:textId="77777777" w:rsidR="00A81DFB" w:rsidRPr="00336562" w:rsidRDefault="00A81DFB" w:rsidP="002D1486">
            <w:pPr>
              <w:pStyle w:val="Pa14"/>
              <w:spacing w:beforeLines="50" w:before="120" w:afterLines="50" w:after="120"/>
              <w:rPr>
                <w:b/>
                <w:bCs/>
                <w:color w:val="000000"/>
                <w:sz w:val="20"/>
                <w:szCs w:val="20"/>
              </w:rPr>
            </w:pPr>
            <w:r w:rsidRPr="00336562">
              <w:rPr>
                <w:b/>
                <w:bCs/>
                <w:color w:val="000000"/>
                <w:sz w:val="20"/>
                <w:szCs w:val="20"/>
              </w:rPr>
              <w:t>Fixed period of registration</w:t>
            </w:r>
          </w:p>
        </w:tc>
        <w:tc>
          <w:tcPr>
            <w:tcW w:w="6048" w:type="dxa"/>
            <w:tcBorders>
              <w:top w:val="single" w:sz="8" w:space="0" w:color="007377"/>
              <w:bottom w:val="single" w:sz="8" w:space="0" w:color="007377"/>
            </w:tcBorders>
            <w:shd w:val="clear" w:color="auto" w:fill="auto"/>
            <w:vAlign w:val="center"/>
          </w:tcPr>
          <w:p w14:paraId="10F4BC10" w14:textId="0252CC74" w:rsidR="00A81DFB" w:rsidRPr="00F7647B" w:rsidRDefault="00A81DFB" w:rsidP="00A55775">
            <w:pPr>
              <w:pStyle w:val="AITSL-p"/>
              <w:spacing w:before="60" w:after="60"/>
              <w:rPr>
                <w:color w:val="000000"/>
                <w:sz w:val="19"/>
                <w:szCs w:val="19"/>
              </w:rPr>
            </w:pPr>
            <w:r w:rsidRPr="00F7647B">
              <w:rPr>
                <w:sz w:val="19"/>
                <w:szCs w:val="19"/>
              </w:rPr>
              <w:t xml:space="preserve">A teacher has demonstrated that </w:t>
            </w:r>
            <w:r w:rsidR="00500711" w:rsidRPr="00F7647B">
              <w:rPr>
                <w:sz w:val="19"/>
                <w:szCs w:val="19"/>
              </w:rPr>
              <w:t xml:space="preserve">he or she </w:t>
            </w:r>
            <w:r w:rsidRPr="00F7647B">
              <w:rPr>
                <w:sz w:val="19"/>
                <w:szCs w:val="19"/>
              </w:rPr>
              <w:t>meet</w:t>
            </w:r>
            <w:r w:rsidR="00500711" w:rsidRPr="00F7647B">
              <w:rPr>
                <w:sz w:val="19"/>
                <w:szCs w:val="19"/>
              </w:rPr>
              <w:t>s</w:t>
            </w:r>
            <w:r w:rsidRPr="00F7647B">
              <w:rPr>
                <w:sz w:val="19"/>
                <w:szCs w:val="19"/>
              </w:rPr>
              <w:t xml:space="preserve"> the Proficient career stage of the Teacher Standards</w:t>
            </w:r>
            <w:r w:rsidRPr="00F7647B">
              <w:rPr>
                <w:i/>
                <w:sz w:val="19"/>
                <w:szCs w:val="19"/>
              </w:rPr>
              <w:t xml:space="preserve"> </w:t>
            </w:r>
            <w:r w:rsidRPr="00F7647B">
              <w:rPr>
                <w:sz w:val="19"/>
                <w:szCs w:val="19"/>
              </w:rPr>
              <w:t>and suitability to teach</w:t>
            </w:r>
            <w:r w:rsidRPr="00F7647B">
              <w:rPr>
                <w:i/>
                <w:sz w:val="19"/>
                <w:szCs w:val="19"/>
              </w:rPr>
              <w:t xml:space="preserve">. </w:t>
            </w:r>
            <w:r w:rsidRPr="00F7647B">
              <w:rPr>
                <w:sz w:val="19"/>
                <w:szCs w:val="19"/>
              </w:rPr>
              <w:t xml:space="preserve">Commonly referred to as full registration. Renewal of registration after fixed period </w:t>
            </w:r>
            <w:r w:rsidR="00C43AC5">
              <w:rPr>
                <w:sz w:val="19"/>
                <w:szCs w:val="19"/>
              </w:rPr>
              <w:t xml:space="preserve">is </w:t>
            </w:r>
            <w:r w:rsidRPr="00F7647B">
              <w:rPr>
                <w:sz w:val="19"/>
                <w:szCs w:val="19"/>
              </w:rPr>
              <w:t>granted based on meeting minimum requirements for ongoing proficiency against Teacher Standards, recency of practice and professional learning requirements.</w:t>
            </w:r>
          </w:p>
        </w:tc>
      </w:tr>
      <w:tr w:rsidR="00A81DFB" w:rsidRPr="00C51489" w14:paraId="36CBF83B" w14:textId="77777777" w:rsidTr="00A55775">
        <w:trPr>
          <w:cantSplit/>
          <w:trHeight w:val="809"/>
        </w:trPr>
        <w:tc>
          <w:tcPr>
            <w:tcW w:w="3574" w:type="dxa"/>
            <w:tcBorders>
              <w:top w:val="single" w:sz="8" w:space="0" w:color="007377"/>
              <w:bottom w:val="single" w:sz="8" w:space="0" w:color="007377"/>
            </w:tcBorders>
            <w:vAlign w:val="center"/>
          </w:tcPr>
          <w:p w14:paraId="730C3938" w14:textId="5D0AB563" w:rsidR="00A81DFB" w:rsidRPr="00336562" w:rsidRDefault="00A81DFB" w:rsidP="002D1486">
            <w:pPr>
              <w:pStyle w:val="Pa14"/>
              <w:spacing w:beforeLines="50" w:before="120" w:afterLines="50" w:after="120"/>
              <w:rPr>
                <w:b/>
                <w:bCs/>
                <w:color w:val="000000"/>
                <w:sz w:val="20"/>
                <w:szCs w:val="20"/>
              </w:rPr>
            </w:pPr>
            <w:r w:rsidRPr="00336562">
              <w:rPr>
                <w:b/>
                <w:bCs/>
                <w:color w:val="000000"/>
                <w:sz w:val="20"/>
                <w:szCs w:val="20"/>
              </w:rPr>
              <w:t xml:space="preserve">Alternative authorisation to teach  </w:t>
            </w:r>
          </w:p>
        </w:tc>
        <w:tc>
          <w:tcPr>
            <w:tcW w:w="6048" w:type="dxa"/>
            <w:tcBorders>
              <w:top w:val="single" w:sz="8" w:space="0" w:color="007377"/>
              <w:bottom w:val="single" w:sz="8" w:space="0" w:color="007377"/>
            </w:tcBorders>
            <w:shd w:val="clear" w:color="auto" w:fill="auto"/>
            <w:vAlign w:val="center"/>
          </w:tcPr>
          <w:p w14:paraId="013058D1" w14:textId="0FA14988" w:rsidR="00A81DFB" w:rsidRPr="00F7647B" w:rsidRDefault="00A81DFB" w:rsidP="00A55775">
            <w:pPr>
              <w:pStyle w:val="AITSL-p"/>
              <w:spacing w:before="60" w:after="60"/>
              <w:rPr>
                <w:color w:val="000000"/>
                <w:sz w:val="19"/>
                <w:szCs w:val="19"/>
              </w:rPr>
            </w:pPr>
            <w:r w:rsidRPr="00F7647B">
              <w:rPr>
                <w:rFonts w:eastAsia="Times New Roman"/>
                <w:iCs/>
                <w:color w:val="000000" w:themeColor="text1"/>
                <w:sz w:val="19"/>
                <w:szCs w:val="19"/>
                <w:lang w:eastAsia="en-AU"/>
              </w:rPr>
              <w:t>Jurisdictions may choose to implement provision for persons who are not eligible for registration to be employed in roles that would otherwise require registration.</w:t>
            </w:r>
            <w:r w:rsidR="007550D4" w:rsidRPr="00F7647B">
              <w:rPr>
                <w:rFonts w:eastAsia="Times New Roman"/>
                <w:iCs/>
                <w:color w:val="000000" w:themeColor="text1"/>
                <w:sz w:val="19"/>
                <w:szCs w:val="19"/>
                <w:lang w:eastAsia="en-AU"/>
              </w:rPr>
              <w:t xml:space="preserve"> </w:t>
            </w:r>
            <w:r w:rsidRPr="00F7647B">
              <w:rPr>
                <w:rFonts w:eastAsia="Times New Roman"/>
                <w:iCs/>
                <w:color w:val="000000" w:themeColor="text1"/>
                <w:sz w:val="19"/>
                <w:szCs w:val="19"/>
                <w:lang w:eastAsia="en-AU"/>
              </w:rPr>
              <w:t>There are two categories of alternative authorisation to teach: to address workforce shortages e.g. instrumental music or language teachers, and pathways to registration e.g. working towards a teaching qualification.</w:t>
            </w:r>
          </w:p>
        </w:tc>
      </w:tr>
      <w:tr w:rsidR="00A81DFB" w:rsidRPr="00C51489" w14:paraId="16EDDD9A" w14:textId="77777777" w:rsidTr="002D1486">
        <w:trPr>
          <w:trHeight w:val="809"/>
        </w:trPr>
        <w:tc>
          <w:tcPr>
            <w:tcW w:w="3574" w:type="dxa"/>
            <w:tcBorders>
              <w:top w:val="single" w:sz="8" w:space="0" w:color="007377"/>
              <w:bottom w:val="single" w:sz="8" w:space="0" w:color="007377"/>
            </w:tcBorders>
            <w:vAlign w:val="center"/>
          </w:tcPr>
          <w:p w14:paraId="4FF20EC1" w14:textId="398E9B9B" w:rsidR="00A81DFB" w:rsidRPr="00336562" w:rsidRDefault="00A81DFB" w:rsidP="002D1486">
            <w:pPr>
              <w:pStyle w:val="Pa14"/>
              <w:spacing w:beforeLines="50" w:before="120" w:afterLines="50" w:after="120"/>
              <w:rPr>
                <w:b/>
                <w:bCs/>
                <w:color w:val="000000"/>
                <w:sz w:val="20"/>
                <w:szCs w:val="20"/>
              </w:rPr>
            </w:pPr>
            <w:r w:rsidRPr="00336562">
              <w:rPr>
                <w:b/>
                <w:bCs/>
                <w:color w:val="000000"/>
                <w:sz w:val="20"/>
                <w:szCs w:val="20"/>
              </w:rPr>
              <w:t xml:space="preserve">Sanctions, including withdrawal of registration </w:t>
            </w:r>
          </w:p>
        </w:tc>
        <w:tc>
          <w:tcPr>
            <w:tcW w:w="6048" w:type="dxa"/>
            <w:tcBorders>
              <w:top w:val="single" w:sz="8" w:space="0" w:color="007377"/>
              <w:bottom w:val="single" w:sz="8" w:space="0" w:color="007377"/>
            </w:tcBorders>
            <w:shd w:val="clear" w:color="auto" w:fill="auto"/>
            <w:vAlign w:val="center"/>
          </w:tcPr>
          <w:p w14:paraId="142CD4D6" w14:textId="77777777" w:rsidR="00A81DFB" w:rsidRPr="00F7647B" w:rsidRDefault="00A81DFB" w:rsidP="00A55775">
            <w:pPr>
              <w:pStyle w:val="AITSL-p"/>
              <w:spacing w:before="60" w:after="60"/>
              <w:rPr>
                <w:rFonts w:eastAsia="Times New Roman"/>
                <w:iCs/>
                <w:color w:val="333333"/>
                <w:sz w:val="19"/>
                <w:szCs w:val="19"/>
                <w:lang w:eastAsia="en-AU"/>
              </w:rPr>
            </w:pPr>
            <w:r w:rsidRPr="00F7647B">
              <w:rPr>
                <w:sz w:val="19"/>
                <w:szCs w:val="19"/>
              </w:rPr>
              <w:t>There is provision for regulatory authorities to impose sanction or withdraw a teacher’s registration (de-register) if the teacher fails to meet the required standards of personal and professional behaviour or professional performance.</w:t>
            </w:r>
          </w:p>
        </w:tc>
      </w:tr>
      <w:tr w:rsidR="00A81DFB" w:rsidRPr="00C51489" w14:paraId="1FFB7467" w14:textId="77777777" w:rsidTr="002D1486">
        <w:trPr>
          <w:trHeight w:val="809"/>
        </w:trPr>
        <w:tc>
          <w:tcPr>
            <w:tcW w:w="3574" w:type="dxa"/>
            <w:tcBorders>
              <w:top w:val="single" w:sz="8" w:space="0" w:color="007377"/>
              <w:bottom w:val="single" w:sz="8" w:space="0" w:color="007377"/>
            </w:tcBorders>
            <w:vAlign w:val="center"/>
          </w:tcPr>
          <w:p w14:paraId="47AE641A" w14:textId="2EF461CD" w:rsidR="00A81DFB" w:rsidRPr="00336562" w:rsidRDefault="00A81DFB" w:rsidP="002D1486">
            <w:pPr>
              <w:pStyle w:val="Pa14"/>
              <w:spacing w:beforeLines="50" w:before="120" w:afterLines="50" w:after="120"/>
              <w:rPr>
                <w:b/>
                <w:bCs/>
                <w:color w:val="000000"/>
                <w:sz w:val="20"/>
                <w:szCs w:val="20"/>
              </w:rPr>
            </w:pPr>
            <w:r w:rsidRPr="00336562">
              <w:rPr>
                <w:b/>
                <w:bCs/>
                <w:color w:val="000000"/>
                <w:sz w:val="20"/>
                <w:szCs w:val="20"/>
              </w:rPr>
              <w:t>Suitability</w:t>
            </w:r>
          </w:p>
        </w:tc>
        <w:tc>
          <w:tcPr>
            <w:tcW w:w="6048" w:type="dxa"/>
            <w:tcBorders>
              <w:top w:val="single" w:sz="8" w:space="0" w:color="007377"/>
              <w:bottom w:val="single" w:sz="8" w:space="0" w:color="007377"/>
            </w:tcBorders>
            <w:shd w:val="clear" w:color="auto" w:fill="auto"/>
            <w:vAlign w:val="center"/>
          </w:tcPr>
          <w:p w14:paraId="124FF1C9" w14:textId="7058BCCD" w:rsidR="00A81DFB" w:rsidRPr="00F7647B" w:rsidRDefault="00A81DFB" w:rsidP="00A55775">
            <w:pPr>
              <w:pStyle w:val="AITSL-p"/>
              <w:spacing w:before="60" w:after="60"/>
              <w:rPr>
                <w:sz w:val="19"/>
                <w:szCs w:val="19"/>
              </w:rPr>
            </w:pPr>
            <w:r w:rsidRPr="00F7647B">
              <w:rPr>
                <w:iCs/>
                <w:color w:val="000000" w:themeColor="text1"/>
                <w:sz w:val="19"/>
                <w:szCs w:val="19"/>
                <w:shd w:val="clear" w:color="auto" w:fill="FFFFFF"/>
              </w:rPr>
              <w:t>Teachers applying for registration are required to be suitable to both work with children and be a teacher, based on an assessment of character and criminal history.</w:t>
            </w:r>
          </w:p>
        </w:tc>
      </w:tr>
      <w:tr w:rsidR="00A81DFB" w:rsidRPr="00C51489" w14:paraId="30A41668" w14:textId="77777777" w:rsidTr="002D1486">
        <w:trPr>
          <w:trHeight w:val="809"/>
        </w:trPr>
        <w:tc>
          <w:tcPr>
            <w:tcW w:w="3574" w:type="dxa"/>
            <w:tcBorders>
              <w:top w:val="single" w:sz="8" w:space="0" w:color="007377"/>
              <w:bottom w:val="single" w:sz="8" w:space="0" w:color="007377"/>
            </w:tcBorders>
            <w:vAlign w:val="center"/>
          </w:tcPr>
          <w:p w14:paraId="7131B215" w14:textId="175001AE" w:rsidR="00A81DFB" w:rsidRPr="00336562" w:rsidRDefault="00A81DFB" w:rsidP="002D1486">
            <w:pPr>
              <w:pStyle w:val="Pa14"/>
              <w:spacing w:beforeLines="50" w:before="120" w:afterLines="50" w:after="120"/>
              <w:rPr>
                <w:b/>
                <w:bCs/>
                <w:color w:val="000000"/>
                <w:sz w:val="20"/>
                <w:szCs w:val="20"/>
              </w:rPr>
            </w:pPr>
            <w:r w:rsidRPr="00336562">
              <w:rPr>
                <w:b/>
                <w:bCs/>
                <w:color w:val="000000"/>
                <w:sz w:val="20"/>
                <w:szCs w:val="20"/>
              </w:rPr>
              <w:t>Qualifications</w:t>
            </w:r>
          </w:p>
        </w:tc>
        <w:tc>
          <w:tcPr>
            <w:tcW w:w="6048" w:type="dxa"/>
            <w:tcBorders>
              <w:top w:val="single" w:sz="8" w:space="0" w:color="007377"/>
              <w:bottom w:val="single" w:sz="8" w:space="0" w:color="007377"/>
            </w:tcBorders>
            <w:shd w:val="clear" w:color="auto" w:fill="auto"/>
            <w:vAlign w:val="center"/>
          </w:tcPr>
          <w:p w14:paraId="1A89B9A8" w14:textId="735D37C4" w:rsidR="00A81DFB" w:rsidRPr="00F7647B" w:rsidRDefault="00A81DFB" w:rsidP="00A55775">
            <w:pPr>
              <w:pStyle w:val="AITSL-p"/>
              <w:spacing w:before="60" w:after="60"/>
              <w:rPr>
                <w:sz w:val="19"/>
                <w:szCs w:val="19"/>
              </w:rPr>
            </w:pPr>
            <w:r w:rsidRPr="00F7647B">
              <w:rPr>
                <w:sz w:val="19"/>
                <w:szCs w:val="19"/>
              </w:rPr>
              <w:t xml:space="preserve">The minimum qualification requirement for registration is completion of at least four years of higher education (fulltime or equivalent) study, including an initial teacher education program accredited in Australia, leading to the achievement of a recognised qualification; or an overseas qualification assessed as equivalent. </w:t>
            </w:r>
          </w:p>
        </w:tc>
      </w:tr>
      <w:tr w:rsidR="00A81DFB" w:rsidRPr="00C51489" w14:paraId="6A36794E" w14:textId="77777777" w:rsidTr="006575DB">
        <w:trPr>
          <w:cantSplit/>
          <w:trHeight w:val="809"/>
        </w:trPr>
        <w:tc>
          <w:tcPr>
            <w:tcW w:w="3574" w:type="dxa"/>
            <w:tcBorders>
              <w:top w:val="single" w:sz="8" w:space="0" w:color="007377"/>
              <w:bottom w:val="single" w:sz="8" w:space="0" w:color="007377"/>
            </w:tcBorders>
            <w:vAlign w:val="center"/>
          </w:tcPr>
          <w:p w14:paraId="6BD560A1" w14:textId="5A3145F3" w:rsidR="00A81DFB" w:rsidRPr="00336562" w:rsidRDefault="00A81DFB" w:rsidP="002D1486">
            <w:pPr>
              <w:pStyle w:val="Pa14"/>
              <w:spacing w:beforeLines="50" w:before="120" w:afterLines="50" w:after="120"/>
              <w:rPr>
                <w:b/>
                <w:bCs/>
                <w:color w:val="000000"/>
                <w:sz w:val="20"/>
                <w:szCs w:val="20"/>
              </w:rPr>
            </w:pPr>
            <w:r w:rsidRPr="00336562">
              <w:rPr>
                <w:b/>
                <w:bCs/>
                <w:color w:val="000000"/>
                <w:sz w:val="20"/>
                <w:szCs w:val="20"/>
              </w:rPr>
              <w:t>English language proficiency</w:t>
            </w:r>
          </w:p>
        </w:tc>
        <w:tc>
          <w:tcPr>
            <w:tcW w:w="6048" w:type="dxa"/>
            <w:tcBorders>
              <w:top w:val="single" w:sz="8" w:space="0" w:color="007377"/>
              <w:bottom w:val="single" w:sz="8" w:space="0" w:color="007377"/>
            </w:tcBorders>
            <w:shd w:val="clear" w:color="auto" w:fill="auto"/>
            <w:vAlign w:val="center"/>
          </w:tcPr>
          <w:p w14:paraId="73E8F992" w14:textId="092FAB3C" w:rsidR="00A81DFB" w:rsidRPr="00F7647B" w:rsidRDefault="00A81DFB" w:rsidP="00A55775">
            <w:pPr>
              <w:pStyle w:val="AITSL-p"/>
              <w:spacing w:before="60" w:after="120"/>
              <w:rPr>
                <w:sz w:val="19"/>
                <w:szCs w:val="19"/>
              </w:rPr>
            </w:pPr>
            <w:r w:rsidRPr="00F7647B">
              <w:rPr>
                <w:sz w:val="19"/>
                <w:szCs w:val="19"/>
              </w:rPr>
              <w:t>To be registered</w:t>
            </w:r>
            <w:r w:rsidR="003B6D97">
              <w:rPr>
                <w:sz w:val="19"/>
                <w:szCs w:val="19"/>
              </w:rPr>
              <w:t>,</w:t>
            </w:r>
            <w:r w:rsidRPr="00F7647B">
              <w:rPr>
                <w:sz w:val="19"/>
                <w:szCs w:val="19"/>
              </w:rPr>
              <w:t xml:space="preserve"> a teacher must be able to demonstrate achievement of a level of professional proficiency in spoken and written English, demonstrated through specified assessment instruments. </w:t>
            </w:r>
          </w:p>
          <w:p w14:paraId="4BBB4442" w14:textId="77777777" w:rsidR="00A81DFB" w:rsidRPr="00F7647B" w:rsidRDefault="00A81DFB" w:rsidP="00A55775">
            <w:pPr>
              <w:pStyle w:val="AITSL-p"/>
              <w:spacing w:before="60" w:after="60"/>
              <w:rPr>
                <w:sz w:val="19"/>
                <w:szCs w:val="19"/>
              </w:rPr>
            </w:pPr>
            <w:r w:rsidRPr="00F7647B">
              <w:rPr>
                <w:sz w:val="19"/>
                <w:szCs w:val="19"/>
              </w:rPr>
              <w:t xml:space="preserve">English language proficiency assessment is not required for registration where the four years of required higher education study have been undertaken in English in Australia, New Zealand, the United Kingdom, the United States of America, Canada and the Republic of Ireland. </w:t>
            </w:r>
          </w:p>
        </w:tc>
      </w:tr>
      <w:tr w:rsidR="00A81DFB" w:rsidRPr="00C51489" w14:paraId="1006723B" w14:textId="77777777" w:rsidTr="002D1486">
        <w:trPr>
          <w:trHeight w:val="809"/>
        </w:trPr>
        <w:tc>
          <w:tcPr>
            <w:tcW w:w="3574" w:type="dxa"/>
            <w:tcBorders>
              <w:top w:val="single" w:sz="8" w:space="0" w:color="007377"/>
              <w:bottom w:val="single" w:sz="8" w:space="0" w:color="007377"/>
            </w:tcBorders>
            <w:vAlign w:val="center"/>
          </w:tcPr>
          <w:p w14:paraId="000B940B" w14:textId="2F555CE9" w:rsidR="00A81DFB" w:rsidRPr="00336562" w:rsidRDefault="00A81DFB" w:rsidP="002D1486">
            <w:pPr>
              <w:pStyle w:val="Pa14"/>
              <w:spacing w:beforeLines="50" w:before="120" w:afterLines="50" w:after="120"/>
              <w:rPr>
                <w:b/>
                <w:bCs/>
                <w:color w:val="000000"/>
                <w:sz w:val="20"/>
                <w:szCs w:val="20"/>
              </w:rPr>
            </w:pPr>
            <w:r w:rsidRPr="00336562">
              <w:rPr>
                <w:b/>
                <w:bCs/>
                <w:color w:val="000000"/>
                <w:sz w:val="20"/>
                <w:szCs w:val="20"/>
              </w:rPr>
              <w:lastRenderedPageBreak/>
              <w:t xml:space="preserve">Mutual recognition </w:t>
            </w:r>
          </w:p>
        </w:tc>
        <w:tc>
          <w:tcPr>
            <w:tcW w:w="6048" w:type="dxa"/>
            <w:tcBorders>
              <w:top w:val="single" w:sz="8" w:space="0" w:color="007377"/>
              <w:bottom w:val="single" w:sz="8" w:space="0" w:color="007377"/>
            </w:tcBorders>
            <w:shd w:val="clear" w:color="auto" w:fill="auto"/>
            <w:vAlign w:val="center"/>
          </w:tcPr>
          <w:p w14:paraId="573B10F5" w14:textId="78DA241E" w:rsidR="00A81DFB" w:rsidRPr="00F7647B" w:rsidRDefault="00A81DFB" w:rsidP="00A55775">
            <w:pPr>
              <w:pStyle w:val="AITSL-p"/>
              <w:spacing w:before="60" w:after="60"/>
              <w:rPr>
                <w:b/>
                <w:sz w:val="19"/>
                <w:szCs w:val="19"/>
              </w:rPr>
            </w:pPr>
            <w:r w:rsidRPr="00F7647B">
              <w:rPr>
                <w:sz w:val="19"/>
                <w:szCs w:val="19"/>
              </w:rPr>
              <w:t>Mutual recog</w:t>
            </w:r>
            <w:bookmarkStart w:id="1" w:name="start"/>
            <w:bookmarkEnd w:id="1"/>
            <w:r w:rsidRPr="00F7647B">
              <w:rPr>
                <w:sz w:val="19"/>
                <w:szCs w:val="19"/>
              </w:rPr>
              <w:t>nition allows a person who is registered to practise as a teacher in one jurisdiction to be registered in another jurisdiction based on that registration.</w:t>
            </w:r>
          </w:p>
        </w:tc>
      </w:tr>
    </w:tbl>
    <w:p w14:paraId="22CB149C" w14:textId="109940FB" w:rsidR="000E7252" w:rsidRPr="000E7252" w:rsidRDefault="000E7252" w:rsidP="008C420E">
      <w:pPr>
        <w:pStyle w:val="AITSL-h3"/>
        <w:rPr>
          <w:b w:val="0"/>
          <w:color w:val="auto"/>
          <w:sz w:val="20"/>
          <w:szCs w:val="20"/>
        </w:rPr>
      </w:pPr>
      <w:r w:rsidRPr="000E7252">
        <w:rPr>
          <w:color w:val="auto"/>
          <w:sz w:val="20"/>
          <w:szCs w:val="20"/>
        </w:rPr>
        <w:t>Appendix 2</w:t>
      </w:r>
      <w:r>
        <w:rPr>
          <w:b w:val="0"/>
          <w:color w:val="auto"/>
          <w:sz w:val="20"/>
          <w:szCs w:val="20"/>
        </w:rPr>
        <w:t xml:space="preserve"> provides an overview of the Framework.</w:t>
      </w:r>
    </w:p>
    <w:p w14:paraId="1055EA5C" w14:textId="395AF027" w:rsidR="00A81DFB" w:rsidRPr="008C420E" w:rsidRDefault="005B3CB2" w:rsidP="008C420E">
      <w:pPr>
        <w:pStyle w:val="AITSL-h3"/>
      </w:pPr>
      <w:r>
        <w:t>Stages</w:t>
      </w:r>
      <w:r w:rsidR="00805D0F">
        <w:t xml:space="preserve"> of </w:t>
      </w:r>
      <w:r w:rsidR="00805D0F" w:rsidRPr="00A162A7">
        <w:t xml:space="preserve">teacher </w:t>
      </w:r>
      <w:r w:rsidR="00805D0F" w:rsidRPr="008C420E">
        <w:t>registration</w:t>
      </w:r>
      <w:r w:rsidR="00805D0F" w:rsidRPr="00A162A7">
        <w:t xml:space="preserve"> </w:t>
      </w:r>
    </w:p>
    <w:p w14:paraId="43E17BA7" w14:textId="50C18F61" w:rsidR="00BE6917" w:rsidRDefault="00335B83" w:rsidP="00E9181A">
      <w:pPr>
        <w:pStyle w:val="AITSL-p"/>
        <w:rPr>
          <w:rFonts w:eastAsia="Times New Roman"/>
        </w:rPr>
      </w:pPr>
      <w:r w:rsidRPr="00460203">
        <w:rPr>
          <w:rFonts w:eastAsia="Times New Roman"/>
        </w:rPr>
        <w:t>There are two main stages of teacher registration</w:t>
      </w:r>
      <w:r w:rsidR="00814DD1">
        <w:rPr>
          <w:rFonts w:eastAsia="Times New Roman"/>
        </w:rPr>
        <w:t>:</w:t>
      </w:r>
      <w:r w:rsidR="00413E03">
        <w:rPr>
          <w:rFonts w:eastAsia="Times New Roman"/>
        </w:rPr>
        <w:t xml:space="preserve"> </w:t>
      </w:r>
    </w:p>
    <w:p w14:paraId="3C518BFC" w14:textId="0680A80D" w:rsidR="00335B83" w:rsidRPr="00460203" w:rsidRDefault="00814DD1" w:rsidP="00E9181A">
      <w:pPr>
        <w:pStyle w:val="AITSL-p"/>
        <w:rPr>
          <w:rFonts w:eastAsia="Times New Roman"/>
        </w:rPr>
      </w:pPr>
      <w:r>
        <w:rPr>
          <w:rFonts w:eastAsia="Times New Roman"/>
        </w:rPr>
        <w:t>1.</w:t>
      </w:r>
      <w:r w:rsidR="00BE6917">
        <w:rPr>
          <w:rFonts w:eastAsia="Times New Roman"/>
        </w:rPr>
        <w:t xml:space="preserve"> </w:t>
      </w:r>
      <w:r>
        <w:rPr>
          <w:rFonts w:eastAsia="Times New Roman"/>
        </w:rPr>
        <w:t>T</w:t>
      </w:r>
      <w:r w:rsidR="00653FA2">
        <w:rPr>
          <w:rFonts w:eastAsia="Times New Roman"/>
        </w:rPr>
        <w:t xml:space="preserve">he </w:t>
      </w:r>
      <w:r w:rsidR="00335B83" w:rsidRPr="00460203">
        <w:rPr>
          <w:rFonts w:eastAsia="Times New Roman"/>
        </w:rPr>
        <w:t>initial period of registration</w:t>
      </w:r>
      <w:r>
        <w:rPr>
          <w:rFonts w:eastAsia="Times New Roman"/>
        </w:rPr>
        <w:t>,</w:t>
      </w:r>
      <w:r w:rsidR="00F95A43">
        <w:rPr>
          <w:rFonts w:eastAsia="Times New Roman"/>
        </w:rPr>
        <w:t xml:space="preserve"> </w:t>
      </w:r>
      <w:r w:rsidR="00335B83" w:rsidRPr="00460203">
        <w:rPr>
          <w:rFonts w:eastAsia="Times New Roman"/>
        </w:rPr>
        <w:t xml:space="preserve">also referred to as </w:t>
      </w:r>
      <w:r w:rsidR="00335B83" w:rsidRPr="00A55775">
        <w:rPr>
          <w:rFonts w:eastAsia="Times New Roman"/>
          <w:b/>
        </w:rPr>
        <w:t>provisional registration</w:t>
      </w:r>
      <w:r w:rsidR="00335B83" w:rsidRPr="00460203">
        <w:rPr>
          <w:rFonts w:eastAsia="Times New Roman"/>
        </w:rPr>
        <w:t>. A teacher who has completed an accredited initial teacher education program</w:t>
      </w:r>
      <w:r w:rsidR="00150F68">
        <w:rPr>
          <w:rFonts w:eastAsia="Times New Roman"/>
        </w:rPr>
        <w:t xml:space="preserve"> or equivalent overseas qualification </w:t>
      </w:r>
      <w:r w:rsidR="00335B83" w:rsidRPr="00460203">
        <w:rPr>
          <w:rFonts w:eastAsia="Times New Roman"/>
        </w:rPr>
        <w:t>(</w:t>
      </w:r>
      <w:r w:rsidR="006E2A49" w:rsidRPr="00460203">
        <w:rPr>
          <w:rFonts w:eastAsia="Times New Roman"/>
        </w:rPr>
        <w:t xml:space="preserve">indicating they meet the </w:t>
      </w:r>
      <w:r w:rsidR="006E2A49">
        <w:rPr>
          <w:rFonts w:eastAsia="Times New Roman"/>
        </w:rPr>
        <w:t>g</w:t>
      </w:r>
      <w:r w:rsidR="006E2A49" w:rsidRPr="00460203">
        <w:rPr>
          <w:rFonts w:eastAsia="Times New Roman"/>
        </w:rPr>
        <w:t xml:space="preserve">raduate career stage of the </w:t>
      </w:r>
      <w:r w:rsidR="006E2A49" w:rsidRPr="007646F6">
        <w:rPr>
          <w:rFonts w:eastAsia="Times New Roman"/>
        </w:rPr>
        <w:t>Teacher Standards</w:t>
      </w:r>
      <w:r w:rsidR="00335B83" w:rsidRPr="00460203">
        <w:rPr>
          <w:rFonts w:eastAsia="Times New Roman"/>
        </w:rPr>
        <w:t>) and meets other registration requirements can apply for this initial period of registration.</w:t>
      </w:r>
    </w:p>
    <w:p w14:paraId="1F7425FB" w14:textId="10BBB731" w:rsidR="00473E3B" w:rsidRDefault="00814DD1" w:rsidP="00B411B7">
      <w:pPr>
        <w:pStyle w:val="AITSL-p"/>
        <w:rPr>
          <w:lang w:eastAsia="en-AU"/>
        </w:rPr>
      </w:pPr>
      <w:r>
        <w:rPr>
          <w:lang w:eastAsia="en-AU"/>
        </w:rPr>
        <w:t>2. T</w:t>
      </w:r>
      <w:r w:rsidR="00653FA2">
        <w:rPr>
          <w:lang w:eastAsia="en-AU"/>
        </w:rPr>
        <w:t>he</w:t>
      </w:r>
      <w:r w:rsidR="005D26D3" w:rsidRPr="00460203">
        <w:rPr>
          <w:lang w:eastAsia="en-AU"/>
        </w:rPr>
        <w:t xml:space="preserve"> fixed period of registration</w:t>
      </w:r>
      <w:r w:rsidR="00653FA2">
        <w:rPr>
          <w:lang w:eastAsia="en-AU"/>
        </w:rPr>
        <w:t>,</w:t>
      </w:r>
      <w:r w:rsidR="005D26D3" w:rsidRPr="00460203">
        <w:rPr>
          <w:lang w:eastAsia="en-AU"/>
        </w:rPr>
        <w:t xml:space="preserve"> commonly referred to as </w:t>
      </w:r>
      <w:r w:rsidR="005D26D3" w:rsidRPr="00A55775">
        <w:rPr>
          <w:b/>
          <w:lang w:eastAsia="en-AU"/>
        </w:rPr>
        <w:t>full registration</w:t>
      </w:r>
      <w:r w:rsidR="001132EE">
        <w:rPr>
          <w:lang w:eastAsia="en-AU"/>
        </w:rPr>
        <w:t>.</w:t>
      </w:r>
      <w:r w:rsidR="00BE6917">
        <w:rPr>
          <w:lang w:eastAsia="en-AU"/>
        </w:rPr>
        <w:t xml:space="preserve"> </w:t>
      </w:r>
      <w:r w:rsidR="001132EE">
        <w:rPr>
          <w:lang w:eastAsia="en-AU"/>
        </w:rPr>
        <w:t xml:space="preserve">This </w:t>
      </w:r>
      <w:r w:rsidR="005D26D3" w:rsidRPr="00460203">
        <w:rPr>
          <w:lang w:eastAsia="en-AU"/>
        </w:rPr>
        <w:t xml:space="preserve">is achieved when a teacher has </w:t>
      </w:r>
      <w:r w:rsidR="00335B83" w:rsidRPr="00460203">
        <w:rPr>
          <w:lang w:eastAsia="en-AU"/>
        </w:rPr>
        <w:t xml:space="preserve">demonstrated they </w:t>
      </w:r>
      <w:r w:rsidR="005D26D3" w:rsidRPr="00460203">
        <w:rPr>
          <w:lang w:eastAsia="en-AU"/>
        </w:rPr>
        <w:t>m</w:t>
      </w:r>
      <w:r w:rsidR="00335B83" w:rsidRPr="00460203">
        <w:rPr>
          <w:lang w:eastAsia="en-AU"/>
        </w:rPr>
        <w:t>e</w:t>
      </w:r>
      <w:r w:rsidR="005D26D3" w:rsidRPr="00460203">
        <w:rPr>
          <w:lang w:eastAsia="en-AU"/>
        </w:rPr>
        <w:t xml:space="preserve">et the proficient career stage of the </w:t>
      </w:r>
      <w:r w:rsidR="005D26D3" w:rsidRPr="001132EE">
        <w:rPr>
          <w:lang w:eastAsia="en-AU"/>
        </w:rPr>
        <w:t>Teacher Standards</w:t>
      </w:r>
      <w:r w:rsidR="00482AF2" w:rsidRPr="00460203">
        <w:rPr>
          <w:lang w:eastAsia="en-AU"/>
        </w:rPr>
        <w:t xml:space="preserve"> and all other registration requirements.</w:t>
      </w:r>
    </w:p>
    <w:p w14:paraId="45E1C315" w14:textId="6FF77079" w:rsidR="00B411B7" w:rsidRPr="008C420E" w:rsidRDefault="00FF6EB9" w:rsidP="00B411B7">
      <w:pPr>
        <w:pStyle w:val="AITSL-p"/>
        <w:rPr>
          <w:b/>
        </w:rPr>
      </w:pPr>
      <w:r w:rsidRPr="008C420E">
        <w:rPr>
          <w:b/>
        </w:rPr>
        <w:t xml:space="preserve">Figure </w:t>
      </w:r>
      <w:r w:rsidR="008C420E" w:rsidRPr="008C420E">
        <w:rPr>
          <w:b/>
        </w:rPr>
        <w:t>2</w:t>
      </w:r>
      <w:r w:rsidR="00B411B7" w:rsidRPr="008C420E">
        <w:rPr>
          <w:b/>
        </w:rPr>
        <w:t xml:space="preserve">: </w:t>
      </w:r>
      <w:r w:rsidR="00D61F0C" w:rsidRPr="008C420E">
        <w:rPr>
          <w:b/>
        </w:rPr>
        <w:t>Stages of teacher registration and Australian Professional Standards for Teachers</w:t>
      </w:r>
      <w:r w:rsidR="00B411B7" w:rsidRPr="008C420E">
        <w:rPr>
          <w:b/>
        </w:rPr>
        <w:t xml:space="preserve"> </w:t>
      </w:r>
    </w:p>
    <w:p w14:paraId="4C067162" w14:textId="01C92F21" w:rsidR="00F146C8" w:rsidRDefault="00CD2EF1" w:rsidP="00E07A4C">
      <w:pPr>
        <w:pStyle w:val="AITSL-p"/>
        <w:jc w:val="center"/>
      </w:pPr>
      <w:r>
        <w:rPr>
          <w:noProof/>
          <w:lang w:eastAsia="en-AU"/>
        </w:rPr>
        <w:drawing>
          <wp:inline distT="0" distB="0" distL="0" distR="0" wp14:anchorId="1E21BC70" wp14:editId="59B06530">
            <wp:extent cx="3872493" cy="2278189"/>
            <wp:effectExtent l="0" t="0" r="0" b="8255"/>
            <wp:docPr id="8" name="Picture 8" descr="C:\Users\lwellington\AppData\Local\Microsoft\Windows\Temporary Internet Files\Content.Word\Steps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wellington\AppData\Local\Microsoft\Windows\Temporary Internet Files\Content.Word\Steps 2018-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2242" cy="2301573"/>
                    </a:xfrm>
                    <a:prstGeom prst="rect">
                      <a:avLst/>
                    </a:prstGeom>
                    <a:noFill/>
                    <a:ln>
                      <a:noFill/>
                    </a:ln>
                  </pic:spPr>
                </pic:pic>
              </a:graphicData>
            </a:graphic>
          </wp:inline>
        </w:drawing>
      </w:r>
    </w:p>
    <w:p w14:paraId="7B9037BE" w14:textId="70CA89BB" w:rsidR="00CD2EF1" w:rsidRPr="00460203" w:rsidRDefault="005C544F" w:rsidP="00CD2EF1">
      <w:pPr>
        <w:pStyle w:val="AITSL-p"/>
        <w:rPr>
          <w:rFonts w:eastAsia="Times New Roman"/>
        </w:rPr>
      </w:pPr>
      <w:r>
        <w:t>A</w:t>
      </w:r>
      <w:r w:rsidR="00CD2EF1">
        <w:t xml:space="preserve"> high-level overview of the Teacher Standards and their interaction with the above career stages</w:t>
      </w:r>
      <w:r>
        <w:t xml:space="preserve"> is available a</w:t>
      </w:r>
      <w:r w:rsidRPr="005C544F">
        <w:rPr>
          <w:b/>
        </w:rPr>
        <w:t>t Appendix 3</w:t>
      </w:r>
      <w:r w:rsidR="00CD2EF1">
        <w:t xml:space="preserve">. </w:t>
      </w:r>
    </w:p>
    <w:p w14:paraId="59603B7D" w14:textId="72699690" w:rsidR="00E141BE" w:rsidRDefault="00E141BE" w:rsidP="00B411B7">
      <w:pPr>
        <w:pStyle w:val="AITSL-p"/>
      </w:pPr>
      <w:r>
        <w:t xml:space="preserve">While the fundamental aim of registration is </w:t>
      </w:r>
      <w:r w:rsidR="00CC642D">
        <w:t xml:space="preserve">similar across </w:t>
      </w:r>
      <w:r w:rsidR="001132EE">
        <w:t>jurisdictions</w:t>
      </w:r>
      <w:r>
        <w:t xml:space="preserve">, some differences exist across </w:t>
      </w:r>
      <w:r w:rsidR="00BF73FE">
        <w:t>S</w:t>
      </w:r>
      <w:r>
        <w:t xml:space="preserve">tates and </w:t>
      </w:r>
      <w:r w:rsidR="00BF73FE">
        <w:t>T</w:t>
      </w:r>
      <w:r>
        <w:t xml:space="preserve">erritories. The Review </w:t>
      </w:r>
      <w:r w:rsidR="00CC642D">
        <w:t>provides</w:t>
      </w:r>
      <w:r w:rsidR="00ED7F04">
        <w:t xml:space="preserve"> </w:t>
      </w:r>
      <w:r>
        <w:t>an opportunity to consider the differen</w:t>
      </w:r>
      <w:r w:rsidR="00BE6917">
        <w:t>t approaches</w:t>
      </w:r>
      <w:r w:rsidR="00BF73FE">
        <w:t xml:space="preserve"> (including </w:t>
      </w:r>
      <w:r w:rsidR="00BE6917">
        <w:t>whether differences are material</w:t>
      </w:r>
      <w:r w:rsidR="00BF73FE">
        <w:t>)</w:t>
      </w:r>
      <w:r w:rsidR="00BE6917">
        <w:t xml:space="preserve">, </w:t>
      </w:r>
      <w:r w:rsidR="00BF73FE">
        <w:t xml:space="preserve">in order </w:t>
      </w:r>
      <w:r w:rsidR="00BE6917">
        <w:t xml:space="preserve">to identify leading practice and </w:t>
      </w:r>
      <w:r>
        <w:t xml:space="preserve">provide input into areas that </w:t>
      </w:r>
      <w:r w:rsidR="00BE6917">
        <w:t>could be s</w:t>
      </w:r>
      <w:r w:rsidR="00ED7F04">
        <w:t>trengthen</w:t>
      </w:r>
      <w:r w:rsidR="00BE6917">
        <w:t>ed</w:t>
      </w:r>
      <w:r w:rsidR="00ED7F04">
        <w:t>.</w:t>
      </w:r>
    </w:p>
    <w:p w14:paraId="5BD6FFC1" w14:textId="4AEE480B" w:rsidR="005B3CB2" w:rsidRDefault="00525834" w:rsidP="00B411B7">
      <w:pPr>
        <w:pStyle w:val="AITSL-p"/>
      </w:pPr>
      <w:r>
        <w:t>W</w:t>
      </w:r>
      <w:r w:rsidR="00B411B7">
        <w:t>hen the teacher regi</w:t>
      </w:r>
      <w:r w:rsidR="00D76BC8">
        <w:t>stration f</w:t>
      </w:r>
      <w:r w:rsidR="00DC7231">
        <w:t>ramework was agreed</w:t>
      </w:r>
      <w:r>
        <w:t xml:space="preserve"> in 2011</w:t>
      </w:r>
      <w:r w:rsidR="00DC7231">
        <w:t>, early childhood t</w:t>
      </w:r>
      <w:r w:rsidR="00B411B7">
        <w:t>eachers were not explicitly considered in the Framework. Since then, signific</w:t>
      </w:r>
      <w:r w:rsidR="00D76BC8">
        <w:t xml:space="preserve">ant reform has occurred in the </w:t>
      </w:r>
      <w:r w:rsidR="00DC7231">
        <w:t>early childhood e</w:t>
      </w:r>
      <w:r w:rsidR="00B411B7">
        <w:t xml:space="preserve">ducation sector, with early childhood teacher registration being adopted in an increasing number of jurisdictions. </w:t>
      </w:r>
    </w:p>
    <w:p w14:paraId="621E7025" w14:textId="77777777" w:rsidR="00F37B6E" w:rsidRPr="00DF6901" w:rsidRDefault="00B411B7" w:rsidP="00F95A43">
      <w:pPr>
        <w:pStyle w:val="AITSL-p"/>
      </w:pPr>
      <w:r w:rsidRPr="0000760E">
        <w:t xml:space="preserve">More recently, focus has been placed on </w:t>
      </w:r>
      <w:r w:rsidR="00ED7F04">
        <w:t>v</w:t>
      </w:r>
      <w:r>
        <w:t xml:space="preserve">ocational and </w:t>
      </w:r>
      <w:r w:rsidR="00ED7F04">
        <w:t>e</w:t>
      </w:r>
      <w:r>
        <w:t xml:space="preserve">ducation </w:t>
      </w:r>
      <w:r w:rsidR="00ED7F04">
        <w:t>t</w:t>
      </w:r>
      <w:r>
        <w:t>raining (VET)</w:t>
      </w:r>
      <w:r w:rsidR="00473E3B">
        <w:t xml:space="preserve"> teaching </w:t>
      </w:r>
      <w:r w:rsidRPr="0000760E">
        <w:t xml:space="preserve">in school settings. </w:t>
      </w:r>
      <w:r w:rsidR="00BC2EE6">
        <w:t xml:space="preserve">There are different arrangements across jurisdictions to facilitate teaching VET in schools, including </w:t>
      </w:r>
      <w:r w:rsidR="00473E3B" w:rsidRPr="00C23AB5">
        <w:t xml:space="preserve">an authority to teach or </w:t>
      </w:r>
      <w:r w:rsidR="00473E3B" w:rsidRPr="00B3119C">
        <w:t>equivalent</w:t>
      </w:r>
      <w:r w:rsidR="00473E3B" w:rsidRPr="00C23AB5">
        <w:t xml:space="preserve"> registration category.</w:t>
      </w:r>
      <w:r w:rsidR="00745A30" w:rsidRPr="00B3119C">
        <w:t xml:space="preserve"> </w:t>
      </w:r>
    </w:p>
    <w:p w14:paraId="3FA4CDF5" w14:textId="7DCB71AE" w:rsidR="003F3431" w:rsidRDefault="003F3431" w:rsidP="000E7AD7">
      <w:pPr>
        <w:pStyle w:val="H2"/>
        <w:rPr>
          <w:lang w:eastAsia="en-AU"/>
        </w:rPr>
      </w:pPr>
      <w:r>
        <w:rPr>
          <w:lang w:eastAsia="en-AU"/>
        </w:rPr>
        <w:lastRenderedPageBreak/>
        <w:t xml:space="preserve">About the </w:t>
      </w:r>
      <w:r w:rsidR="00ED7F04">
        <w:rPr>
          <w:lang w:eastAsia="en-AU"/>
        </w:rPr>
        <w:t>R</w:t>
      </w:r>
      <w:r>
        <w:rPr>
          <w:lang w:eastAsia="en-AU"/>
        </w:rPr>
        <w:t xml:space="preserve">eview </w:t>
      </w:r>
    </w:p>
    <w:p w14:paraId="307DFBD5" w14:textId="799565B0" w:rsidR="00805D0F" w:rsidRDefault="00805D0F" w:rsidP="00805D0F">
      <w:pPr>
        <w:pStyle w:val="AITSL-p"/>
        <w:rPr>
          <w:shd w:val="clear" w:color="auto" w:fill="FFFFFF"/>
          <w:lang w:eastAsia="en-AU"/>
        </w:rPr>
      </w:pPr>
      <w:r w:rsidRPr="0000760E">
        <w:rPr>
          <w:lang w:eastAsia="en-AU"/>
        </w:rPr>
        <w:t xml:space="preserve">In September 2017, all </w:t>
      </w:r>
      <w:r w:rsidR="00ED7F04">
        <w:rPr>
          <w:lang w:eastAsia="en-AU"/>
        </w:rPr>
        <w:t>S</w:t>
      </w:r>
      <w:r w:rsidRPr="0000760E">
        <w:rPr>
          <w:lang w:eastAsia="en-AU"/>
        </w:rPr>
        <w:t>tate</w:t>
      </w:r>
      <w:r>
        <w:rPr>
          <w:shd w:val="clear" w:color="auto" w:fill="FFFFFF"/>
          <w:lang w:eastAsia="en-AU"/>
        </w:rPr>
        <w:t xml:space="preserve">, </w:t>
      </w:r>
      <w:r w:rsidR="00ED7F04">
        <w:rPr>
          <w:shd w:val="clear" w:color="auto" w:fill="FFFFFF"/>
          <w:lang w:eastAsia="en-AU"/>
        </w:rPr>
        <w:t>T</w:t>
      </w:r>
      <w:r>
        <w:rPr>
          <w:shd w:val="clear" w:color="auto" w:fill="FFFFFF"/>
          <w:lang w:eastAsia="en-AU"/>
        </w:rPr>
        <w:t xml:space="preserve">erritory and </w:t>
      </w:r>
      <w:r w:rsidR="00ED7F04">
        <w:rPr>
          <w:shd w:val="clear" w:color="auto" w:fill="FFFFFF"/>
          <w:lang w:eastAsia="en-AU"/>
        </w:rPr>
        <w:t>Commonwealth</w:t>
      </w:r>
      <w:r>
        <w:rPr>
          <w:shd w:val="clear" w:color="auto" w:fill="FFFFFF"/>
          <w:lang w:eastAsia="en-AU"/>
        </w:rPr>
        <w:t xml:space="preserve"> </w:t>
      </w:r>
      <w:r w:rsidR="00525834">
        <w:rPr>
          <w:shd w:val="clear" w:color="auto" w:fill="FFFFFF"/>
          <w:lang w:eastAsia="en-AU"/>
        </w:rPr>
        <w:t>E</w:t>
      </w:r>
      <w:r>
        <w:rPr>
          <w:shd w:val="clear" w:color="auto" w:fill="FFFFFF"/>
          <w:lang w:eastAsia="en-AU"/>
        </w:rPr>
        <w:t xml:space="preserve">ducation </w:t>
      </w:r>
      <w:r w:rsidR="00525834">
        <w:rPr>
          <w:shd w:val="clear" w:color="auto" w:fill="FFFFFF"/>
          <w:lang w:eastAsia="en-AU"/>
        </w:rPr>
        <w:t>M</w:t>
      </w:r>
      <w:r>
        <w:rPr>
          <w:shd w:val="clear" w:color="auto" w:fill="FFFFFF"/>
          <w:lang w:eastAsia="en-AU"/>
        </w:rPr>
        <w:t>inisters agreed to the Review to identify ways to build on and further strengthen teacher registration in Australia</w:t>
      </w:r>
      <w:r w:rsidRPr="00947E6C">
        <w:rPr>
          <w:shd w:val="clear" w:color="auto" w:fill="FFFFFF"/>
          <w:lang w:eastAsia="en-AU"/>
        </w:rPr>
        <w:t xml:space="preserve">.  </w:t>
      </w:r>
    </w:p>
    <w:p w14:paraId="6C32ED52" w14:textId="77777777" w:rsidR="00805D0F" w:rsidRDefault="00805D0F" w:rsidP="00500711">
      <w:pPr>
        <w:pStyle w:val="AITSL-h3"/>
        <w:outlineLvl w:val="0"/>
        <w:rPr>
          <w:lang w:eastAsia="en-AU"/>
        </w:rPr>
      </w:pPr>
      <w:r>
        <w:rPr>
          <w:lang w:eastAsia="en-AU"/>
        </w:rPr>
        <w:t xml:space="preserve">Conduct of the Review  </w:t>
      </w:r>
    </w:p>
    <w:p w14:paraId="78C765E9" w14:textId="54577D97" w:rsidR="00805D0F" w:rsidRDefault="00805D0F" w:rsidP="00805D0F">
      <w:pPr>
        <w:pStyle w:val="AITSL-p"/>
        <w:rPr>
          <w:shd w:val="clear" w:color="auto" w:fill="FFFFFF"/>
          <w:lang w:eastAsia="en-AU"/>
        </w:rPr>
      </w:pPr>
      <w:r w:rsidRPr="00626E68">
        <w:rPr>
          <w:lang w:eastAsia="en-AU"/>
        </w:rPr>
        <w:t xml:space="preserve">The Review </w:t>
      </w:r>
      <w:r w:rsidR="00ED7F04">
        <w:rPr>
          <w:lang w:eastAsia="en-AU"/>
        </w:rPr>
        <w:t>is being</w:t>
      </w:r>
      <w:r>
        <w:rPr>
          <w:lang w:eastAsia="en-AU"/>
        </w:rPr>
        <w:t xml:space="preserve"> </w:t>
      </w:r>
      <w:r w:rsidRPr="00626E68">
        <w:rPr>
          <w:lang w:eastAsia="en-AU"/>
        </w:rPr>
        <w:t xml:space="preserve">led by an </w:t>
      </w:r>
      <w:r w:rsidR="00BC2EE6" w:rsidRPr="00947E6C">
        <w:rPr>
          <w:shd w:val="clear" w:color="auto" w:fill="FFFFFF"/>
          <w:lang w:eastAsia="en-AU"/>
        </w:rPr>
        <w:t>i</w:t>
      </w:r>
      <w:r w:rsidR="00BC2EE6">
        <w:rPr>
          <w:shd w:val="clear" w:color="auto" w:fill="FFFFFF"/>
          <w:lang w:eastAsia="en-AU"/>
        </w:rPr>
        <w:t>n</w:t>
      </w:r>
      <w:r w:rsidR="00BC2EE6" w:rsidRPr="00947E6C">
        <w:rPr>
          <w:shd w:val="clear" w:color="auto" w:fill="FFFFFF"/>
          <w:lang w:eastAsia="en-AU"/>
        </w:rPr>
        <w:t>dependent</w:t>
      </w:r>
      <w:r w:rsidRPr="00947E6C">
        <w:rPr>
          <w:shd w:val="clear" w:color="auto" w:fill="FFFFFF"/>
          <w:lang w:eastAsia="en-AU"/>
        </w:rPr>
        <w:t xml:space="preserve"> Expert Panel (the Panel)</w:t>
      </w:r>
      <w:r w:rsidRPr="0000760E">
        <w:rPr>
          <w:shd w:val="clear" w:color="auto" w:fill="FFFFFF"/>
          <w:lang w:eastAsia="en-AU"/>
        </w:rPr>
        <w:t xml:space="preserve"> </w:t>
      </w:r>
      <w:r w:rsidRPr="00947E6C">
        <w:rPr>
          <w:shd w:val="clear" w:color="auto" w:fill="FFFFFF"/>
          <w:lang w:eastAsia="en-AU"/>
        </w:rPr>
        <w:t xml:space="preserve">which brings both national and international expertise and perspectives. </w:t>
      </w:r>
    </w:p>
    <w:p w14:paraId="149D970E" w14:textId="7D2D19D1" w:rsidR="00805D0F" w:rsidRPr="008C420E" w:rsidRDefault="008C420E" w:rsidP="00500711">
      <w:pPr>
        <w:pStyle w:val="AITSL-p"/>
        <w:outlineLvl w:val="0"/>
        <w:rPr>
          <w:b/>
          <w:shd w:val="clear" w:color="auto" w:fill="FFFFFF"/>
          <w:lang w:eastAsia="en-AU"/>
        </w:rPr>
      </w:pPr>
      <w:r w:rsidRPr="008C420E">
        <w:rPr>
          <w:b/>
          <w:shd w:val="clear" w:color="auto" w:fill="FFFFFF"/>
          <w:lang w:eastAsia="en-AU"/>
        </w:rPr>
        <w:t>Table</w:t>
      </w:r>
      <w:r w:rsidR="00FF6EB9" w:rsidRPr="008C420E">
        <w:rPr>
          <w:b/>
          <w:shd w:val="clear" w:color="auto" w:fill="FFFFFF"/>
          <w:lang w:eastAsia="en-AU"/>
        </w:rPr>
        <w:t xml:space="preserve"> </w:t>
      </w:r>
      <w:r w:rsidRPr="008C420E">
        <w:rPr>
          <w:b/>
          <w:shd w:val="clear" w:color="auto" w:fill="FFFFFF"/>
          <w:lang w:eastAsia="en-AU"/>
        </w:rPr>
        <w:t>2</w:t>
      </w:r>
      <w:r w:rsidR="00805D0F" w:rsidRPr="008C420E">
        <w:rPr>
          <w:b/>
          <w:shd w:val="clear" w:color="auto" w:fill="FFFFFF"/>
          <w:lang w:eastAsia="en-AU"/>
        </w:rPr>
        <w:t xml:space="preserve">: Expert Panel members </w:t>
      </w:r>
    </w:p>
    <w:tbl>
      <w:tblPr>
        <w:tblStyle w:val="TableGrid"/>
        <w:tblW w:w="9622" w:type="dxa"/>
        <w:tblBorders>
          <w:top w:val="none" w:sz="0" w:space="0" w:color="auto"/>
          <w:left w:val="none" w:sz="0" w:space="0" w:color="auto"/>
          <w:bottom w:val="single" w:sz="4" w:space="0" w:color="007377"/>
          <w:right w:val="none" w:sz="0" w:space="0" w:color="auto"/>
          <w:insideH w:val="single" w:sz="4" w:space="0" w:color="007377"/>
          <w:insideV w:val="none" w:sz="0" w:space="0" w:color="auto"/>
        </w:tblBorders>
        <w:tblLayout w:type="fixed"/>
        <w:tblLook w:val="04A0" w:firstRow="1" w:lastRow="0" w:firstColumn="1" w:lastColumn="0" w:noHBand="0" w:noVBand="1"/>
      </w:tblPr>
      <w:tblGrid>
        <w:gridCol w:w="3574"/>
        <w:gridCol w:w="6048"/>
      </w:tblGrid>
      <w:tr w:rsidR="007352B2" w:rsidRPr="00C51489" w14:paraId="45A2B0C4" w14:textId="77777777" w:rsidTr="00F7647B">
        <w:trPr>
          <w:trHeight w:val="469"/>
        </w:trPr>
        <w:tc>
          <w:tcPr>
            <w:tcW w:w="9622" w:type="dxa"/>
            <w:gridSpan w:val="2"/>
            <w:tcBorders>
              <w:bottom w:val="single" w:sz="8" w:space="0" w:color="007377"/>
            </w:tcBorders>
            <w:shd w:val="clear" w:color="auto" w:fill="007377"/>
            <w:tcMar>
              <w:top w:w="113" w:type="dxa"/>
            </w:tcMar>
            <w:vAlign w:val="center"/>
          </w:tcPr>
          <w:p w14:paraId="2BF3DE44" w14:textId="77777777" w:rsidR="007352B2" w:rsidRPr="00565323" w:rsidRDefault="007352B2" w:rsidP="002D1486">
            <w:pPr>
              <w:pStyle w:val="AITSL-H4"/>
              <w:jc w:val="center"/>
              <w:rPr>
                <w:noProof/>
                <w:color w:val="FFFFFF" w:themeColor="background1"/>
                <w:sz w:val="18"/>
                <w:szCs w:val="18"/>
              </w:rPr>
            </w:pPr>
            <w:r>
              <w:rPr>
                <w:color w:val="FFFFFF" w:themeColor="background1"/>
              </w:rPr>
              <w:t>Expert Panel Members</w:t>
            </w:r>
          </w:p>
        </w:tc>
      </w:tr>
      <w:tr w:rsidR="007352B2" w:rsidRPr="00C51489" w14:paraId="5CBD36EC" w14:textId="77777777" w:rsidTr="002D1486">
        <w:trPr>
          <w:trHeight w:val="334"/>
        </w:trPr>
        <w:tc>
          <w:tcPr>
            <w:tcW w:w="3574" w:type="dxa"/>
            <w:tcBorders>
              <w:top w:val="nil"/>
              <w:bottom w:val="nil"/>
            </w:tcBorders>
            <w:shd w:val="clear" w:color="auto" w:fill="BCC41A"/>
            <w:vAlign w:val="center"/>
          </w:tcPr>
          <w:p w14:paraId="0D6435C9" w14:textId="77777777" w:rsidR="007352B2" w:rsidRPr="00565323" w:rsidRDefault="007352B2" w:rsidP="002D1486">
            <w:pPr>
              <w:pStyle w:val="Pa13"/>
              <w:jc w:val="center"/>
              <w:rPr>
                <w:b/>
                <w:noProof/>
                <w:sz w:val="18"/>
                <w:szCs w:val="18"/>
              </w:rPr>
            </w:pPr>
            <w:r>
              <w:rPr>
                <w:rStyle w:val="A7"/>
              </w:rPr>
              <w:t>Name</w:t>
            </w:r>
            <w:r w:rsidRPr="00565323">
              <w:rPr>
                <w:rStyle w:val="A7"/>
              </w:rPr>
              <w:t xml:space="preserve"> </w:t>
            </w:r>
          </w:p>
        </w:tc>
        <w:tc>
          <w:tcPr>
            <w:tcW w:w="6048" w:type="dxa"/>
            <w:tcBorders>
              <w:top w:val="single" w:sz="8" w:space="0" w:color="007377"/>
              <w:bottom w:val="nil"/>
            </w:tcBorders>
            <w:shd w:val="clear" w:color="auto" w:fill="CBD14D"/>
          </w:tcPr>
          <w:p w14:paraId="587006AE" w14:textId="36608213" w:rsidR="007352B2" w:rsidRPr="00565323" w:rsidRDefault="007352B2" w:rsidP="002D1486">
            <w:pPr>
              <w:spacing w:beforeLines="50" w:before="120" w:afterLines="50" w:after="120"/>
              <w:jc w:val="center"/>
              <w:rPr>
                <w:rFonts w:cs="Arial"/>
                <w:b/>
                <w:noProof/>
                <w:sz w:val="18"/>
                <w:szCs w:val="18"/>
              </w:rPr>
            </w:pPr>
            <w:r>
              <w:rPr>
                <w:rFonts w:cs="Arial"/>
                <w:b/>
                <w:noProof/>
                <w:sz w:val="18"/>
                <w:szCs w:val="18"/>
              </w:rPr>
              <w:t>Pos</w:t>
            </w:r>
            <w:r w:rsidR="004B63C3">
              <w:rPr>
                <w:rFonts w:cs="Arial"/>
                <w:b/>
                <w:noProof/>
                <w:sz w:val="18"/>
                <w:szCs w:val="18"/>
              </w:rPr>
              <w:t>i</w:t>
            </w:r>
            <w:r>
              <w:rPr>
                <w:rFonts w:cs="Arial"/>
                <w:b/>
                <w:noProof/>
                <w:sz w:val="18"/>
                <w:szCs w:val="18"/>
              </w:rPr>
              <w:t>tion</w:t>
            </w:r>
          </w:p>
        </w:tc>
      </w:tr>
      <w:tr w:rsidR="007352B2" w:rsidRPr="00C51489" w14:paraId="159C7649" w14:textId="77777777" w:rsidTr="00A55775">
        <w:tc>
          <w:tcPr>
            <w:tcW w:w="3574" w:type="dxa"/>
            <w:tcBorders>
              <w:top w:val="nil"/>
              <w:bottom w:val="single" w:sz="8" w:space="0" w:color="007377"/>
            </w:tcBorders>
            <w:vAlign w:val="center"/>
          </w:tcPr>
          <w:p w14:paraId="61F0E349" w14:textId="77777777" w:rsidR="007352B2" w:rsidRPr="00584353" w:rsidRDefault="007352B2" w:rsidP="002D1486">
            <w:pPr>
              <w:pStyle w:val="Pa14"/>
              <w:spacing w:beforeLines="50" w:before="120" w:afterLines="50" w:after="120"/>
              <w:rPr>
                <w:b/>
                <w:bCs/>
                <w:color w:val="000000"/>
                <w:sz w:val="20"/>
                <w:szCs w:val="20"/>
              </w:rPr>
            </w:pPr>
            <w:r w:rsidRPr="00584353">
              <w:rPr>
                <w:b/>
                <w:bCs/>
                <w:color w:val="000000"/>
                <w:sz w:val="20"/>
                <w:szCs w:val="20"/>
              </w:rPr>
              <w:t>Chris Wardlaw (Chair)</w:t>
            </w:r>
          </w:p>
        </w:tc>
        <w:tc>
          <w:tcPr>
            <w:tcW w:w="6048" w:type="dxa"/>
            <w:tcBorders>
              <w:top w:val="nil"/>
              <w:bottom w:val="single" w:sz="8" w:space="0" w:color="007377"/>
            </w:tcBorders>
            <w:shd w:val="clear" w:color="auto" w:fill="auto"/>
          </w:tcPr>
          <w:p w14:paraId="714C4268" w14:textId="77777777" w:rsidR="007352B2" w:rsidRPr="00565323" w:rsidRDefault="007352B2" w:rsidP="004B63C3">
            <w:pPr>
              <w:pStyle w:val="AITSL-p"/>
              <w:spacing w:before="60" w:after="60" w:line="240" w:lineRule="auto"/>
              <w:rPr>
                <w:color w:val="000000"/>
                <w:sz w:val="17"/>
                <w:szCs w:val="17"/>
              </w:rPr>
            </w:pPr>
            <w:r w:rsidRPr="0000760E">
              <w:t>Deputy Chair, AITSL Board</w:t>
            </w:r>
            <w:r>
              <w:t>, Chair, Victorian Curriculum and Assessment Authority</w:t>
            </w:r>
          </w:p>
        </w:tc>
      </w:tr>
      <w:tr w:rsidR="007352B2" w:rsidRPr="00C51489" w14:paraId="242D75FA" w14:textId="77777777" w:rsidTr="00A55775">
        <w:tc>
          <w:tcPr>
            <w:tcW w:w="3574" w:type="dxa"/>
            <w:tcBorders>
              <w:top w:val="single" w:sz="8" w:space="0" w:color="007377"/>
              <w:bottom w:val="single" w:sz="8" w:space="0" w:color="007377"/>
            </w:tcBorders>
            <w:vAlign w:val="center"/>
          </w:tcPr>
          <w:p w14:paraId="2E729494" w14:textId="77777777" w:rsidR="007352B2" w:rsidRPr="00336562" w:rsidRDefault="007352B2" w:rsidP="002D1486">
            <w:pPr>
              <w:pStyle w:val="Pa14"/>
              <w:spacing w:beforeLines="50" w:before="120" w:afterLines="50" w:after="120"/>
              <w:rPr>
                <w:b/>
                <w:bCs/>
                <w:color w:val="000000"/>
                <w:sz w:val="20"/>
                <w:szCs w:val="20"/>
              </w:rPr>
            </w:pPr>
            <w:r w:rsidRPr="00584353">
              <w:rPr>
                <w:b/>
                <w:bCs/>
                <w:color w:val="000000"/>
                <w:sz w:val="20"/>
                <w:szCs w:val="20"/>
              </w:rPr>
              <w:t>Pitsa Binnion</w:t>
            </w:r>
          </w:p>
        </w:tc>
        <w:tc>
          <w:tcPr>
            <w:tcW w:w="6048" w:type="dxa"/>
            <w:tcBorders>
              <w:top w:val="single" w:sz="8" w:space="0" w:color="007377"/>
              <w:bottom w:val="single" w:sz="8" w:space="0" w:color="007377"/>
            </w:tcBorders>
            <w:shd w:val="clear" w:color="auto" w:fill="auto"/>
          </w:tcPr>
          <w:p w14:paraId="7CBAC53B" w14:textId="13FA3B68" w:rsidR="007352B2" w:rsidRPr="00565323" w:rsidRDefault="007352B2" w:rsidP="004B63C3">
            <w:pPr>
              <w:pStyle w:val="AITSL-p"/>
              <w:spacing w:before="60" w:after="60" w:line="240" w:lineRule="auto"/>
              <w:rPr>
                <w:color w:val="000000"/>
                <w:sz w:val="17"/>
                <w:szCs w:val="17"/>
              </w:rPr>
            </w:pPr>
            <w:r w:rsidRPr="0000760E">
              <w:t>Principal, McKinnon Secondary College</w:t>
            </w:r>
            <w:r w:rsidR="006C772C">
              <w:t>, Melbourne,</w:t>
            </w:r>
            <w:r w:rsidRPr="0000760E">
              <w:t xml:space="preserve"> VIC</w:t>
            </w:r>
          </w:p>
        </w:tc>
      </w:tr>
      <w:tr w:rsidR="007352B2" w:rsidRPr="00C51489" w14:paraId="207ECCC5" w14:textId="77777777" w:rsidTr="00A55775">
        <w:tc>
          <w:tcPr>
            <w:tcW w:w="3574" w:type="dxa"/>
            <w:tcBorders>
              <w:top w:val="single" w:sz="8" w:space="0" w:color="007377"/>
              <w:bottom w:val="single" w:sz="8" w:space="0" w:color="007377"/>
            </w:tcBorders>
            <w:vAlign w:val="center"/>
          </w:tcPr>
          <w:p w14:paraId="7F13AFF0" w14:textId="77777777" w:rsidR="007352B2" w:rsidRPr="00336562" w:rsidRDefault="007352B2" w:rsidP="002D1486">
            <w:pPr>
              <w:pStyle w:val="Pa14"/>
              <w:spacing w:beforeLines="50" w:before="120" w:afterLines="50" w:after="120"/>
              <w:rPr>
                <w:b/>
                <w:bCs/>
                <w:color w:val="000000"/>
                <w:sz w:val="20"/>
                <w:szCs w:val="20"/>
              </w:rPr>
            </w:pPr>
            <w:r w:rsidRPr="00584353">
              <w:rPr>
                <w:b/>
                <w:bCs/>
                <w:color w:val="000000"/>
                <w:sz w:val="20"/>
                <w:szCs w:val="20"/>
              </w:rPr>
              <w:t>Marino D’Ortenzio</w:t>
            </w:r>
          </w:p>
        </w:tc>
        <w:tc>
          <w:tcPr>
            <w:tcW w:w="6048" w:type="dxa"/>
            <w:tcBorders>
              <w:top w:val="single" w:sz="8" w:space="0" w:color="007377"/>
              <w:bottom w:val="single" w:sz="8" w:space="0" w:color="007377"/>
            </w:tcBorders>
            <w:shd w:val="clear" w:color="auto" w:fill="auto"/>
          </w:tcPr>
          <w:p w14:paraId="31518C44" w14:textId="6E85D7ED" w:rsidR="007352B2" w:rsidRPr="00565323" w:rsidRDefault="007352B2" w:rsidP="004B63C3">
            <w:pPr>
              <w:pStyle w:val="AITSL-p"/>
              <w:spacing w:before="60" w:after="60" w:line="240" w:lineRule="auto"/>
              <w:rPr>
                <w:color w:val="000000"/>
                <w:sz w:val="17"/>
                <w:szCs w:val="17"/>
              </w:rPr>
            </w:pPr>
            <w:r w:rsidRPr="0000760E">
              <w:t>Assistant Principal</w:t>
            </w:r>
            <w:r w:rsidR="00D61F0C">
              <w:t xml:space="preserve">, </w:t>
            </w:r>
            <w:r w:rsidRPr="0000760E">
              <w:t xml:space="preserve">Epping Secondary College, VIC </w:t>
            </w:r>
            <w:r w:rsidRPr="0000760E">
              <w:br/>
              <w:t>Honorary Deputy Vice President (Secondary), Australian Education Union VIC Branch</w:t>
            </w:r>
          </w:p>
        </w:tc>
      </w:tr>
      <w:tr w:rsidR="007352B2" w:rsidRPr="00C51489" w14:paraId="36C98E90" w14:textId="77777777" w:rsidTr="00A55775">
        <w:tc>
          <w:tcPr>
            <w:tcW w:w="3574" w:type="dxa"/>
            <w:tcBorders>
              <w:top w:val="single" w:sz="8" w:space="0" w:color="007377"/>
              <w:bottom w:val="single" w:sz="8" w:space="0" w:color="007377"/>
            </w:tcBorders>
            <w:vAlign w:val="center"/>
          </w:tcPr>
          <w:p w14:paraId="3B8260A8" w14:textId="77777777" w:rsidR="007352B2" w:rsidRPr="00336562" w:rsidRDefault="007352B2" w:rsidP="002D1486">
            <w:pPr>
              <w:pStyle w:val="Pa14"/>
              <w:spacing w:beforeLines="50" w:before="120" w:afterLines="50" w:after="120"/>
              <w:rPr>
                <w:b/>
                <w:bCs/>
                <w:color w:val="000000"/>
                <w:sz w:val="20"/>
                <w:szCs w:val="20"/>
              </w:rPr>
            </w:pPr>
            <w:r w:rsidRPr="00584353">
              <w:rPr>
                <w:b/>
                <w:bCs/>
                <w:color w:val="000000"/>
                <w:sz w:val="20"/>
                <w:szCs w:val="20"/>
              </w:rPr>
              <w:t>David Gee</w:t>
            </w:r>
          </w:p>
        </w:tc>
        <w:tc>
          <w:tcPr>
            <w:tcW w:w="6048" w:type="dxa"/>
            <w:tcBorders>
              <w:top w:val="single" w:sz="8" w:space="0" w:color="007377"/>
              <w:bottom w:val="single" w:sz="8" w:space="0" w:color="007377"/>
            </w:tcBorders>
            <w:shd w:val="clear" w:color="auto" w:fill="auto"/>
          </w:tcPr>
          <w:p w14:paraId="13C2E4A0" w14:textId="6273EA8E" w:rsidR="007352B2" w:rsidRPr="009308A9" w:rsidRDefault="007352B2" w:rsidP="006C772C">
            <w:pPr>
              <w:pStyle w:val="AITSL-p"/>
              <w:spacing w:before="60" w:after="60" w:line="240" w:lineRule="auto"/>
              <w:rPr>
                <w:rFonts w:eastAsia="Times New Roman"/>
                <w:iCs/>
                <w:color w:val="333333"/>
                <w:lang w:eastAsia="en-AU"/>
              </w:rPr>
            </w:pPr>
            <w:r w:rsidRPr="0000760E">
              <w:t>Head</w:t>
            </w:r>
            <w:r w:rsidR="00D61F0C">
              <w:t xml:space="preserve">, </w:t>
            </w:r>
            <w:r w:rsidRPr="0000760E">
              <w:t>Wesley College</w:t>
            </w:r>
            <w:r w:rsidR="006C772C">
              <w:t>,</w:t>
            </w:r>
            <w:r w:rsidRPr="0000760E">
              <w:t xml:space="preserve"> Perth WA</w:t>
            </w:r>
          </w:p>
        </w:tc>
      </w:tr>
      <w:tr w:rsidR="007352B2" w:rsidRPr="00C51489" w14:paraId="19DD46D7" w14:textId="77777777" w:rsidTr="00A55775">
        <w:tc>
          <w:tcPr>
            <w:tcW w:w="3574" w:type="dxa"/>
            <w:tcBorders>
              <w:top w:val="single" w:sz="8" w:space="0" w:color="007377"/>
              <w:bottom w:val="single" w:sz="8" w:space="0" w:color="007377"/>
            </w:tcBorders>
            <w:vAlign w:val="center"/>
          </w:tcPr>
          <w:p w14:paraId="6D6F0C3E" w14:textId="77777777" w:rsidR="007352B2" w:rsidRPr="00336562" w:rsidRDefault="007352B2" w:rsidP="002D1486">
            <w:pPr>
              <w:pStyle w:val="Pa14"/>
              <w:spacing w:beforeLines="50" w:before="120" w:afterLines="50" w:after="120"/>
              <w:rPr>
                <w:b/>
                <w:bCs/>
                <w:color w:val="000000"/>
                <w:sz w:val="20"/>
                <w:szCs w:val="20"/>
              </w:rPr>
            </w:pPr>
            <w:r w:rsidRPr="00584353">
              <w:rPr>
                <w:b/>
                <w:bCs/>
                <w:color w:val="000000"/>
                <w:sz w:val="20"/>
                <w:szCs w:val="20"/>
              </w:rPr>
              <w:t>Dr Peter Lind</w:t>
            </w:r>
          </w:p>
        </w:tc>
        <w:tc>
          <w:tcPr>
            <w:tcW w:w="6048" w:type="dxa"/>
            <w:tcBorders>
              <w:top w:val="single" w:sz="8" w:space="0" w:color="007377"/>
              <w:bottom w:val="single" w:sz="8" w:space="0" w:color="007377"/>
            </w:tcBorders>
            <w:shd w:val="clear" w:color="auto" w:fill="auto"/>
          </w:tcPr>
          <w:p w14:paraId="58358FDF" w14:textId="2E706C47" w:rsidR="007352B2" w:rsidRPr="009308A9" w:rsidRDefault="00DF7FA8" w:rsidP="004B63C3">
            <w:pPr>
              <w:pStyle w:val="AITSL-p"/>
              <w:spacing w:before="60" w:after="60" w:line="240" w:lineRule="auto"/>
            </w:pPr>
            <w:r>
              <w:t xml:space="preserve">Registrar, </w:t>
            </w:r>
            <w:r w:rsidR="007352B2" w:rsidRPr="0000760E">
              <w:t>Teachers Registration Board of South Australia</w:t>
            </w:r>
          </w:p>
        </w:tc>
      </w:tr>
      <w:tr w:rsidR="007352B2" w:rsidRPr="00C51489" w14:paraId="7F6E4B68" w14:textId="77777777" w:rsidTr="00A55775">
        <w:tc>
          <w:tcPr>
            <w:tcW w:w="3574" w:type="dxa"/>
            <w:tcBorders>
              <w:top w:val="single" w:sz="8" w:space="0" w:color="007377"/>
              <w:bottom w:val="single" w:sz="8" w:space="0" w:color="007377"/>
            </w:tcBorders>
            <w:vAlign w:val="center"/>
          </w:tcPr>
          <w:p w14:paraId="58F35E00" w14:textId="77777777" w:rsidR="007352B2" w:rsidRPr="00336562" w:rsidRDefault="007352B2" w:rsidP="002D1486">
            <w:pPr>
              <w:pStyle w:val="Pa14"/>
              <w:spacing w:beforeLines="50" w:before="120" w:afterLines="50" w:after="120"/>
              <w:rPr>
                <w:b/>
                <w:bCs/>
                <w:color w:val="000000"/>
                <w:sz w:val="20"/>
                <w:szCs w:val="20"/>
              </w:rPr>
            </w:pPr>
            <w:r w:rsidRPr="00584353">
              <w:rPr>
                <w:b/>
                <w:bCs/>
                <w:color w:val="000000"/>
                <w:sz w:val="20"/>
                <w:szCs w:val="20"/>
              </w:rPr>
              <w:t>Anthony McClaran</w:t>
            </w:r>
          </w:p>
        </w:tc>
        <w:tc>
          <w:tcPr>
            <w:tcW w:w="6048" w:type="dxa"/>
            <w:tcBorders>
              <w:top w:val="single" w:sz="8" w:space="0" w:color="007377"/>
              <w:bottom w:val="single" w:sz="8" w:space="0" w:color="007377"/>
            </w:tcBorders>
            <w:shd w:val="clear" w:color="auto" w:fill="auto"/>
          </w:tcPr>
          <w:p w14:paraId="0B6A132D" w14:textId="77777777" w:rsidR="007352B2" w:rsidRPr="00336562" w:rsidRDefault="007352B2" w:rsidP="004B63C3">
            <w:pPr>
              <w:pStyle w:val="AITSL-p"/>
              <w:spacing w:before="60" w:after="60" w:line="240" w:lineRule="auto"/>
            </w:pPr>
            <w:r w:rsidRPr="0000760E">
              <w:t>CEO, Tertiary Education Quality and Standards Agency</w:t>
            </w:r>
            <w:r w:rsidRPr="0000760E">
              <w:rPr>
                <w:color w:val="000000"/>
              </w:rPr>
              <w:t xml:space="preserve"> </w:t>
            </w:r>
          </w:p>
        </w:tc>
      </w:tr>
      <w:tr w:rsidR="007352B2" w:rsidRPr="00C51489" w14:paraId="54499B4C" w14:textId="77777777" w:rsidTr="00A55775">
        <w:tc>
          <w:tcPr>
            <w:tcW w:w="3574" w:type="dxa"/>
            <w:tcBorders>
              <w:top w:val="single" w:sz="8" w:space="0" w:color="007377"/>
              <w:bottom w:val="single" w:sz="8" w:space="0" w:color="007377"/>
            </w:tcBorders>
            <w:vAlign w:val="center"/>
          </w:tcPr>
          <w:p w14:paraId="454FDF79" w14:textId="77777777" w:rsidR="007352B2" w:rsidRPr="00336562" w:rsidRDefault="007352B2" w:rsidP="002D1486">
            <w:pPr>
              <w:pStyle w:val="Pa14"/>
              <w:spacing w:beforeLines="50" w:before="120" w:afterLines="50" w:after="120"/>
              <w:rPr>
                <w:b/>
                <w:bCs/>
                <w:color w:val="000000"/>
                <w:sz w:val="20"/>
                <w:szCs w:val="20"/>
              </w:rPr>
            </w:pPr>
            <w:r w:rsidRPr="00584353">
              <w:rPr>
                <w:b/>
                <w:bCs/>
                <w:color w:val="000000"/>
                <w:sz w:val="20"/>
                <w:szCs w:val="20"/>
              </w:rPr>
              <w:t>Emeritus Professor Wendy Patton</w:t>
            </w:r>
          </w:p>
        </w:tc>
        <w:tc>
          <w:tcPr>
            <w:tcW w:w="6048" w:type="dxa"/>
            <w:tcBorders>
              <w:top w:val="single" w:sz="8" w:space="0" w:color="007377"/>
              <w:bottom w:val="single" w:sz="8" w:space="0" w:color="007377"/>
            </w:tcBorders>
            <w:shd w:val="clear" w:color="auto" w:fill="auto"/>
          </w:tcPr>
          <w:p w14:paraId="243D0731" w14:textId="77777777" w:rsidR="007352B2" w:rsidRPr="009308A9" w:rsidRDefault="007352B2" w:rsidP="004B63C3">
            <w:pPr>
              <w:pStyle w:val="AITSL-p"/>
              <w:spacing w:before="60" w:after="60" w:line="240" w:lineRule="auto"/>
            </w:pPr>
            <w:r w:rsidRPr="0000760E">
              <w:t>Emeritus Professor, Queensland University of Technology</w:t>
            </w:r>
            <w:r w:rsidRPr="0000760E">
              <w:br/>
              <w:t>Chair, Queensland College of Teachers</w:t>
            </w:r>
          </w:p>
        </w:tc>
      </w:tr>
      <w:tr w:rsidR="007352B2" w:rsidRPr="00C51489" w14:paraId="0682A093" w14:textId="77777777" w:rsidTr="00A55775">
        <w:tc>
          <w:tcPr>
            <w:tcW w:w="3574" w:type="dxa"/>
            <w:tcBorders>
              <w:top w:val="single" w:sz="8" w:space="0" w:color="007377"/>
              <w:bottom w:val="single" w:sz="8" w:space="0" w:color="007377"/>
            </w:tcBorders>
            <w:vAlign w:val="center"/>
          </w:tcPr>
          <w:p w14:paraId="26D78ACD" w14:textId="77777777" w:rsidR="007352B2" w:rsidRPr="00336562" w:rsidRDefault="007352B2" w:rsidP="002D1486">
            <w:pPr>
              <w:pStyle w:val="Pa14"/>
              <w:spacing w:beforeLines="50" w:before="120" w:afterLines="50" w:after="120"/>
              <w:rPr>
                <w:b/>
                <w:bCs/>
                <w:color w:val="000000"/>
                <w:sz w:val="20"/>
                <w:szCs w:val="20"/>
              </w:rPr>
            </w:pPr>
            <w:r w:rsidRPr="00584353">
              <w:rPr>
                <w:b/>
                <w:bCs/>
                <w:color w:val="000000"/>
                <w:sz w:val="20"/>
                <w:szCs w:val="20"/>
              </w:rPr>
              <w:t>Gabrielle Sinclair</w:t>
            </w:r>
          </w:p>
        </w:tc>
        <w:tc>
          <w:tcPr>
            <w:tcW w:w="6048" w:type="dxa"/>
            <w:tcBorders>
              <w:top w:val="single" w:sz="8" w:space="0" w:color="007377"/>
              <w:bottom w:val="single" w:sz="8" w:space="0" w:color="007377"/>
            </w:tcBorders>
            <w:shd w:val="clear" w:color="auto" w:fill="auto"/>
          </w:tcPr>
          <w:p w14:paraId="35F4AC4C" w14:textId="77777777" w:rsidR="007352B2" w:rsidRPr="00336562" w:rsidRDefault="007352B2" w:rsidP="004B63C3">
            <w:pPr>
              <w:pStyle w:val="AITSL-p"/>
              <w:spacing w:before="60" w:after="60" w:line="240" w:lineRule="auto"/>
              <w:rPr>
                <w:b/>
              </w:rPr>
            </w:pPr>
            <w:r w:rsidRPr="0000760E">
              <w:t>CEO, Australian Children’s Education and Care Quality Agency</w:t>
            </w:r>
          </w:p>
        </w:tc>
      </w:tr>
      <w:tr w:rsidR="007352B2" w:rsidRPr="00C51489" w14:paraId="0E6DAF88" w14:textId="77777777" w:rsidTr="00A55775">
        <w:tc>
          <w:tcPr>
            <w:tcW w:w="3574" w:type="dxa"/>
            <w:tcBorders>
              <w:top w:val="single" w:sz="8" w:space="0" w:color="007377"/>
              <w:bottom w:val="single" w:sz="8" w:space="0" w:color="007377"/>
            </w:tcBorders>
            <w:vAlign w:val="center"/>
          </w:tcPr>
          <w:p w14:paraId="5C56ED62" w14:textId="77777777" w:rsidR="007352B2" w:rsidRPr="00336562" w:rsidRDefault="007352B2" w:rsidP="002D1486">
            <w:pPr>
              <w:pStyle w:val="Pa14"/>
              <w:spacing w:beforeLines="50" w:before="120" w:afterLines="50" w:after="120"/>
              <w:rPr>
                <w:b/>
                <w:bCs/>
                <w:color w:val="000000"/>
                <w:sz w:val="20"/>
                <w:szCs w:val="20"/>
              </w:rPr>
            </w:pPr>
            <w:r w:rsidRPr="00584353">
              <w:rPr>
                <w:b/>
                <w:bCs/>
                <w:color w:val="000000"/>
                <w:sz w:val="20"/>
                <w:szCs w:val="20"/>
              </w:rPr>
              <w:t>Dennis Yarrington</w:t>
            </w:r>
          </w:p>
        </w:tc>
        <w:tc>
          <w:tcPr>
            <w:tcW w:w="6048" w:type="dxa"/>
            <w:tcBorders>
              <w:top w:val="single" w:sz="8" w:space="0" w:color="007377"/>
              <w:bottom w:val="single" w:sz="8" w:space="0" w:color="007377"/>
            </w:tcBorders>
            <w:shd w:val="clear" w:color="auto" w:fill="auto"/>
          </w:tcPr>
          <w:p w14:paraId="0DDDBB78" w14:textId="77777777" w:rsidR="007352B2" w:rsidRPr="009308A9" w:rsidRDefault="007352B2" w:rsidP="004B63C3">
            <w:pPr>
              <w:pStyle w:val="AITSL-p"/>
              <w:spacing w:before="60" w:after="60" w:line="240" w:lineRule="auto"/>
            </w:pPr>
            <w:r w:rsidRPr="0000760E">
              <w:t>President, Australian Primary Principals Association</w:t>
            </w:r>
          </w:p>
        </w:tc>
      </w:tr>
      <w:tr w:rsidR="00DF7FA8" w:rsidRPr="00C51489" w14:paraId="3A9C6215" w14:textId="77777777" w:rsidTr="00A55775">
        <w:tc>
          <w:tcPr>
            <w:tcW w:w="3574" w:type="dxa"/>
            <w:tcBorders>
              <w:top w:val="single" w:sz="8" w:space="0" w:color="007377"/>
              <w:bottom w:val="single" w:sz="8" w:space="0" w:color="007377"/>
            </w:tcBorders>
            <w:vAlign w:val="center"/>
          </w:tcPr>
          <w:p w14:paraId="601B8048" w14:textId="1C6B8E62" w:rsidR="00DF7FA8" w:rsidRPr="00584353" w:rsidRDefault="00DF7FA8" w:rsidP="002D1486">
            <w:pPr>
              <w:pStyle w:val="Pa14"/>
              <w:spacing w:beforeLines="50" w:before="120" w:afterLines="50" w:after="120"/>
              <w:rPr>
                <w:b/>
                <w:bCs/>
                <w:color w:val="000000"/>
                <w:sz w:val="20"/>
                <w:szCs w:val="20"/>
              </w:rPr>
            </w:pPr>
            <w:r>
              <w:rPr>
                <w:b/>
                <w:bCs/>
                <w:color w:val="000000"/>
                <w:sz w:val="20"/>
                <w:szCs w:val="20"/>
              </w:rPr>
              <w:t>Christine Wilkinson</w:t>
            </w:r>
          </w:p>
        </w:tc>
        <w:tc>
          <w:tcPr>
            <w:tcW w:w="6048" w:type="dxa"/>
            <w:tcBorders>
              <w:top w:val="single" w:sz="8" w:space="0" w:color="007377"/>
              <w:bottom w:val="single" w:sz="8" w:space="0" w:color="007377"/>
            </w:tcBorders>
            <w:shd w:val="clear" w:color="auto" w:fill="auto"/>
          </w:tcPr>
          <w:p w14:paraId="1A1534EF" w14:textId="6874D9CA" w:rsidR="00DF7FA8" w:rsidRPr="0000760E" w:rsidRDefault="008C420E" w:rsidP="004B63C3">
            <w:r>
              <w:t xml:space="preserve">Teacher, St. Joseph’s Catholic College, East Gosford, NSW President, Independent Education Union of Australia NSW/ACT Branch </w:t>
            </w:r>
          </w:p>
        </w:tc>
      </w:tr>
    </w:tbl>
    <w:p w14:paraId="23035443" w14:textId="77777777" w:rsidR="00805D0F" w:rsidRPr="00947E6C" w:rsidRDefault="00805D0F" w:rsidP="00805D0F">
      <w:pPr>
        <w:rPr>
          <w:rFonts w:eastAsia="Times New Roman" w:cs="Arial"/>
          <w:szCs w:val="20"/>
          <w:shd w:val="clear" w:color="auto" w:fill="FFFFFF"/>
          <w:lang w:eastAsia="en-AU"/>
        </w:rPr>
      </w:pPr>
    </w:p>
    <w:p w14:paraId="51C46269" w14:textId="77777777" w:rsidR="00805D0F" w:rsidRPr="00947E6C" w:rsidRDefault="00805D0F" w:rsidP="00805D0F">
      <w:pPr>
        <w:pStyle w:val="AITSL-p"/>
        <w:rPr>
          <w:shd w:val="clear" w:color="auto" w:fill="FFFFFF"/>
          <w:lang w:eastAsia="en-AU"/>
        </w:rPr>
      </w:pPr>
      <w:r>
        <w:rPr>
          <w:shd w:val="clear" w:color="auto" w:fill="FFFFFF"/>
          <w:lang w:eastAsia="en-AU"/>
        </w:rPr>
        <w:t xml:space="preserve">The Australian Institute for Teaching and School Leadership (AITSL) is tasked with progressing the Review, including establishing the Expert Panel. </w:t>
      </w:r>
      <w:r w:rsidRPr="00947E6C">
        <w:rPr>
          <w:shd w:val="clear" w:color="auto" w:fill="FFFFFF"/>
          <w:lang w:eastAsia="en-AU"/>
        </w:rPr>
        <w:t xml:space="preserve">AITSL </w:t>
      </w:r>
      <w:r w:rsidR="00D76BC8">
        <w:rPr>
          <w:shd w:val="clear" w:color="auto" w:fill="FFFFFF"/>
          <w:lang w:eastAsia="en-AU"/>
        </w:rPr>
        <w:t>is</w:t>
      </w:r>
      <w:r w:rsidRPr="00947E6C">
        <w:rPr>
          <w:shd w:val="clear" w:color="auto" w:fill="FFFFFF"/>
          <w:lang w:eastAsia="en-AU"/>
        </w:rPr>
        <w:t xml:space="preserve"> provid</w:t>
      </w:r>
      <w:r w:rsidR="00D76BC8">
        <w:rPr>
          <w:shd w:val="clear" w:color="auto" w:fill="FFFFFF"/>
          <w:lang w:eastAsia="en-AU"/>
        </w:rPr>
        <w:t>ing</w:t>
      </w:r>
      <w:r w:rsidRPr="00947E6C">
        <w:rPr>
          <w:shd w:val="clear" w:color="auto" w:fill="FFFFFF"/>
          <w:lang w:eastAsia="en-AU"/>
        </w:rPr>
        <w:t xml:space="preserve"> secretariat support for the Review, including coordination and facilitation of</w:t>
      </w:r>
      <w:r>
        <w:rPr>
          <w:shd w:val="clear" w:color="auto" w:fill="FFFFFF"/>
          <w:lang w:eastAsia="en-AU"/>
        </w:rPr>
        <w:t xml:space="preserve"> consultation with stakeholders </w:t>
      </w:r>
      <w:r w:rsidRPr="00947E6C">
        <w:rPr>
          <w:shd w:val="clear" w:color="auto" w:fill="FFFFFF"/>
          <w:lang w:eastAsia="en-AU"/>
        </w:rPr>
        <w:t>across Australia.</w:t>
      </w:r>
    </w:p>
    <w:p w14:paraId="4C86F28F" w14:textId="77777777" w:rsidR="00D61F0C" w:rsidRDefault="00D61F0C" w:rsidP="00805D0F">
      <w:pPr>
        <w:pStyle w:val="AITSL-p"/>
        <w:rPr>
          <w:shd w:val="clear" w:color="auto" w:fill="FFFFFF"/>
          <w:lang w:eastAsia="en-AU"/>
        </w:rPr>
      </w:pPr>
      <w:r>
        <w:rPr>
          <w:shd w:val="clear" w:color="auto" w:fill="FFFFFF"/>
          <w:lang w:eastAsia="en-AU"/>
        </w:rPr>
        <w:br w:type="page"/>
      </w:r>
    </w:p>
    <w:p w14:paraId="55F716EA" w14:textId="29A376B2" w:rsidR="00805D0F" w:rsidRDefault="00805D0F" w:rsidP="00805D0F">
      <w:pPr>
        <w:pStyle w:val="AITSL-p"/>
        <w:rPr>
          <w:lang w:eastAsia="en-AU"/>
        </w:rPr>
      </w:pPr>
      <w:r>
        <w:rPr>
          <w:shd w:val="clear" w:color="auto" w:fill="FFFFFF"/>
          <w:lang w:eastAsia="en-AU"/>
        </w:rPr>
        <w:lastRenderedPageBreak/>
        <w:t>The Review</w:t>
      </w:r>
      <w:r w:rsidRPr="00947E6C">
        <w:rPr>
          <w:lang w:eastAsia="en-AU"/>
        </w:rPr>
        <w:t xml:space="preserve"> </w:t>
      </w:r>
      <w:r w:rsidR="008C420E">
        <w:rPr>
          <w:lang w:eastAsia="en-AU"/>
        </w:rPr>
        <w:t>includes three b</w:t>
      </w:r>
      <w:r w:rsidR="00111F7B">
        <w:rPr>
          <w:lang w:eastAsia="en-AU"/>
        </w:rPr>
        <w:t>road phases, outlined in Table 3</w:t>
      </w:r>
      <w:r w:rsidR="008C420E">
        <w:rPr>
          <w:lang w:eastAsia="en-AU"/>
        </w:rPr>
        <w:t xml:space="preserve"> below. </w:t>
      </w:r>
    </w:p>
    <w:p w14:paraId="0336EFAB" w14:textId="11CE85E7" w:rsidR="00805D0F" w:rsidRPr="008C420E" w:rsidRDefault="00111F7B" w:rsidP="00500711">
      <w:pPr>
        <w:shd w:val="clear" w:color="auto" w:fill="FFFFFF"/>
        <w:outlineLvl w:val="0"/>
        <w:rPr>
          <w:rFonts w:eastAsia="Times New Roman" w:cs="Arial"/>
          <w:b/>
          <w:szCs w:val="20"/>
          <w:lang w:eastAsia="en-AU"/>
        </w:rPr>
      </w:pPr>
      <w:r>
        <w:rPr>
          <w:rFonts w:eastAsia="Times New Roman" w:cs="Arial"/>
          <w:b/>
          <w:szCs w:val="20"/>
          <w:lang w:eastAsia="en-AU"/>
        </w:rPr>
        <w:t>Table 3</w:t>
      </w:r>
      <w:r w:rsidR="00032228" w:rsidRPr="008C420E">
        <w:rPr>
          <w:rFonts w:eastAsia="Times New Roman" w:cs="Arial"/>
          <w:b/>
          <w:szCs w:val="20"/>
          <w:lang w:eastAsia="en-AU"/>
        </w:rPr>
        <w:t xml:space="preserve">: </w:t>
      </w:r>
      <w:r w:rsidR="00D50310" w:rsidRPr="008C420E">
        <w:rPr>
          <w:rFonts w:eastAsia="Times New Roman" w:cs="Arial"/>
          <w:b/>
          <w:szCs w:val="20"/>
          <w:lang w:eastAsia="en-AU"/>
        </w:rPr>
        <w:t>Review c</w:t>
      </w:r>
      <w:r w:rsidR="00032228" w:rsidRPr="008C420E">
        <w:rPr>
          <w:rFonts w:eastAsia="Times New Roman" w:cs="Arial"/>
          <w:b/>
          <w:szCs w:val="20"/>
          <w:lang w:eastAsia="en-AU"/>
        </w:rPr>
        <w:t xml:space="preserve">onsultation phases </w:t>
      </w:r>
    </w:p>
    <w:tbl>
      <w:tblPr>
        <w:tblStyle w:val="TableGrid"/>
        <w:tblW w:w="9622" w:type="dxa"/>
        <w:tblBorders>
          <w:top w:val="none" w:sz="0" w:space="0" w:color="auto"/>
          <w:left w:val="none" w:sz="0" w:space="0" w:color="auto"/>
          <w:bottom w:val="single" w:sz="4" w:space="0" w:color="007377"/>
          <w:right w:val="none" w:sz="0" w:space="0" w:color="auto"/>
          <w:insideH w:val="single" w:sz="4" w:space="0" w:color="007377"/>
          <w:insideV w:val="none" w:sz="0" w:space="0" w:color="auto"/>
        </w:tblBorders>
        <w:tblLayout w:type="fixed"/>
        <w:tblLook w:val="04A0" w:firstRow="1" w:lastRow="0" w:firstColumn="1" w:lastColumn="0" w:noHBand="0" w:noVBand="1"/>
      </w:tblPr>
      <w:tblGrid>
        <w:gridCol w:w="3574"/>
        <w:gridCol w:w="6048"/>
      </w:tblGrid>
      <w:tr w:rsidR="007352B2" w:rsidRPr="00C51489" w14:paraId="095E5377" w14:textId="77777777" w:rsidTr="00F7647B">
        <w:trPr>
          <w:trHeight w:val="469"/>
        </w:trPr>
        <w:tc>
          <w:tcPr>
            <w:tcW w:w="9622" w:type="dxa"/>
            <w:gridSpan w:val="2"/>
            <w:tcBorders>
              <w:bottom w:val="single" w:sz="8" w:space="0" w:color="007377"/>
            </w:tcBorders>
            <w:shd w:val="clear" w:color="auto" w:fill="007377"/>
            <w:tcMar>
              <w:top w:w="113" w:type="dxa"/>
            </w:tcMar>
            <w:vAlign w:val="center"/>
          </w:tcPr>
          <w:p w14:paraId="1EDFC391" w14:textId="5885C900" w:rsidR="007352B2" w:rsidRPr="00565323" w:rsidRDefault="007352B2" w:rsidP="002D1486">
            <w:pPr>
              <w:pStyle w:val="AITSL-H4"/>
              <w:jc w:val="center"/>
              <w:rPr>
                <w:noProof/>
                <w:color w:val="FFFFFF" w:themeColor="background1"/>
                <w:sz w:val="18"/>
                <w:szCs w:val="18"/>
              </w:rPr>
            </w:pPr>
            <w:r>
              <w:rPr>
                <w:color w:val="FFFFFF" w:themeColor="background1"/>
              </w:rPr>
              <w:t xml:space="preserve">Consultation </w:t>
            </w:r>
            <w:r w:rsidR="00D61F0C">
              <w:rPr>
                <w:color w:val="FFFFFF" w:themeColor="background1"/>
              </w:rPr>
              <w:t>Phases</w:t>
            </w:r>
          </w:p>
        </w:tc>
      </w:tr>
      <w:tr w:rsidR="007352B2" w:rsidRPr="00C51489" w14:paraId="741FE417" w14:textId="77777777" w:rsidTr="002D1486">
        <w:trPr>
          <w:trHeight w:val="334"/>
        </w:trPr>
        <w:tc>
          <w:tcPr>
            <w:tcW w:w="3574" w:type="dxa"/>
            <w:tcBorders>
              <w:top w:val="nil"/>
              <w:bottom w:val="nil"/>
            </w:tcBorders>
            <w:shd w:val="clear" w:color="auto" w:fill="BCC41A"/>
            <w:vAlign w:val="center"/>
          </w:tcPr>
          <w:p w14:paraId="02B4C225" w14:textId="77777777" w:rsidR="007352B2" w:rsidRPr="00565323" w:rsidRDefault="007352B2" w:rsidP="002D1486">
            <w:pPr>
              <w:pStyle w:val="Pa13"/>
              <w:jc w:val="center"/>
              <w:rPr>
                <w:b/>
                <w:noProof/>
                <w:sz w:val="18"/>
                <w:szCs w:val="18"/>
              </w:rPr>
            </w:pPr>
            <w:r>
              <w:rPr>
                <w:rStyle w:val="A7"/>
              </w:rPr>
              <w:t>Activity and timeframe</w:t>
            </w:r>
          </w:p>
        </w:tc>
        <w:tc>
          <w:tcPr>
            <w:tcW w:w="6048" w:type="dxa"/>
            <w:tcBorders>
              <w:top w:val="single" w:sz="8" w:space="0" w:color="007377"/>
              <w:bottom w:val="nil"/>
            </w:tcBorders>
            <w:shd w:val="clear" w:color="auto" w:fill="CBD14D"/>
          </w:tcPr>
          <w:p w14:paraId="6B88A49C" w14:textId="1F7CE031" w:rsidR="007352B2" w:rsidRPr="00565323" w:rsidRDefault="007352B2" w:rsidP="002D1486">
            <w:pPr>
              <w:spacing w:beforeLines="50" w:before="120" w:afterLines="50" w:after="120"/>
              <w:jc w:val="center"/>
              <w:rPr>
                <w:rFonts w:cs="Arial"/>
                <w:b/>
                <w:noProof/>
                <w:sz w:val="18"/>
                <w:szCs w:val="18"/>
              </w:rPr>
            </w:pPr>
            <w:r>
              <w:rPr>
                <w:rFonts w:cs="Arial"/>
                <w:b/>
                <w:noProof/>
                <w:sz w:val="18"/>
                <w:szCs w:val="18"/>
              </w:rPr>
              <w:t>D</w:t>
            </w:r>
            <w:r w:rsidR="00D61F0C">
              <w:rPr>
                <w:rFonts w:cs="Arial"/>
                <w:b/>
                <w:noProof/>
                <w:sz w:val="18"/>
                <w:szCs w:val="18"/>
              </w:rPr>
              <w:t>e</w:t>
            </w:r>
            <w:r>
              <w:rPr>
                <w:rFonts w:cs="Arial"/>
                <w:b/>
                <w:noProof/>
                <w:sz w:val="18"/>
                <w:szCs w:val="18"/>
              </w:rPr>
              <w:t>scription</w:t>
            </w:r>
          </w:p>
        </w:tc>
      </w:tr>
      <w:tr w:rsidR="007352B2" w:rsidRPr="00C51489" w14:paraId="4269B2DC" w14:textId="77777777" w:rsidTr="002D1486">
        <w:trPr>
          <w:trHeight w:val="81"/>
        </w:trPr>
        <w:tc>
          <w:tcPr>
            <w:tcW w:w="3574" w:type="dxa"/>
            <w:tcBorders>
              <w:top w:val="nil"/>
              <w:bottom w:val="single" w:sz="8" w:space="0" w:color="007377"/>
            </w:tcBorders>
            <w:vAlign w:val="center"/>
          </w:tcPr>
          <w:p w14:paraId="3DB1974D" w14:textId="77777777" w:rsidR="00D61F0C" w:rsidRDefault="007352B2" w:rsidP="002D1486">
            <w:pPr>
              <w:pStyle w:val="Pa14"/>
              <w:spacing w:beforeLines="50" w:before="120" w:afterLines="50" w:after="120"/>
              <w:rPr>
                <w:b/>
                <w:bCs/>
                <w:color w:val="000000"/>
                <w:sz w:val="20"/>
                <w:szCs w:val="20"/>
              </w:rPr>
            </w:pPr>
            <w:r w:rsidRPr="001612DA">
              <w:rPr>
                <w:b/>
                <w:bCs/>
                <w:color w:val="000000"/>
                <w:sz w:val="20"/>
                <w:szCs w:val="20"/>
                <w:lang w:val="en-US"/>
              </w:rPr>
              <w:t>Mapping &amp; Research</w:t>
            </w:r>
            <w:r w:rsidRPr="001612DA">
              <w:rPr>
                <w:b/>
                <w:bCs/>
                <w:color w:val="000000"/>
                <w:sz w:val="20"/>
                <w:szCs w:val="20"/>
              </w:rPr>
              <w:t xml:space="preserve"> </w:t>
            </w:r>
          </w:p>
          <w:p w14:paraId="067E3B06" w14:textId="5878CA27" w:rsidR="007352B2" w:rsidRPr="001612DA" w:rsidRDefault="007352B2" w:rsidP="002D1486">
            <w:pPr>
              <w:pStyle w:val="Pa14"/>
              <w:spacing w:beforeLines="50" w:before="120" w:afterLines="50" w:after="120"/>
              <w:rPr>
                <w:b/>
                <w:bCs/>
                <w:color w:val="000000"/>
                <w:sz w:val="20"/>
                <w:szCs w:val="20"/>
              </w:rPr>
            </w:pPr>
            <w:r w:rsidRPr="001612DA">
              <w:rPr>
                <w:b/>
                <w:bCs/>
                <w:color w:val="000000"/>
                <w:sz w:val="20"/>
                <w:szCs w:val="20"/>
                <w:lang w:val="en-US"/>
              </w:rPr>
              <w:t>February</w:t>
            </w:r>
            <w:r w:rsidR="00191B61">
              <w:rPr>
                <w:b/>
                <w:bCs/>
                <w:color w:val="000000"/>
                <w:sz w:val="20"/>
                <w:szCs w:val="20"/>
                <w:lang w:val="en-US"/>
              </w:rPr>
              <w:t xml:space="preserve"> </w:t>
            </w:r>
            <w:r w:rsidRPr="001612DA">
              <w:rPr>
                <w:b/>
                <w:bCs/>
                <w:color w:val="000000"/>
                <w:sz w:val="20"/>
                <w:szCs w:val="20"/>
                <w:lang w:val="en-US"/>
              </w:rPr>
              <w:t>-</w:t>
            </w:r>
            <w:r w:rsidR="00191B61">
              <w:rPr>
                <w:b/>
                <w:bCs/>
                <w:color w:val="000000"/>
                <w:sz w:val="20"/>
                <w:szCs w:val="20"/>
                <w:lang w:val="en-US"/>
              </w:rPr>
              <w:t xml:space="preserve"> </w:t>
            </w:r>
            <w:r w:rsidRPr="001612DA">
              <w:rPr>
                <w:b/>
                <w:bCs/>
                <w:color w:val="000000"/>
                <w:sz w:val="20"/>
                <w:szCs w:val="20"/>
                <w:lang w:val="en-US"/>
              </w:rPr>
              <w:t xml:space="preserve">March 2018 </w:t>
            </w:r>
          </w:p>
        </w:tc>
        <w:tc>
          <w:tcPr>
            <w:tcW w:w="6048" w:type="dxa"/>
            <w:tcBorders>
              <w:top w:val="nil"/>
              <w:bottom w:val="single" w:sz="8" w:space="0" w:color="007377"/>
            </w:tcBorders>
            <w:shd w:val="clear" w:color="auto" w:fill="auto"/>
          </w:tcPr>
          <w:p w14:paraId="33AB019D" w14:textId="3B9004C7" w:rsidR="007352B2" w:rsidRPr="001612DA" w:rsidRDefault="007352B2" w:rsidP="00A55775">
            <w:pPr>
              <w:pStyle w:val="AITSL-p"/>
              <w:spacing w:before="60" w:after="60"/>
            </w:pPr>
            <w:r w:rsidRPr="001612DA">
              <w:t xml:space="preserve">Mapping of existing teacher registration practices across Australia and research into registration practices in other professions </w:t>
            </w:r>
            <w:r w:rsidR="00191B61">
              <w:t xml:space="preserve">nationally </w:t>
            </w:r>
            <w:r w:rsidRPr="001612DA">
              <w:t>and internationally.</w:t>
            </w:r>
          </w:p>
        </w:tc>
      </w:tr>
      <w:tr w:rsidR="007352B2" w:rsidRPr="00C51489" w14:paraId="41B78712" w14:textId="77777777" w:rsidTr="00A55775">
        <w:trPr>
          <w:trHeight w:val="535"/>
        </w:trPr>
        <w:tc>
          <w:tcPr>
            <w:tcW w:w="3574" w:type="dxa"/>
            <w:tcBorders>
              <w:top w:val="single" w:sz="8" w:space="0" w:color="007377"/>
              <w:bottom w:val="single" w:sz="8" w:space="0" w:color="007377"/>
            </w:tcBorders>
            <w:vAlign w:val="center"/>
          </w:tcPr>
          <w:p w14:paraId="6BFF7F0E" w14:textId="77777777" w:rsidR="007352B2" w:rsidRPr="001612DA" w:rsidRDefault="007352B2" w:rsidP="002D1486">
            <w:pPr>
              <w:pStyle w:val="Pa14"/>
              <w:spacing w:beforeLines="50" w:before="120" w:afterLines="50" w:after="120"/>
              <w:rPr>
                <w:b/>
                <w:bCs/>
                <w:color w:val="000000"/>
                <w:sz w:val="20"/>
                <w:szCs w:val="20"/>
              </w:rPr>
            </w:pPr>
            <w:r w:rsidRPr="001612DA">
              <w:rPr>
                <w:b/>
                <w:bCs/>
                <w:color w:val="000000"/>
                <w:sz w:val="20"/>
                <w:szCs w:val="20"/>
                <w:lang w:val="en-US"/>
              </w:rPr>
              <w:t>Consultation &amp; Analysis</w:t>
            </w:r>
          </w:p>
          <w:p w14:paraId="43BA33D2" w14:textId="77777777" w:rsidR="007352B2" w:rsidRPr="001612DA" w:rsidRDefault="007352B2" w:rsidP="002D1486">
            <w:pPr>
              <w:pStyle w:val="Pa14"/>
              <w:spacing w:beforeLines="50" w:before="120" w:afterLines="50" w:after="120"/>
              <w:rPr>
                <w:b/>
                <w:bCs/>
                <w:color w:val="000000"/>
                <w:sz w:val="20"/>
                <w:szCs w:val="20"/>
              </w:rPr>
            </w:pPr>
            <w:r w:rsidRPr="001612DA">
              <w:rPr>
                <w:b/>
                <w:bCs/>
                <w:color w:val="000000"/>
                <w:sz w:val="20"/>
                <w:szCs w:val="20"/>
                <w:lang w:val="en-US"/>
              </w:rPr>
              <w:t>March - May 2018</w:t>
            </w:r>
          </w:p>
        </w:tc>
        <w:tc>
          <w:tcPr>
            <w:tcW w:w="6048" w:type="dxa"/>
            <w:tcBorders>
              <w:top w:val="single" w:sz="8" w:space="0" w:color="007377"/>
              <w:bottom w:val="single" w:sz="8" w:space="0" w:color="007377"/>
            </w:tcBorders>
            <w:shd w:val="clear" w:color="auto" w:fill="auto"/>
          </w:tcPr>
          <w:p w14:paraId="5962E351" w14:textId="14B16D74" w:rsidR="007352B2" w:rsidRPr="001612DA" w:rsidRDefault="007352B2" w:rsidP="00A55775">
            <w:pPr>
              <w:pStyle w:val="AITSL-p"/>
              <w:spacing w:before="60" w:after="60"/>
            </w:pPr>
            <w:r w:rsidRPr="001612DA">
              <w:t>A nationwide consultation seeking input from key stakeholders including teachers and principals, governments, sectors, employers, regulators and national principal, teac</w:t>
            </w:r>
            <w:r>
              <w:t>her organisations and parents.</w:t>
            </w:r>
          </w:p>
        </w:tc>
      </w:tr>
      <w:tr w:rsidR="007352B2" w:rsidRPr="00C51489" w14:paraId="2114BFD5" w14:textId="77777777" w:rsidTr="00A55775">
        <w:trPr>
          <w:trHeight w:val="809"/>
        </w:trPr>
        <w:tc>
          <w:tcPr>
            <w:tcW w:w="3574" w:type="dxa"/>
            <w:tcBorders>
              <w:top w:val="single" w:sz="8" w:space="0" w:color="007377"/>
              <w:bottom w:val="single" w:sz="8" w:space="0" w:color="007377"/>
            </w:tcBorders>
            <w:vAlign w:val="center"/>
          </w:tcPr>
          <w:p w14:paraId="48F4D41A" w14:textId="77777777" w:rsidR="00D61F0C" w:rsidRDefault="007352B2" w:rsidP="002D1486">
            <w:pPr>
              <w:pStyle w:val="Pa14"/>
              <w:spacing w:beforeLines="50" w:before="120" w:afterLines="50" w:after="120"/>
              <w:rPr>
                <w:b/>
                <w:bCs/>
                <w:color w:val="000000"/>
                <w:sz w:val="20"/>
                <w:szCs w:val="20"/>
              </w:rPr>
            </w:pPr>
            <w:r w:rsidRPr="001612DA">
              <w:rPr>
                <w:b/>
                <w:bCs/>
                <w:color w:val="000000"/>
                <w:sz w:val="20"/>
                <w:szCs w:val="20"/>
              </w:rPr>
              <w:t xml:space="preserve">Reporting </w:t>
            </w:r>
          </w:p>
          <w:p w14:paraId="117ADCD3" w14:textId="75C0B0B6" w:rsidR="007352B2" w:rsidRPr="001612DA" w:rsidRDefault="007352B2" w:rsidP="002D1486">
            <w:pPr>
              <w:pStyle w:val="Pa14"/>
              <w:spacing w:beforeLines="50" w:before="120" w:afterLines="50" w:after="120"/>
              <w:rPr>
                <w:b/>
                <w:bCs/>
                <w:color w:val="000000"/>
                <w:sz w:val="20"/>
                <w:szCs w:val="20"/>
              </w:rPr>
            </w:pPr>
            <w:r w:rsidRPr="001612DA">
              <w:rPr>
                <w:b/>
                <w:bCs/>
                <w:color w:val="000000"/>
                <w:sz w:val="20"/>
                <w:szCs w:val="20"/>
              </w:rPr>
              <w:t>June - September 2018</w:t>
            </w:r>
          </w:p>
        </w:tc>
        <w:tc>
          <w:tcPr>
            <w:tcW w:w="6048" w:type="dxa"/>
            <w:tcBorders>
              <w:top w:val="single" w:sz="8" w:space="0" w:color="007377"/>
              <w:bottom w:val="single" w:sz="8" w:space="0" w:color="007377"/>
            </w:tcBorders>
            <w:shd w:val="clear" w:color="auto" w:fill="auto"/>
          </w:tcPr>
          <w:p w14:paraId="317643D3" w14:textId="5BF49A2E" w:rsidR="007352B2" w:rsidRPr="001612DA" w:rsidRDefault="007352B2" w:rsidP="00A55775">
            <w:pPr>
              <w:pStyle w:val="AITSL-p"/>
              <w:spacing w:before="60" w:after="60"/>
            </w:pPr>
            <w:r w:rsidRPr="001612DA">
              <w:t>Preparation of a report including findings and recommendations to be submitted to Education Council later in 2018.</w:t>
            </w:r>
          </w:p>
        </w:tc>
      </w:tr>
    </w:tbl>
    <w:p w14:paraId="0FC8384F" w14:textId="77777777" w:rsidR="00805D0F" w:rsidRDefault="00805D0F" w:rsidP="00805D0F">
      <w:pPr>
        <w:rPr>
          <w:rFonts w:eastAsia="Times New Roman" w:cs="Arial"/>
          <w:szCs w:val="20"/>
          <w:shd w:val="clear" w:color="auto" w:fill="FFFFFF"/>
          <w:lang w:eastAsia="en-AU"/>
        </w:rPr>
      </w:pPr>
    </w:p>
    <w:p w14:paraId="0F24E95F" w14:textId="77777777" w:rsidR="00805D0F" w:rsidRPr="00ED6D87" w:rsidRDefault="00805D0F" w:rsidP="00500711">
      <w:pPr>
        <w:pStyle w:val="AITSL-h3"/>
        <w:outlineLvl w:val="0"/>
        <w:rPr>
          <w:lang w:eastAsia="en-AU"/>
        </w:rPr>
      </w:pPr>
      <w:r>
        <w:rPr>
          <w:lang w:eastAsia="en-AU"/>
        </w:rPr>
        <w:t xml:space="preserve">Focus of the </w:t>
      </w:r>
      <w:r w:rsidRPr="00A55775">
        <w:t>Review</w:t>
      </w:r>
      <w:r w:rsidRPr="00ED6D87">
        <w:rPr>
          <w:lang w:eastAsia="en-AU"/>
        </w:rPr>
        <w:t xml:space="preserve"> </w:t>
      </w:r>
    </w:p>
    <w:p w14:paraId="16199D9B" w14:textId="779BFAD0" w:rsidR="00805D0F" w:rsidRPr="00947E6C" w:rsidRDefault="00805D0F" w:rsidP="00805D0F">
      <w:pPr>
        <w:pStyle w:val="AITSL-p"/>
      </w:pPr>
      <w:r w:rsidRPr="00947E6C">
        <w:rPr>
          <w:lang w:eastAsia="en-AU"/>
        </w:rPr>
        <w:t xml:space="preserve">The Review </w:t>
      </w:r>
      <w:r w:rsidR="00D76BC8">
        <w:rPr>
          <w:lang w:eastAsia="en-AU"/>
        </w:rPr>
        <w:t>is</w:t>
      </w:r>
      <w:r w:rsidRPr="00947E6C">
        <w:rPr>
          <w:lang w:eastAsia="en-AU"/>
        </w:rPr>
        <w:t xml:space="preserve"> consider</w:t>
      </w:r>
      <w:r w:rsidR="00D76BC8">
        <w:rPr>
          <w:lang w:eastAsia="en-AU"/>
        </w:rPr>
        <w:t>ing</w:t>
      </w:r>
      <w:r w:rsidRPr="00947E6C">
        <w:rPr>
          <w:lang w:eastAsia="en-AU"/>
        </w:rPr>
        <w:t xml:space="preserve"> how the current national registration framework is operating</w:t>
      </w:r>
      <w:r w:rsidR="00ED7F04">
        <w:rPr>
          <w:lang w:eastAsia="en-AU"/>
        </w:rPr>
        <w:t>,</w:t>
      </w:r>
      <w:r w:rsidRPr="00947E6C">
        <w:rPr>
          <w:lang w:eastAsia="en-AU"/>
        </w:rPr>
        <w:t xml:space="preserve"> including all elements of the</w:t>
      </w:r>
      <w:r>
        <w:rPr>
          <w:lang w:eastAsia="en-AU"/>
        </w:rPr>
        <w:t xml:space="preserve"> framework </w:t>
      </w:r>
      <w:r w:rsidR="00D50310">
        <w:rPr>
          <w:lang w:eastAsia="en-AU"/>
        </w:rPr>
        <w:t>as they relate</w:t>
      </w:r>
      <w:r w:rsidRPr="00947E6C">
        <w:rPr>
          <w:lang w:eastAsia="en-AU"/>
        </w:rPr>
        <w:t xml:space="preserve"> to consistency</w:t>
      </w:r>
      <w:r w:rsidR="00D50310">
        <w:rPr>
          <w:lang w:eastAsia="en-AU"/>
        </w:rPr>
        <w:t xml:space="preserve"> and</w:t>
      </w:r>
      <w:r w:rsidRPr="00947E6C">
        <w:rPr>
          <w:lang w:eastAsia="en-AU"/>
        </w:rPr>
        <w:t xml:space="preserve"> best practice</w:t>
      </w:r>
      <w:r>
        <w:rPr>
          <w:lang w:eastAsia="en-AU"/>
        </w:rPr>
        <w:t>,</w:t>
      </w:r>
      <w:r w:rsidRPr="00947E6C">
        <w:rPr>
          <w:lang w:eastAsia="en-AU"/>
        </w:rPr>
        <w:t xml:space="preserve"> a</w:t>
      </w:r>
      <w:r w:rsidR="00D50310">
        <w:rPr>
          <w:lang w:eastAsia="en-AU"/>
        </w:rPr>
        <w:t>s well as</w:t>
      </w:r>
      <w:r w:rsidRPr="00947E6C">
        <w:rPr>
          <w:lang w:eastAsia="en-AU"/>
        </w:rPr>
        <w:t xml:space="preserve"> challenges and barriers to successful imple</w:t>
      </w:r>
      <w:r>
        <w:rPr>
          <w:lang w:eastAsia="en-AU"/>
        </w:rPr>
        <w:t xml:space="preserve">mentation. </w:t>
      </w:r>
      <w:r w:rsidR="00871F79">
        <w:rPr>
          <w:lang w:eastAsia="en-AU"/>
        </w:rPr>
        <w:t>An additional</w:t>
      </w:r>
      <w:r>
        <w:rPr>
          <w:lang w:eastAsia="en-AU"/>
        </w:rPr>
        <w:t xml:space="preserve"> </w:t>
      </w:r>
      <w:r w:rsidRPr="00947E6C">
        <w:rPr>
          <w:lang w:eastAsia="en-AU"/>
        </w:rPr>
        <w:t xml:space="preserve">consideration </w:t>
      </w:r>
      <w:r w:rsidR="00871F79">
        <w:rPr>
          <w:lang w:eastAsia="en-AU"/>
        </w:rPr>
        <w:t>is</w:t>
      </w:r>
      <w:r w:rsidRPr="00947E6C">
        <w:rPr>
          <w:lang w:eastAsia="en-AU"/>
        </w:rPr>
        <w:t xml:space="preserve"> </w:t>
      </w:r>
      <w:r w:rsidRPr="00947E6C">
        <w:t xml:space="preserve">the extent to which the </w:t>
      </w:r>
      <w:r w:rsidRPr="00F12181">
        <w:t>Teacher Standards</w:t>
      </w:r>
      <w:r w:rsidRPr="00947E6C">
        <w:t xml:space="preserve"> are used within regulatory arrangements to drive teacher quality</w:t>
      </w:r>
      <w:r>
        <w:t xml:space="preserve"> and how </w:t>
      </w:r>
      <w:r w:rsidR="00871F79">
        <w:t xml:space="preserve">this </w:t>
      </w:r>
      <w:r>
        <w:t>c</w:t>
      </w:r>
      <w:r w:rsidR="003405FD">
        <w:t>an</w:t>
      </w:r>
      <w:r>
        <w:t xml:space="preserve"> be further strengthened. </w:t>
      </w:r>
    </w:p>
    <w:p w14:paraId="6FC010B5" w14:textId="77777777" w:rsidR="00805D0F" w:rsidRPr="00947E6C" w:rsidRDefault="00805D0F" w:rsidP="00A55775">
      <w:pPr>
        <w:pStyle w:val="AITSL-p"/>
        <w:spacing w:after="120"/>
        <w:rPr>
          <w:b/>
          <w:lang w:eastAsia="en-AU"/>
        </w:rPr>
      </w:pPr>
      <w:r w:rsidRPr="00947E6C">
        <w:t xml:space="preserve">The </w:t>
      </w:r>
      <w:r w:rsidR="00D76BC8">
        <w:t xml:space="preserve">focus of the </w:t>
      </w:r>
      <w:r w:rsidRPr="00947E6C">
        <w:t>Review</w:t>
      </w:r>
      <w:r w:rsidR="00D76BC8">
        <w:t xml:space="preserve"> will also </w:t>
      </w:r>
      <w:r>
        <w:t>include</w:t>
      </w:r>
      <w:r w:rsidRPr="00947E6C">
        <w:t>:</w:t>
      </w:r>
    </w:p>
    <w:p w14:paraId="364DE1F2" w14:textId="77777777" w:rsidR="00805D0F" w:rsidRPr="00947E6C" w:rsidRDefault="00805D0F" w:rsidP="00A55775">
      <w:pPr>
        <w:pStyle w:val="AITSL-ul"/>
        <w:spacing w:before="120" w:after="0"/>
        <w:ind w:left="357" w:hanging="357"/>
        <w:rPr>
          <w:lang w:eastAsia="en-AU"/>
        </w:rPr>
      </w:pPr>
      <w:r>
        <w:rPr>
          <w:lang w:eastAsia="en-AU"/>
        </w:rPr>
        <w:t xml:space="preserve">possible </w:t>
      </w:r>
      <w:r w:rsidRPr="00947E6C">
        <w:rPr>
          <w:lang w:eastAsia="en-AU"/>
        </w:rPr>
        <w:t xml:space="preserve">improvements to the current arrangements </w:t>
      </w:r>
      <w:r>
        <w:rPr>
          <w:lang w:eastAsia="en-AU"/>
        </w:rPr>
        <w:t xml:space="preserve">under which </w:t>
      </w:r>
      <w:r w:rsidRPr="00947E6C">
        <w:rPr>
          <w:lang w:eastAsia="en-AU"/>
        </w:rPr>
        <w:t>teacher registration</w:t>
      </w:r>
      <w:r>
        <w:rPr>
          <w:lang w:eastAsia="en-AU"/>
        </w:rPr>
        <w:t xml:space="preserve"> operates</w:t>
      </w:r>
    </w:p>
    <w:p w14:paraId="64E1D3DC" w14:textId="77777777" w:rsidR="00805D0F" w:rsidRPr="00947E6C" w:rsidRDefault="00805D0F" w:rsidP="00A55775">
      <w:pPr>
        <w:pStyle w:val="AITSL-ul"/>
        <w:spacing w:before="120" w:after="0"/>
        <w:ind w:left="357" w:hanging="357"/>
        <w:rPr>
          <w:lang w:eastAsia="en-AU"/>
        </w:rPr>
      </w:pPr>
      <w:r w:rsidRPr="00947E6C">
        <w:rPr>
          <w:lang w:eastAsia="en-AU"/>
        </w:rPr>
        <w:t>options for implementation of recommendations, considering legislative, regulatory, administrative and resourcing contexts</w:t>
      </w:r>
    </w:p>
    <w:p w14:paraId="46897BAF" w14:textId="77777777" w:rsidR="00805D0F" w:rsidRDefault="00805D0F" w:rsidP="00A55775">
      <w:pPr>
        <w:pStyle w:val="AITSL-ul"/>
        <w:spacing w:before="120"/>
        <w:ind w:left="357" w:hanging="357"/>
        <w:rPr>
          <w:lang w:eastAsia="en-AU"/>
        </w:rPr>
      </w:pPr>
      <w:r w:rsidRPr="00947E6C">
        <w:rPr>
          <w:lang w:eastAsia="en-AU"/>
        </w:rPr>
        <w:t>expected benefits and success measures for the implementation of the recommended reforms.</w:t>
      </w:r>
    </w:p>
    <w:p w14:paraId="235ABD78" w14:textId="203C52F8" w:rsidR="00805D0F" w:rsidRDefault="00DC7231" w:rsidP="00805D0F">
      <w:pPr>
        <w:pStyle w:val="AITSL-p"/>
      </w:pPr>
      <w:r>
        <w:t>The scope of the R</w:t>
      </w:r>
      <w:r w:rsidR="00805D0F">
        <w:t>eview</w:t>
      </w:r>
      <w:r w:rsidR="00805D0F" w:rsidRPr="00947E6C">
        <w:t xml:space="preserve"> include</w:t>
      </w:r>
      <w:r w:rsidR="00805D0F">
        <w:t>s</w:t>
      </w:r>
      <w:r w:rsidR="00805D0F" w:rsidRPr="00947E6C">
        <w:t xml:space="preserve"> </w:t>
      </w:r>
      <w:r w:rsidR="00805D0F">
        <w:t xml:space="preserve">consideration of the </w:t>
      </w:r>
      <w:r w:rsidR="00805D0F" w:rsidRPr="00947E6C">
        <w:t>registration of early childhood teachers</w:t>
      </w:r>
      <w:r w:rsidR="009308A9">
        <w:t xml:space="preserve"> </w:t>
      </w:r>
      <w:r w:rsidR="00805D0F">
        <w:t xml:space="preserve">as </w:t>
      </w:r>
      <w:r w:rsidR="00805D0F" w:rsidRPr="00947E6C">
        <w:t xml:space="preserve">part of a national approach to teacher registration, and how the Teacher </w:t>
      </w:r>
      <w:r w:rsidR="003405FD">
        <w:t>S</w:t>
      </w:r>
      <w:r w:rsidR="00805D0F" w:rsidRPr="00947E6C">
        <w:t xml:space="preserve">tandards </w:t>
      </w:r>
      <w:r w:rsidR="001047C1">
        <w:t>c</w:t>
      </w:r>
      <w:r w:rsidR="00805D0F" w:rsidRPr="00947E6C">
        <w:t xml:space="preserve">ould </w:t>
      </w:r>
      <w:r w:rsidR="003405FD">
        <w:t xml:space="preserve">be </w:t>
      </w:r>
      <w:r w:rsidR="00805D0F" w:rsidRPr="00947E6C">
        <w:t>appl</w:t>
      </w:r>
      <w:r w:rsidR="00805D0F">
        <w:t>ied in this context.</w:t>
      </w:r>
    </w:p>
    <w:p w14:paraId="6B2376B6" w14:textId="50A604E8" w:rsidR="00805D0F" w:rsidRDefault="00805D0F" w:rsidP="00805D0F">
      <w:pPr>
        <w:pStyle w:val="AITSL-p"/>
      </w:pPr>
      <w:r w:rsidRPr="00947E6C">
        <w:t>The</w:t>
      </w:r>
      <w:r>
        <w:t xml:space="preserve"> registration of </w:t>
      </w:r>
      <w:r w:rsidRPr="00947E6C">
        <w:t>vocational e</w:t>
      </w:r>
      <w:r>
        <w:t>ducation and training</w:t>
      </w:r>
      <w:r w:rsidR="00871F79">
        <w:t xml:space="preserve"> (VET)</w:t>
      </w:r>
      <w:r>
        <w:t xml:space="preserve"> teachers in school</w:t>
      </w:r>
      <w:r w:rsidRPr="00947E6C">
        <w:t xml:space="preserve"> settings</w:t>
      </w:r>
      <w:r>
        <w:t xml:space="preserve"> is also be</w:t>
      </w:r>
      <w:r w:rsidR="00DC7231">
        <w:t>ing</w:t>
      </w:r>
      <w:r>
        <w:t xml:space="preserve"> considered</w:t>
      </w:r>
      <w:r w:rsidR="00DC7231">
        <w:t xml:space="preserve"> in the Review</w:t>
      </w:r>
      <w:r>
        <w:t xml:space="preserve">, together with the impact of these arrangements on the delivery of quality VET in schools. </w:t>
      </w:r>
    </w:p>
    <w:p w14:paraId="4A8E2751" w14:textId="77777777" w:rsidR="00805D0F" w:rsidRPr="00947E6C" w:rsidRDefault="00805D0F" w:rsidP="00805D0F">
      <w:pPr>
        <w:pStyle w:val="AITSL-p"/>
      </w:pPr>
      <w:r>
        <w:t>T</w:t>
      </w:r>
      <w:r w:rsidRPr="00947E6C">
        <w:t>he transition of initial teacher education students into the pr</w:t>
      </w:r>
      <w:r>
        <w:t xml:space="preserve">ofession is also in scope, including exploring the concept of </w:t>
      </w:r>
      <w:r w:rsidR="001047C1">
        <w:t xml:space="preserve">early engagement in the profession through </w:t>
      </w:r>
      <w:r>
        <w:t xml:space="preserve">pre-registration. </w:t>
      </w:r>
    </w:p>
    <w:p w14:paraId="4A872A5D" w14:textId="0C171F9C" w:rsidR="00805D0F" w:rsidRDefault="00805D0F" w:rsidP="00805D0F">
      <w:pPr>
        <w:pStyle w:val="AITSL-p"/>
        <w:rPr>
          <w:rFonts w:eastAsia="Times New Roman"/>
          <w:lang w:eastAsia="en-AU"/>
        </w:rPr>
      </w:pPr>
      <w:r w:rsidRPr="00947E6C">
        <w:rPr>
          <w:rFonts w:eastAsia="Times New Roman"/>
          <w:lang w:eastAsia="en-AU"/>
        </w:rPr>
        <w:lastRenderedPageBreak/>
        <w:t xml:space="preserve">The </w:t>
      </w:r>
      <w:r>
        <w:rPr>
          <w:rFonts w:eastAsia="Times New Roman"/>
          <w:lang w:eastAsia="en-AU"/>
        </w:rPr>
        <w:t xml:space="preserve">suitability requirement of national teacher registration – and more specifically measures of fit and proper persons </w:t>
      </w:r>
      <w:r w:rsidR="00DC7231">
        <w:rPr>
          <w:rFonts w:eastAsia="Times New Roman"/>
          <w:lang w:eastAsia="en-AU"/>
        </w:rPr>
        <w:t>–</w:t>
      </w:r>
      <w:r>
        <w:rPr>
          <w:rFonts w:eastAsia="Times New Roman"/>
          <w:lang w:eastAsia="en-AU"/>
        </w:rPr>
        <w:t xml:space="preserve"> is</w:t>
      </w:r>
      <w:r w:rsidR="00DC7231">
        <w:rPr>
          <w:rFonts w:eastAsia="Times New Roman"/>
          <w:lang w:eastAsia="en-AU"/>
        </w:rPr>
        <w:t xml:space="preserve"> being</w:t>
      </w:r>
      <w:r>
        <w:rPr>
          <w:rFonts w:eastAsia="Times New Roman"/>
          <w:lang w:eastAsia="en-AU"/>
        </w:rPr>
        <w:t xml:space="preserve"> considered in the context of </w:t>
      </w:r>
      <w:r w:rsidRPr="00947E6C">
        <w:rPr>
          <w:rFonts w:eastAsia="Times New Roman"/>
          <w:lang w:eastAsia="en-AU"/>
        </w:rPr>
        <w:t xml:space="preserve">recommendations of the </w:t>
      </w:r>
      <w:r w:rsidRPr="00DC7231">
        <w:rPr>
          <w:rFonts w:eastAsia="Times New Roman"/>
          <w:i/>
          <w:lang w:eastAsia="en-AU"/>
        </w:rPr>
        <w:t>Royal Commission into Institutional Responses to Child Sexual Abuse</w:t>
      </w:r>
      <w:r w:rsidR="00DC7231">
        <w:rPr>
          <w:rFonts w:eastAsia="Times New Roman"/>
          <w:lang w:eastAsia="en-AU"/>
        </w:rPr>
        <w:t>.</w:t>
      </w:r>
      <w:r w:rsidR="00871F79">
        <w:rPr>
          <w:rStyle w:val="FootnoteReference"/>
          <w:rFonts w:eastAsia="Times New Roman"/>
          <w:lang w:eastAsia="en-AU"/>
        </w:rPr>
        <w:footnoteReference w:id="3"/>
      </w:r>
      <w:r w:rsidRPr="00947E6C">
        <w:rPr>
          <w:rFonts w:eastAsia="Times New Roman"/>
          <w:lang w:eastAsia="en-AU"/>
        </w:rPr>
        <w:t xml:space="preserve"> </w:t>
      </w:r>
    </w:p>
    <w:p w14:paraId="3E7106C1" w14:textId="77777777" w:rsidR="00EE1CBA" w:rsidRPr="00F12181" w:rsidRDefault="00EE1CBA" w:rsidP="00500711">
      <w:pPr>
        <w:pStyle w:val="AITSL-h3"/>
        <w:outlineLvl w:val="0"/>
        <w:rPr>
          <w:rFonts w:eastAsia="Times New Roman"/>
          <w:lang w:eastAsia="en-AU"/>
        </w:rPr>
      </w:pPr>
      <w:r w:rsidRPr="00F12181">
        <w:rPr>
          <w:lang w:eastAsia="en-AU"/>
        </w:rPr>
        <w:t>Out of scope</w:t>
      </w:r>
    </w:p>
    <w:p w14:paraId="111CF335" w14:textId="401649B9" w:rsidR="00805D0F" w:rsidRPr="00947E6C" w:rsidRDefault="00805D0F" w:rsidP="00805D0F">
      <w:pPr>
        <w:pStyle w:val="AITSL-p"/>
        <w:rPr>
          <w:rFonts w:eastAsia="Times New Roman"/>
          <w:lang w:eastAsia="en-AU"/>
        </w:rPr>
      </w:pPr>
      <w:r>
        <w:rPr>
          <w:rFonts w:eastAsia="Times New Roman"/>
          <w:lang w:eastAsia="en-AU"/>
        </w:rPr>
        <w:t>T</w:t>
      </w:r>
      <w:r w:rsidRPr="00947E6C">
        <w:rPr>
          <w:rFonts w:eastAsia="Times New Roman"/>
          <w:lang w:eastAsia="en-AU"/>
        </w:rPr>
        <w:t xml:space="preserve">he </w:t>
      </w:r>
      <w:r w:rsidRPr="00947E6C">
        <w:rPr>
          <w:rFonts w:eastAsia="Times New Roman"/>
          <w:i/>
          <w:lang w:eastAsia="en-AU"/>
        </w:rPr>
        <w:t>Accreditation of Initial Teacher Education Programs in Australia: Standards and Procedures</w:t>
      </w:r>
      <w:r w:rsidRPr="00947E6C">
        <w:rPr>
          <w:rFonts w:eastAsia="Times New Roman"/>
          <w:lang w:eastAsia="en-AU"/>
        </w:rPr>
        <w:t xml:space="preserve"> are out of scope</w:t>
      </w:r>
      <w:r>
        <w:rPr>
          <w:rFonts w:eastAsia="Times New Roman"/>
          <w:lang w:eastAsia="en-AU"/>
        </w:rPr>
        <w:t xml:space="preserve"> as these were recently reviewed and updated. Similarly, the</w:t>
      </w:r>
      <w:r w:rsidR="00BC2EE6">
        <w:rPr>
          <w:rFonts w:eastAsia="Times New Roman"/>
          <w:lang w:eastAsia="en-AU"/>
        </w:rPr>
        <w:t xml:space="preserve"> content and structure of the</w:t>
      </w:r>
      <w:r>
        <w:rPr>
          <w:rFonts w:eastAsia="Times New Roman"/>
          <w:lang w:eastAsia="en-AU"/>
        </w:rPr>
        <w:t xml:space="preserve"> </w:t>
      </w:r>
      <w:r w:rsidRPr="00EF133B">
        <w:rPr>
          <w:rFonts w:eastAsia="Times New Roman"/>
          <w:lang w:eastAsia="en-AU"/>
        </w:rPr>
        <w:t>Teacher Standards</w:t>
      </w:r>
      <w:r w:rsidRPr="00947E6C">
        <w:rPr>
          <w:rFonts w:eastAsia="Times New Roman"/>
          <w:lang w:eastAsia="en-AU"/>
        </w:rPr>
        <w:t xml:space="preserve"> themselves</w:t>
      </w:r>
      <w:r>
        <w:rPr>
          <w:rFonts w:eastAsia="Times New Roman"/>
          <w:lang w:eastAsia="en-AU"/>
        </w:rPr>
        <w:t xml:space="preserve"> are out of scope, as Education Council has not requested</w:t>
      </w:r>
      <w:r w:rsidR="00871F79">
        <w:rPr>
          <w:rFonts w:eastAsia="Times New Roman"/>
          <w:lang w:eastAsia="en-AU"/>
        </w:rPr>
        <w:t xml:space="preserve"> that</w:t>
      </w:r>
      <w:r>
        <w:rPr>
          <w:rFonts w:eastAsia="Times New Roman"/>
          <w:lang w:eastAsia="en-AU"/>
        </w:rPr>
        <w:t xml:space="preserve"> AITSL undertake a review of the </w:t>
      </w:r>
      <w:r w:rsidRPr="00DB6D40">
        <w:rPr>
          <w:rFonts w:eastAsia="Times New Roman"/>
          <w:lang w:eastAsia="en-AU"/>
        </w:rPr>
        <w:t>Teacher Standards</w:t>
      </w:r>
      <w:r>
        <w:rPr>
          <w:rFonts w:eastAsia="Times New Roman"/>
          <w:lang w:eastAsia="en-AU"/>
        </w:rPr>
        <w:t xml:space="preserve"> at this stage. </w:t>
      </w:r>
      <w:r w:rsidR="000130E3">
        <w:rPr>
          <w:rFonts w:eastAsia="Times New Roman"/>
          <w:lang w:eastAsia="en-AU"/>
        </w:rPr>
        <w:t>It</w:t>
      </w:r>
      <w:r w:rsidR="00032228">
        <w:rPr>
          <w:rFonts w:eastAsia="Times New Roman"/>
          <w:lang w:eastAsia="en-AU"/>
        </w:rPr>
        <w:t xml:space="preserve"> is acknowledged</w:t>
      </w:r>
      <w:r w:rsidR="000130E3">
        <w:rPr>
          <w:rFonts w:eastAsia="Times New Roman"/>
          <w:lang w:eastAsia="en-AU"/>
        </w:rPr>
        <w:t xml:space="preserve">, however, </w:t>
      </w:r>
      <w:r w:rsidR="00032228">
        <w:rPr>
          <w:rFonts w:eastAsia="Times New Roman"/>
          <w:lang w:eastAsia="en-AU"/>
        </w:rPr>
        <w:t xml:space="preserve">that the </w:t>
      </w:r>
      <w:r w:rsidR="00C16AEB">
        <w:rPr>
          <w:rFonts w:eastAsia="Times New Roman"/>
          <w:lang w:eastAsia="en-AU"/>
        </w:rPr>
        <w:t xml:space="preserve">application of the </w:t>
      </w:r>
      <w:r w:rsidR="000130E3">
        <w:rPr>
          <w:rFonts w:eastAsia="Times New Roman"/>
          <w:lang w:eastAsia="en-AU"/>
        </w:rPr>
        <w:t xml:space="preserve">Teacher </w:t>
      </w:r>
      <w:r w:rsidR="00032228">
        <w:rPr>
          <w:rFonts w:eastAsia="Times New Roman"/>
          <w:lang w:eastAsia="en-AU"/>
        </w:rPr>
        <w:t xml:space="preserve">Standards may need to be considered given the focus of the Review including Early Childhood Teachers and VET teachers in schools.  </w:t>
      </w:r>
    </w:p>
    <w:p w14:paraId="1EAAEA9C" w14:textId="77777777" w:rsidR="00805D0F" w:rsidRDefault="00805D0F" w:rsidP="00500711">
      <w:pPr>
        <w:pStyle w:val="AITSL-h3"/>
        <w:outlineLvl w:val="0"/>
        <w:rPr>
          <w:shd w:val="clear" w:color="auto" w:fill="FFFFFF"/>
          <w:lang w:eastAsia="en-AU"/>
        </w:rPr>
      </w:pPr>
      <w:r w:rsidRPr="002D6552">
        <w:rPr>
          <w:shd w:val="clear" w:color="auto" w:fill="FFFFFF"/>
          <w:lang w:eastAsia="en-AU"/>
        </w:rPr>
        <w:t>Review outcomes</w:t>
      </w:r>
    </w:p>
    <w:p w14:paraId="1DF7188C" w14:textId="3217260F" w:rsidR="00805D0F" w:rsidRDefault="00805D0F" w:rsidP="00805D0F">
      <w:pPr>
        <w:pStyle w:val="AITSL-p"/>
        <w:rPr>
          <w:color w:val="2E74B5" w:themeColor="accent1" w:themeShade="BF"/>
          <w:shd w:val="clear" w:color="auto" w:fill="FFFFFF"/>
        </w:rPr>
      </w:pPr>
      <w:r>
        <w:rPr>
          <w:shd w:val="clear" w:color="auto" w:fill="FFFFFF"/>
          <w:lang w:eastAsia="en-AU"/>
        </w:rPr>
        <w:t xml:space="preserve">A report, including </w:t>
      </w:r>
      <w:r w:rsidR="003405FD">
        <w:rPr>
          <w:shd w:val="clear" w:color="auto" w:fill="FFFFFF"/>
          <w:lang w:eastAsia="en-AU"/>
        </w:rPr>
        <w:t>R</w:t>
      </w:r>
      <w:r>
        <w:rPr>
          <w:shd w:val="clear" w:color="auto" w:fill="FFFFFF"/>
          <w:lang w:eastAsia="en-AU"/>
        </w:rPr>
        <w:t>eview findings</w:t>
      </w:r>
      <w:r w:rsidR="003E3C33">
        <w:rPr>
          <w:shd w:val="clear" w:color="auto" w:fill="FFFFFF"/>
          <w:lang w:eastAsia="en-AU"/>
        </w:rPr>
        <w:t xml:space="preserve"> </w:t>
      </w:r>
      <w:r>
        <w:rPr>
          <w:shd w:val="clear" w:color="auto" w:fill="FFFFFF"/>
          <w:lang w:eastAsia="en-AU"/>
        </w:rPr>
        <w:t>and recommendations</w:t>
      </w:r>
      <w:r w:rsidR="00871F79">
        <w:rPr>
          <w:shd w:val="clear" w:color="auto" w:fill="FFFFFF"/>
          <w:lang w:eastAsia="en-AU"/>
        </w:rPr>
        <w:t>,</w:t>
      </w:r>
      <w:r>
        <w:rPr>
          <w:shd w:val="clear" w:color="auto" w:fill="FFFFFF"/>
          <w:lang w:eastAsia="en-AU"/>
        </w:rPr>
        <w:t xml:space="preserve"> will be</w:t>
      </w:r>
      <w:r w:rsidR="00201997">
        <w:rPr>
          <w:shd w:val="clear" w:color="auto" w:fill="FFFFFF"/>
          <w:lang w:eastAsia="en-AU"/>
        </w:rPr>
        <w:t xml:space="preserve"> provided to Education Council</w:t>
      </w:r>
      <w:r>
        <w:rPr>
          <w:shd w:val="clear" w:color="auto" w:fill="FFFFFF"/>
          <w:lang w:eastAsia="en-AU"/>
        </w:rPr>
        <w:t xml:space="preserve"> later in 2018.</w:t>
      </w:r>
    </w:p>
    <w:p w14:paraId="2B757D57" w14:textId="77777777" w:rsidR="00076F88" w:rsidRDefault="00076F88">
      <w:pPr>
        <w:rPr>
          <w:rFonts w:cs="Arial"/>
          <w:b/>
          <w:noProof/>
          <w:color w:val="007377"/>
          <w:sz w:val="52"/>
          <w:szCs w:val="52"/>
          <w:shd w:val="clear" w:color="auto" w:fill="FFFFFF"/>
        </w:rPr>
      </w:pPr>
      <w:r>
        <w:rPr>
          <w:shd w:val="clear" w:color="auto" w:fill="FFFFFF"/>
        </w:rPr>
        <w:br w:type="page"/>
      </w:r>
    </w:p>
    <w:p w14:paraId="55563B36" w14:textId="77777777" w:rsidR="00620C36" w:rsidRPr="00620C36" w:rsidRDefault="00122CA7" w:rsidP="00A55775">
      <w:pPr>
        <w:pStyle w:val="AITSL-h2"/>
        <w:outlineLvl w:val="0"/>
      </w:pPr>
      <w:r w:rsidRPr="00620C36">
        <w:lastRenderedPageBreak/>
        <w:t>Areas for d</w:t>
      </w:r>
      <w:r w:rsidR="003F3431" w:rsidRPr="00620C36">
        <w:t xml:space="preserve">iscussion </w:t>
      </w:r>
    </w:p>
    <w:p w14:paraId="682A60D4" w14:textId="4547B5BB" w:rsidR="00620C36" w:rsidRPr="00A55775" w:rsidRDefault="00620C36" w:rsidP="00A55775">
      <w:pPr>
        <w:pStyle w:val="H2"/>
        <w:numPr>
          <w:ilvl w:val="0"/>
          <w:numId w:val="23"/>
        </w:numPr>
        <w:ind w:left="426" w:hanging="426"/>
        <w:rPr>
          <w:sz w:val="24"/>
          <w:szCs w:val="24"/>
          <w:lang w:eastAsia="en-AU"/>
        </w:rPr>
      </w:pPr>
      <w:r w:rsidRPr="00A55775">
        <w:rPr>
          <w:sz w:val="24"/>
          <w:szCs w:val="24"/>
          <w:lang w:eastAsia="en-AU"/>
        </w:rPr>
        <w:t xml:space="preserve">How is the national teacher registration framework working across Australia? </w:t>
      </w:r>
    </w:p>
    <w:p w14:paraId="074916E7" w14:textId="102AC7ED" w:rsidR="00620C36" w:rsidRDefault="00620C36" w:rsidP="00A55775">
      <w:pPr>
        <w:pStyle w:val="AITSL-p"/>
      </w:pPr>
      <w:r w:rsidRPr="00A01968">
        <w:t>We know that the biggest in-school effect on student outcomes is the quality of teaching and school leadership.</w:t>
      </w:r>
      <w:r w:rsidR="00C16AEB">
        <w:rPr>
          <w:rStyle w:val="FootnoteReference"/>
          <w:rFonts w:cs="Arial"/>
          <w:szCs w:val="20"/>
        </w:rPr>
        <w:footnoteReference w:id="4"/>
      </w:r>
    </w:p>
    <w:p w14:paraId="1A005611" w14:textId="4BA7A3CA" w:rsidR="00620C36" w:rsidRDefault="00620C36" w:rsidP="00A55775">
      <w:pPr>
        <w:pStyle w:val="AITSL-p"/>
      </w:pPr>
      <w:r>
        <w:t>The national t</w:t>
      </w:r>
      <w:r w:rsidRPr="007A7943">
        <w:t>eacher registration</w:t>
      </w:r>
      <w:r>
        <w:rPr>
          <w:i/>
        </w:rPr>
        <w:t xml:space="preserve"> </w:t>
      </w:r>
      <w:r w:rsidRPr="007C0A4A">
        <w:t>framework</w:t>
      </w:r>
      <w:r>
        <w:t xml:space="preserve"> provides an</w:t>
      </w:r>
      <w:r>
        <w:rPr>
          <w:i/>
        </w:rPr>
        <w:t xml:space="preserve"> </w:t>
      </w:r>
      <w:r>
        <w:t xml:space="preserve">important mechanism to support ongoing teacher quality and improvement. Underpinned by the </w:t>
      </w:r>
      <w:r w:rsidRPr="0067088E">
        <w:t>Teacher Standards</w:t>
      </w:r>
      <w:r w:rsidRPr="003405FD">
        <w:t>,</w:t>
      </w:r>
      <w:r>
        <w:t xml:space="preserve"> the </w:t>
      </w:r>
      <w:r w:rsidR="00C36530">
        <w:t>F</w:t>
      </w:r>
      <w:r>
        <w:t>ramework</w:t>
      </w:r>
      <w:r w:rsidR="006A6C48">
        <w:t xml:space="preserve"> </w:t>
      </w:r>
      <w:r w:rsidR="006C13AB">
        <w:t>(</w:t>
      </w:r>
      <w:r w:rsidR="006A6C48">
        <w:t>including the eight elements</w:t>
      </w:r>
      <w:r w:rsidR="006C13AB">
        <w:t>)</w:t>
      </w:r>
      <w:r w:rsidR="006A6C48">
        <w:t xml:space="preserve"> </w:t>
      </w:r>
      <w:r>
        <w:t xml:space="preserve">establishes agreed </w:t>
      </w:r>
      <w:r w:rsidR="004B3640">
        <w:t xml:space="preserve">minimum </w:t>
      </w:r>
      <w:r>
        <w:t>standards for quality</w:t>
      </w:r>
      <w:r w:rsidR="00635255">
        <w:t>;</w:t>
      </w:r>
      <w:r>
        <w:t xml:space="preserve"> defines development pathways</w:t>
      </w:r>
      <w:r w:rsidR="00635255">
        <w:t>;</w:t>
      </w:r>
      <w:r>
        <w:t xml:space="preserve"> communicates expectations between the community and the profession</w:t>
      </w:r>
      <w:r w:rsidR="00635255">
        <w:t>;</w:t>
      </w:r>
      <w:r>
        <w:t xml:space="preserve"> and ensures the safety of students. </w:t>
      </w:r>
    </w:p>
    <w:p w14:paraId="19F27BDB" w14:textId="28359009" w:rsidR="00C36530" w:rsidRDefault="00191B61" w:rsidP="00A55775">
      <w:pPr>
        <w:pStyle w:val="AITSL-p"/>
        <w:rPr>
          <w:rFonts w:cs="Arial"/>
          <w:szCs w:val="20"/>
        </w:rPr>
      </w:pPr>
      <w:r>
        <w:rPr>
          <w:rFonts w:cs="Arial"/>
          <w:szCs w:val="20"/>
        </w:rPr>
        <w:t>S</w:t>
      </w:r>
      <w:r w:rsidR="00620C36">
        <w:rPr>
          <w:rFonts w:cs="Arial"/>
          <w:szCs w:val="20"/>
        </w:rPr>
        <w:t xml:space="preserve">ince </w:t>
      </w:r>
      <w:r>
        <w:rPr>
          <w:rFonts w:cs="Arial"/>
          <w:szCs w:val="20"/>
        </w:rPr>
        <w:t xml:space="preserve">the introduction of the Framework in </w:t>
      </w:r>
      <w:r w:rsidR="00620C36">
        <w:rPr>
          <w:rFonts w:cs="Arial"/>
          <w:szCs w:val="20"/>
        </w:rPr>
        <w:t>201</w:t>
      </w:r>
      <w:r w:rsidR="00F6443C">
        <w:rPr>
          <w:rFonts w:cs="Arial"/>
          <w:szCs w:val="20"/>
        </w:rPr>
        <w:t>3</w:t>
      </w:r>
      <w:r w:rsidR="00620C36">
        <w:rPr>
          <w:rFonts w:cs="Arial"/>
          <w:szCs w:val="20"/>
        </w:rPr>
        <w:t xml:space="preserve">, there </w:t>
      </w:r>
      <w:r>
        <w:rPr>
          <w:rFonts w:cs="Arial"/>
          <w:szCs w:val="20"/>
        </w:rPr>
        <w:t xml:space="preserve">have been </w:t>
      </w:r>
      <w:r w:rsidR="00620C36">
        <w:rPr>
          <w:rFonts w:cs="Arial"/>
          <w:szCs w:val="20"/>
        </w:rPr>
        <w:t>examples of effective</w:t>
      </w:r>
      <w:r w:rsidR="004B3640">
        <w:rPr>
          <w:rFonts w:cs="Arial"/>
          <w:szCs w:val="20"/>
        </w:rPr>
        <w:t xml:space="preserve"> and consistent </w:t>
      </w:r>
      <w:r w:rsidR="00620C36">
        <w:rPr>
          <w:rFonts w:cs="Arial"/>
          <w:szCs w:val="20"/>
        </w:rPr>
        <w:t xml:space="preserve">implementation of </w:t>
      </w:r>
      <w:r w:rsidR="00C36530">
        <w:rPr>
          <w:rFonts w:cs="Arial"/>
          <w:szCs w:val="20"/>
        </w:rPr>
        <w:t xml:space="preserve">the </w:t>
      </w:r>
      <w:r w:rsidR="00620C36">
        <w:rPr>
          <w:rFonts w:cs="Arial"/>
          <w:szCs w:val="20"/>
        </w:rPr>
        <w:t>registration arrangements</w:t>
      </w:r>
      <w:r w:rsidR="00BD7E76">
        <w:rPr>
          <w:rFonts w:cs="Arial"/>
          <w:szCs w:val="20"/>
        </w:rPr>
        <w:t xml:space="preserve"> </w:t>
      </w:r>
      <w:r w:rsidR="00DB6D40">
        <w:rPr>
          <w:rFonts w:cs="Arial"/>
          <w:szCs w:val="20"/>
        </w:rPr>
        <w:t xml:space="preserve">and also examples where there </w:t>
      </w:r>
      <w:r w:rsidR="00D51A01">
        <w:rPr>
          <w:rFonts w:cs="Arial"/>
          <w:szCs w:val="20"/>
        </w:rPr>
        <w:t xml:space="preserve">may be </w:t>
      </w:r>
      <w:r w:rsidR="00DB6D40">
        <w:rPr>
          <w:rFonts w:cs="Arial"/>
          <w:szCs w:val="20"/>
        </w:rPr>
        <w:t xml:space="preserve">scope for greater rigour. </w:t>
      </w:r>
    </w:p>
    <w:p w14:paraId="06864473" w14:textId="4E502CB2" w:rsidR="00F6443C" w:rsidRDefault="00F6443C" w:rsidP="00A55775">
      <w:pPr>
        <w:pStyle w:val="AITSL-p"/>
        <w:rPr>
          <w:rFonts w:cs="Arial"/>
          <w:szCs w:val="20"/>
        </w:rPr>
      </w:pPr>
      <w:r>
        <w:rPr>
          <w:rFonts w:cs="Arial"/>
          <w:szCs w:val="20"/>
        </w:rPr>
        <w:t xml:space="preserve">The Review provides an opportunity to consider the implementation of the eight elements of the Framework to identify the processes </w:t>
      </w:r>
      <w:r w:rsidR="00191B61">
        <w:rPr>
          <w:rFonts w:cs="Arial"/>
          <w:szCs w:val="20"/>
        </w:rPr>
        <w:t xml:space="preserve">that </w:t>
      </w:r>
      <w:r>
        <w:rPr>
          <w:rFonts w:cs="Arial"/>
          <w:szCs w:val="20"/>
        </w:rPr>
        <w:t>are working well</w:t>
      </w:r>
      <w:r w:rsidR="00AD50DE">
        <w:rPr>
          <w:rFonts w:cs="Arial"/>
          <w:szCs w:val="20"/>
        </w:rPr>
        <w:t>,</w:t>
      </w:r>
      <w:r>
        <w:rPr>
          <w:rFonts w:cs="Arial"/>
          <w:szCs w:val="20"/>
        </w:rPr>
        <w:t xml:space="preserve"> the impact </w:t>
      </w:r>
      <w:r w:rsidR="00191B61">
        <w:rPr>
          <w:rFonts w:cs="Arial"/>
          <w:szCs w:val="20"/>
        </w:rPr>
        <w:t>the Framework</w:t>
      </w:r>
      <w:r>
        <w:rPr>
          <w:rFonts w:cs="Arial"/>
          <w:szCs w:val="20"/>
        </w:rPr>
        <w:t xml:space="preserve"> has had on teacher quality</w:t>
      </w:r>
      <w:r w:rsidR="00AD50DE">
        <w:rPr>
          <w:rFonts w:cs="Arial"/>
          <w:szCs w:val="20"/>
        </w:rPr>
        <w:t>,</w:t>
      </w:r>
      <w:r>
        <w:rPr>
          <w:rFonts w:cs="Arial"/>
          <w:szCs w:val="20"/>
        </w:rPr>
        <w:t xml:space="preserve"> and opportunities for improvement.  </w:t>
      </w:r>
    </w:p>
    <w:p w14:paraId="67FC929E" w14:textId="77777777" w:rsidR="00F6443C" w:rsidRDefault="00F6443C" w:rsidP="00A55775">
      <w:pPr>
        <w:pStyle w:val="AITSL-p"/>
        <w:rPr>
          <w:rFonts w:cs="Arial"/>
          <w:szCs w:val="20"/>
        </w:rPr>
      </w:pPr>
      <w:r>
        <w:rPr>
          <w:rFonts w:cs="Arial"/>
          <w:szCs w:val="20"/>
        </w:rPr>
        <w:t>The Terms of Reference for the Review have a particular focus on quality teaching, the Teacher Standards and the role that registration plays in driving quality teaching through the Teacher Standards.</w:t>
      </w:r>
    </w:p>
    <w:p w14:paraId="5F91A2FE" w14:textId="3A394621" w:rsidR="00F6443C" w:rsidRDefault="00F6443C" w:rsidP="00A55775">
      <w:pPr>
        <w:pStyle w:val="AITSL-p"/>
      </w:pPr>
      <w:r>
        <w:t>The Teacher Standards are embedded in the Framework</w:t>
      </w:r>
      <w:r w:rsidR="00D83D73">
        <w:t xml:space="preserve"> through</w:t>
      </w:r>
      <w:r>
        <w:t xml:space="preserve"> </w:t>
      </w:r>
      <w:r w:rsidR="00D83D73">
        <w:t>two key</w:t>
      </w:r>
      <w:r w:rsidR="00191B61">
        <w:t xml:space="preserve"> </w:t>
      </w:r>
      <w:r w:rsidR="00D83D73">
        <w:t>elements</w:t>
      </w:r>
      <w:r>
        <w:t>:</w:t>
      </w:r>
    </w:p>
    <w:p w14:paraId="3C6FD6EF" w14:textId="7F9BDFB4" w:rsidR="00D51A01" w:rsidRDefault="00191B61" w:rsidP="00A55775">
      <w:pPr>
        <w:pStyle w:val="AITSL-p"/>
        <w:numPr>
          <w:ilvl w:val="0"/>
          <w:numId w:val="26"/>
        </w:numPr>
      </w:pPr>
      <w:r>
        <w:t>The i</w:t>
      </w:r>
      <w:r w:rsidR="00F6443C" w:rsidRPr="00F6443C">
        <w:t>nitial period of registration, during which teachers are expected to demonstrate evidence of performance at the Proficient career stage of the Teacher Standards to achieve full registration</w:t>
      </w:r>
      <w:r w:rsidR="00B37A20">
        <w:t>.</w:t>
      </w:r>
    </w:p>
    <w:p w14:paraId="7C0CA6DA" w14:textId="6A81C84D" w:rsidR="00F6443C" w:rsidRDefault="00191B61" w:rsidP="00A55775">
      <w:pPr>
        <w:pStyle w:val="AITSL-p"/>
        <w:numPr>
          <w:ilvl w:val="0"/>
          <w:numId w:val="26"/>
        </w:numPr>
      </w:pPr>
      <w:r>
        <w:t xml:space="preserve">The </w:t>
      </w:r>
      <w:r w:rsidR="00F6443C">
        <w:t xml:space="preserve">fixed period of </w:t>
      </w:r>
      <w:r>
        <w:t>registration,</w:t>
      </w:r>
      <w:r w:rsidR="00F6443C">
        <w:t xml:space="preserve"> in particular the process for renewal of registration, which includes requirements that proficiency against the Teacher Standards has been maintained, and that a set number of hours of standards-referenced professional learning has been undertaken.</w:t>
      </w:r>
    </w:p>
    <w:p w14:paraId="0C69FA00" w14:textId="67FDE690" w:rsidR="00F6443C" w:rsidRDefault="00F6443C" w:rsidP="00A55775">
      <w:pPr>
        <w:pStyle w:val="AITSL-p"/>
      </w:pPr>
      <w:r w:rsidRPr="00D83D73">
        <w:t xml:space="preserve">The </w:t>
      </w:r>
      <w:r w:rsidR="00D83D73">
        <w:t xml:space="preserve">Review seeks input on </w:t>
      </w:r>
      <w:r>
        <w:t>the process of moving from provisional to full registration, particularly from the perspective of teachers and principals involved in the process, as well as the evidence requirements and how consistency of decision making is ensured.</w:t>
      </w:r>
    </w:p>
    <w:p w14:paraId="58A88EC4" w14:textId="35BCA640" w:rsidR="00F6443C" w:rsidRDefault="00D83D73" w:rsidP="00A55775">
      <w:pPr>
        <w:pStyle w:val="AITSL-p"/>
      </w:pPr>
      <w:r>
        <w:t>T</w:t>
      </w:r>
      <w:r w:rsidR="00F6443C">
        <w:t xml:space="preserve">he </w:t>
      </w:r>
      <w:r>
        <w:t>Review also seeks input on</w:t>
      </w:r>
      <w:r w:rsidR="00F6443C">
        <w:t xml:space="preserve"> how the renewal process both supports and drives ongoing improvement and professional development for teachers, and how a focus on quality teaching could be enhanced through the registration renewal process. </w:t>
      </w:r>
    </w:p>
    <w:p w14:paraId="3ED1B61B" w14:textId="7248588C" w:rsidR="00620C36" w:rsidRDefault="00EE7199" w:rsidP="00A55775">
      <w:pPr>
        <w:pStyle w:val="AITSL-p"/>
      </w:pPr>
      <w:r>
        <w:t xml:space="preserve">The </w:t>
      </w:r>
      <w:r w:rsidR="00635255">
        <w:t xml:space="preserve">movement </w:t>
      </w:r>
      <w:r>
        <w:t>of teachers across state and territory borders in Australia</w:t>
      </w:r>
      <w:r w:rsidR="00797B88">
        <w:t>,</w:t>
      </w:r>
      <w:r>
        <w:t xml:space="preserve"> </w:t>
      </w:r>
      <w:r w:rsidR="00D83D73">
        <w:t xml:space="preserve">as well as </w:t>
      </w:r>
      <w:r>
        <w:t>internationally</w:t>
      </w:r>
      <w:r w:rsidR="00797B88">
        <w:t>,</w:t>
      </w:r>
      <w:r>
        <w:t xml:space="preserve"> is becoming </w:t>
      </w:r>
      <w:r w:rsidR="00D83D73">
        <w:t>increasingly predominant in the</w:t>
      </w:r>
      <w:r>
        <w:t xml:space="preserve"> teaching workforce</w:t>
      </w:r>
      <w:r w:rsidR="00D83D73">
        <w:t xml:space="preserve">. In </w:t>
      </w:r>
      <w:r w:rsidR="00CD774B">
        <w:t>support</w:t>
      </w:r>
      <w:r w:rsidR="00D83D73">
        <w:t xml:space="preserve"> of this, t</w:t>
      </w:r>
      <w:r>
        <w:t xml:space="preserve">here are now mutual recognition processes in place across all jurisdictions. The </w:t>
      </w:r>
      <w:r w:rsidR="00D83D73">
        <w:t>Review seeks input on</w:t>
      </w:r>
      <w:r>
        <w:t xml:space="preserve"> how effectively current mutual recognition processes </w:t>
      </w:r>
      <w:r w:rsidR="00D83D73">
        <w:t xml:space="preserve">are </w:t>
      </w:r>
      <w:r>
        <w:t>work</w:t>
      </w:r>
      <w:r w:rsidR="00D83D73">
        <w:t>ing;</w:t>
      </w:r>
      <w:r>
        <w:t xml:space="preserve"> whether barriers to teacher mobility exist</w:t>
      </w:r>
      <w:r w:rsidR="00D83D73">
        <w:t>; and</w:t>
      </w:r>
      <w:r>
        <w:t xml:space="preserve"> whether difference</w:t>
      </w:r>
      <w:r w:rsidR="00635255">
        <w:t>s</w:t>
      </w:r>
      <w:r>
        <w:t xml:space="preserve"> in implementation </w:t>
      </w:r>
      <w:r w:rsidR="00D83D73">
        <w:t xml:space="preserve">across jurisdictions </w:t>
      </w:r>
      <w:r>
        <w:t>mean that</w:t>
      </w:r>
      <w:r w:rsidR="00D51A01">
        <w:t xml:space="preserve"> inconsistencies</w:t>
      </w:r>
      <w:r w:rsidR="00D83D73">
        <w:t xml:space="preserve"> </w:t>
      </w:r>
      <w:r w:rsidR="00CD774B">
        <w:t>remain</w:t>
      </w:r>
      <w:r>
        <w:t xml:space="preserve">. </w:t>
      </w:r>
    </w:p>
    <w:p w14:paraId="23ACCAE2" w14:textId="77777777" w:rsidR="00B72ADE" w:rsidRDefault="00B72ADE" w:rsidP="00500711">
      <w:pPr>
        <w:pStyle w:val="AITSL-GoalTemplate"/>
        <w:outlineLvl w:val="0"/>
        <w:rPr>
          <w:sz w:val="24"/>
          <w:szCs w:val="24"/>
        </w:rPr>
      </w:pPr>
    </w:p>
    <w:p w14:paraId="0E440021" w14:textId="77777777" w:rsidR="00620C36" w:rsidRPr="00A55775" w:rsidRDefault="00620C36" w:rsidP="00500711">
      <w:pPr>
        <w:pStyle w:val="AITSL-GoalTemplate"/>
        <w:outlineLvl w:val="0"/>
        <w:rPr>
          <w:sz w:val="24"/>
          <w:szCs w:val="24"/>
        </w:rPr>
      </w:pPr>
      <w:r w:rsidRPr="00A55775">
        <w:rPr>
          <w:sz w:val="24"/>
          <w:szCs w:val="24"/>
        </w:rPr>
        <w:lastRenderedPageBreak/>
        <w:t>Focus questions</w:t>
      </w:r>
    </w:p>
    <w:p w14:paraId="61C5AF0E" w14:textId="77777777" w:rsidR="004F69B5" w:rsidRDefault="004F69B5" w:rsidP="00A02919">
      <w:pPr>
        <w:pStyle w:val="H5"/>
      </w:pPr>
    </w:p>
    <w:p w14:paraId="77D98758" w14:textId="6D2FEF1A" w:rsidR="00620C36" w:rsidRPr="00A55775" w:rsidRDefault="005C6B99" w:rsidP="00B37A20">
      <w:pPr>
        <w:pStyle w:val="H5"/>
        <w:ind w:firstLine="360"/>
        <w:outlineLvl w:val="0"/>
        <w:rPr>
          <w:b w:val="0"/>
        </w:rPr>
      </w:pPr>
      <w:r w:rsidRPr="00A55775">
        <w:rPr>
          <w:b w:val="0"/>
        </w:rPr>
        <w:t>Elements of registration</w:t>
      </w:r>
    </w:p>
    <w:p w14:paraId="438B88F4" w14:textId="3FD9EE81" w:rsidR="00620C36" w:rsidRPr="00635255" w:rsidRDefault="00620C36" w:rsidP="00A55775">
      <w:pPr>
        <w:pStyle w:val="AITSL-ul"/>
        <w:numPr>
          <w:ilvl w:val="0"/>
          <w:numId w:val="25"/>
        </w:numPr>
        <w:rPr>
          <w:lang w:val="en-US"/>
        </w:rPr>
      </w:pPr>
      <w:r w:rsidRPr="00867B51">
        <w:rPr>
          <w:lang w:val="en-US"/>
        </w:rPr>
        <w:t xml:space="preserve">How </w:t>
      </w:r>
      <w:r w:rsidR="00635255">
        <w:rPr>
          <w:lang w:val="en-US"/>
        </w:rPr>
        <w:t xml:space="preserve">well are </w:t>
      </w:r>
      <w:r w:rsidR="003175EF">
        <w:rPr>
          <w:lang w:val="en-US"/>
        </w:rPr>
        <w:t xml:space="preserve">the implementation and content of </w:t>
      </w:r>
      <w:r w:rsidRPr="00867B51">
        <w:rPr>
          <w:lang w:val="en-US"/>
        </w:rPr>
        <w:t xml:space="preserve">the eight elements of the </w:t>
      </w:r>
      <w:r w:rsidR="00635255">
        <w:rPr>
          <w:lang w:val="en-US"/>
        </w:rPr>
        <w:t>Framework</w:t>
      </w:r>
      <w:r w:rsidRPr="00867B51">
        <w:rPr>
          <w:lang w:val="en-US"/>
        </w:rPr>
        <w:t xml:space="preserve"> working</w:t>
      </w:r>
      <w:r w:rsidR="003175EF">
        <w:rPr>
          <w:lang w:val="en-US"/>
        </w:rPr>
        <w:t>?</w:t>
      </w:r>
      <w:r w:rsidR="00635255">
        <w:rPr>
          <w:lang w:val="en-US"/>
        </w:rPr>
        <w:t xml:space="preserve"> Please c</w:t>
      </w:r>
      <w:r w:rsidRPr="00635255">
        <w:rPr>
          <w:lang w:val="en-US"/>
        </w:rPr>
        <w:t>onsider</w:t>
      </w:r>
      <w:r w:rsidR="003175EF" w:rsidRPr="00635255">
        <w:rPr>
          <w:lang w:val="en-US"/>
        </w:rPr>
        <w:t xml:space="preserve"> </w:t>
      </w:r>
      <w:r w:rsidRPr="00635255">
        <w:rPr>
          <w:lang w:val="en-US"/>
        </w:rPr>
        <w:t xml:space="preserve">consistency, best practice and challenges and barriers in your response. </w:t>
      </w:r>
      <w:r w:rsidR="003405FD" w:rsidRPr="00635255">
        <w:rPr>
          <w:lang w:val="en-US"/>
        </w:rPr>
        <w:t xml:space="preserve">You may wish to share examples. </w:t>
      </w:r>
    </w:p>
    <w:p w14:paraId="5B11D507" w14:textId="32F1147F" w:rsidR="00620C36" w:rsidRPr="00A55775" w:rsidRDefault="00620C36" w:rsidP="00A55775">
      <w:pPr>
        <w:pStyle w:val="H5"/>
        <w:ind w:left="360"/>
        <w:outlineLvl w:val="0"/>
        <w:rPr>
          <w:b w:val="0"/>
        </w:rPr>
      </w:pPr>
      <w:r w:rsidRPr="00A55775">
        <w:rPr>
          <w:b w:val="0"/>
          <w:lang w:eastAsia="en-AU"/>
        </w:rPr>
        <w:t>Teacher quality</w:t>
      </w:r>
      <w:r w:rsidR="003175EF" w:rsidRPr="00A55775">
        <w:rPr>
          <w:b w:val="0"/>
          <w:lang w:eastAsia="en-AU"/>
        </w:rPr>
        <w:t xml:space="preserve"> </w:t>
      </w:r>
    </w:p>
    <w:p w14:paraId="562645F5" w14:textId="4069AF73" w:rsidR="00620C36" w:rsidRPr="00867B51" w:rsidRDefault="00620C36" w:rsidP="00A55775">
      <w:pPr>
        <w:pStyle w:val="AITSL-ul"/>
        <w:numPr>
          <w:ilvl w:val="0"/>
          <w:numId w:val="25"/>
        </w:numPr>
        <w:rPr>
          <w:lang w:val="en-US"/>
        </w:rPr>
      </w:pPr>
      <w:r w:rsidRPr="00867B51">
        <w:rPr>
          <w:lang w:val="en-US"/>
        </w:rPr>
        <w:t xml:space="preserve">How has the embedding of the </w:t>
      </w:r>
      <w:r w:rsidRPr="0067088E">
        <w:rPr>
          <w:lang w:val="en-US"/>
        </w:rPr>
        <w:t>Teacher Standards</w:t>
      </w:r>
      <w:r w:rsidRPr="00867B51">
        <w:rPr>
          <w:lang w:val="en-US"/>
        </w:rPr>
        <w:t xml:space="preserve"> in the </w:t>
      </w:r>
      <w:r w:rsidR="00635255">
        <w:rPr>
          <w:lang w:val="en-US"/>
        </w:rPr>
        <w:t>F</w:t>
      </w:r>
      <w:r w:rsidRPr="00867B51">
        <w:rPr>
          <w:lang w:val="en-US"/>
        </w:rPr>
        <w:t xml:space="preserve">ramework supported teacher quality? </w:t>
      </w:r>
      <w:r w:rsidR="004716D3">
        <w:rPr>
          <w:lang w:val="en-US"/>
        </w:rPr>
        <w:t xml:space="preserve">In particular, how have the Teacher Standards influenced the way in which teachers move from provisional to full registration and </w:t>
      </w:r>
      <w:r w:rsidR="00635255">
        <w:rPr>
          <w:lang w:val="en-US"/>
        </w:rPr>
        <w:t xml:space="preserve">through </w:t>
      </w:r>
      <w:r w:rsidR="00647F53">
        <w:rPr>
          <w:lang w:val="en-US"/>
        </w:rPr>
        <w:t>renewal of registration?</w:t>
      </w:r>
    </w:p>
    <w:p w14:paraId="1556AEBC" w14:textId="4F011A67" w:rsidR="003175EF" w:rsidRPr="00A55775" w:rsidRDefault="003175EF" w:rsidP="00A55775">
      <w:pPr>
        <w:pStyle w:val="AITSL-h3"/>
        <w:ind w:left="360"/>
        <w:outlineLvl w:val="0"/>
        <w:rPr>
          <w:b w:val="0"/>
          <w:sz w:val="20"/>
          <w:szCs w:val="20"/>
          <w:lang w:val="en-US"/>
        </w:rPr>
      </w:pPr>
      <w:r w:rsidRPr="00A55775">
        <w:rPr>
          <w:b w:val="0"/>
          <w:sz w:val="20"/>
          <w:szCs w:val="20"/>
          <w:lang w:eastAsia="en-AU"/>
        </w:rPr>
        <w:t>Improvements</w:t>
      </w:r>
    </w:p>
    <w:p w14:paraId="397A16E6" w14:textId="77777777" w:rsidR="00620C36" w:rsidRPr="00201997" w:rsidRDefault="00620C36" w:rsidP="00A55775">
      <w:pPr>
        <w:pStyle w:val="AITSL-ul"/>
        <w:numPr>
          <w:ilvl w:val="0"/>
          <w:numId w:val="25"/>
        </w:numPr>
        <w:rPr>
          <w:lang w:val="en-US"/>
        </w:rPr>
      </w:pPr>
      <w:r w:rsidRPr="00867B51">
        <w:rPr>
          <w:lang w:val="en-US"/>
        </w:rPr>
        <w:t>How could current teacher registration arrangements</w:t>
      </w:r>
      <w:r w:rsidR="008A3227">
        <w:rPr>
          <w:lang w:val="en-US"/>
        </w:rPr>
        <w:t xml:space="preserve"> </w:t>
      </w:r>
      <w:r w:rsidRPr="00867B51">
        <w:rPr>
          <w:lang w:val="en-US"/>
        </w:rPr>
        <w:t xml:space="preserve">be improved to strengthen both teacher registration </w:t>
      </w:r>
      <w:r w:rsidR="008A3227">
        <w:rPr>
          <w:lang w:val="en-US"/>
        </w:rPr>
        <w:t xml:space="preserve">implementation </w:t>
      </w:r>
      <w:r w:rsidRPr="00867B51">
        <w:rPr>
          <w:lang w:val="en-US"/>
        </w:rPr>
        <w:t>and teacher quality?</w:t>
      </w:r>
      <w:r w:rsidR="00647F53">
        <w:rPr>
          <w:lang w:val="en-US"/>
        </w:rPr>
        <w:t xml:space="preserve"> Are the eight elements of the 2011 Framework relevant and appropriate?</w:t>
      </w:r>
    </w:p>
    <w:p w14:paraId="1BCD3CAA" w14:textId="317C96DC" w:rsidR="00620C36" w:rsidRPr="00867B51" w:rsidRDefault="00620C36" w:rsidP="00A55775">
      <w:pPr>
        <w:pStyle w:val="AITSL-ul"/>
        <w:numPr>
          <w:ilvl w:val="0"/>
          <w:numId w:val="25"/>
        </w:numPr>
        <w:rPr>
          <w:lang w:val="en-US"/>
        </w:rPr>
      </w:pPr>
      <w:r w:rsidRPr="00867B51">
        <w:rPr>
          <w:lang w:val="en-US"/>
        </w:rPr>
        <w:t xml:space="preserve">How could improvements be implemented, acknowledging different legislative, regulatory, administrative and resourcing contexts? What are </w:t>
      </w:r>
      <w:r w:rsidR="00635255">
        <w:rPr>
          <w:lang w:val="en-US"/>
        </w:rPr>
        <w:t>some</w:t>
      </w:r>
      <w:r w:rsidR="00635255" w:rsidRPr="00867B51">
        <w:rPr>
          <w:lang w:val="en-US"/>
        </w:rPr>
        <w:t xml:space="preserve"> </w:t>
      </w:r>
      <w:r w:rsidRPr="00867B51">
        <w:rPr>
          <w:lang w:val="en-US"/>
        </w:rPr>
        <w:t>expected benefits and success measures?</w:t>
      </w:r>
    </w:p>
    <w:p w14:paraId="2B9D07B2" w14:textId="77777777" w:rsidR="00620C36" w:rsidRPr="00DC4152" w:rsidRDefault="00620C36" w:rsidP="00620C36">
      <w:pPr>
        <w:rPr>
          <w:rFonts w:cs="Arial"/>
          <w:szCs w:val="20"/>
        </w:rPr>
      </w:pPr>
    </w:p>
    <w:p w14:paraId="0BF170E9" w14:textId="05EBB6A2" w:rsidR="00D112C8" w:rsidRPr="00A55775" w:rsidRDefault="0042268D" w:rsidP="00A55775">
      <w:pPr>
        <w:pStyle w:val="H2"/>
        <w:numPr>
          <w:ilvl w:val="0"/>
          <w:numId w:val="23"/>
        </w:numPr>
        <w:ind w:left="426" w:hanging="426"/>
      </w:pPr>
      <w:r w:rsidRPr="00A55775">
        <w:rPr>
          <w:sz w:val="24"/>
          <w:szCs w:val="24"/>
          <w:lang w:eastAsia="en-AU"/>
        </w:rPr>
        <w:t>Should early childhood teachers be part of a national approach to teacher registration</w:t>
      </w:r>
      <w:r w:rsidR="00464B26" w:rsidRPr="00A55775">
        <w:rPr>
          <w:sz w:val="24"/>
          <w:szCs w:val="24"/>
          <w:lang w:eastAsia="en-AU"/>
        </w:rPr>
        <w:t>?</w:t>
      </w:r>
      <w:r w:rsidR="00620C36" w:rsidRPr="00A55775">
        <w:rPr>
          <w:sz w:val="24"/>
          <w:szCs w:val="24"/>
          <w:lang w:eastAsia="en-AU"/>
        </w:rPr>
        <w:t xml:space="preserve"> </w:t>
      </w:r>
    </w:p>
    <w:p w14:paraId="48854AE6" w14:textId="420A68D5" w:rsidR="00620C36" w:rsidRDefault="00620C36" w:rsidP="00A02919">
      <w:pPr>
        <w:pStyle w:val="AITSL-p"/>
      </w:pPr>
      <w:r w:rsidRPr="002A14B9">
        <w:t>Research shows that the early years are critical for laying the foundation for a child’s learning and development</w:t>
      </w:r>
      <w:r w:rsidRPr="00413E03">
        <w:rPr>
          <w:szCs w:val="20"/>
        </w:rPr>
        <w:t xml:space="preserve">. </w:t>
      </w:r>
      <w:r w:rsidR="0042268D" w:rsidRPr="00413E03">
        <w:rPr>
          <w:rFonts w:cs="Arial"/>
          <w:color w:val="000000"/>
          <w:szCs w:val="20"/>
        </w:rPr>
        <w:t>Quality early childhood education and care can make a significant difference in enriching children’s capabilities and development and it is generally acknowledged that highly qualified educators, particularly early childhood teachers</w:t>
      </w:r>
      <w:r w:rsidR="00CD774B">
        <w:rPr>
          <w:rFonts w:cs="Arial"/>
          <w:color w:val="000000"/>
          <w:szCs w:val="20"/>
        </w:rPr>
        <w:t>,</w:t>
      </w:r>
      <w:r w:rsidR="0042268D" w:rsidRPr="00413E03">
        <w:rPr>
          <w:rFonts w:cs="Arial"/>
          <w:color w:val="000000"/>
          <w:szCs w:val="20"/>
        </w:rPr>
        <w:t xml:space="preserve"> </w:t>
      </w:r>
      <w:r w:rsidR="003405FD">
        <w:rPr>
          <w:rFonts w:cs="Arial"/>
          <w:color w:val="000000"/>
          <w:szCs w:val="20"/>
        </w:rPr>
        <w:t xml:space="preserve">have </w:t>
      </w:r>
      <w:r w:rsidR="0042268D" w:rsidRPr="00413E03">
        <w:rPr>
          <w:rFonts w:cs="Arial"/>
          <w:color w:val="000000"/>
          <w:szCs w:val="20"/>
        </w:rPr>
        <w:t xml:space="preserve">a measureable positive impact </w:t>
      </w:r>
      <w:r w:rsidR="003405FD">
        <w:rPr>
          <w:rFonts w:cs="Arial"/>
          <w:color w:val="000000"/>
          <w:szCs w:val="20"/>
        </w:rPr>
        <w:t xml:space="preserve">on </w:t>
      </w:r>
      <w:r w:rsidR="0042268D" w:rsidRPr="00413E03">
        <w:rPr>
          <w:rFonts w:cs="Arial"/>
          <w:color w:val="000000"/>
          <w:szCs w:val="20"/>
        </w:rPr>
        <w:t>children.</w:t>
      </w:r>
      <w:r w:rsidRPr="002A14B9">
        <w:t xml:space="preserve"> </w:t>
      </w:r>
    </w:p>
    <w:p w14:paraId="3C97327F" w14:textId="45B7B013" w:rsidR="00620C36" w:rsidRDefault="00620C36" w:rsidP="00A02919">
      <w:pPr>
        <w:pStyle w:val="AITSL-p"/>
      </w:pPr>
      <w:r>
        <w:t xml:space="preserve">In support of this, a rigorous </w:t>
      </w:r>
      <w:r w:rsidR="00635255">
        <w:t xml:space="preserve">national </w:t>
      </w:r>
      <w:r>
        <w:t xml:space="preserve">framework </w:t>
      </w:r>
      <w:r w:rsidR="00647F53">
        <w:t>that includes</w:t>
      </w:r>
      <w:r>
        <w:t xml:space="preserve"> </w:t>
      </w:r>
      <w:r w:rsidRPr="002A14B9">
        <w:t xml:space="preserve">regulatory mechanisms to </w:t>
      </w:r>
      <w:r>
        <w:t>ensure quality</w:t>
      </w:r>
      <w:r w:rsidR="00647F53">
        <w:t>,</w:t>
      </w:r>
      <w:r>
        <w:t xml:space="preserve"> </w:t>
      </w:r>
      <w:r w:rsidRPr="002A14B9">
        <w:t>skills and qualifications of early childhood educators</w:t>
      </w:r>
      <w:r w:rsidR="00635255">
        <w:t xml:space="preserve"> </w:t>
      </w:r>
      <w:r w:rsidR="008E78E0">
        <w:t>has evolved</w:t>
      </w:r>
      <w:r w:rsidRPr="002A14B9">
        <w:t xml:space="preserve">. </w:t>
      </w:r>
      <w:r w:rsidR="00635255">
        <w:t xml:space="preserve">This includes </w:t>
      </w:r>
      <w:r w:rsidRPr="002A14B9">
        <w:t>a new quality standard to improve education and care in early childcare and learning settings across Australia</w:t>
      </w:r>
      <w:r w:rsidR="008E78E0">
        <w:t>,</w:t>
      </w:r>
      <w:r w:rsidR="00635255">
        <w:t xml:space="preserve"> introduced by </w:t>
      </w:r>
      <w:r w:rsidR="00635255" w:rsidRPr="002A14B9">
        <w:t>the National Quality Framework</w:t>
      </w:r>
      <w:r w:rsidR="00635255">
        <w:t xml:space="preserve"> in 2012</w:t>
      </w:r>
      <w:r w:rsidRPr="002A14B9">
        <w:t xml:space="preserve">. </w:t>
      </w:r>
    </w:p>
    <w:p w14:paraId="0F78FCEB" w14:textId="49AECBA7" w:rsidR="00EE7199" w:rsidRDefault="00620C36" w:rsidP="00A02919">
      <w:pPr>
        <w:pStyle w:val="AITSL-p"/>
      </w:pPr>
      <w:r w:rsidRPr="00623EC5">
        <w:t xml:space="preserve">As part of this broader movement to drive and recognise the professionalism of the early childhood workforce, </w:t>
      </w:r>
      <w:r w:rsidR="00CD774B">
        <w:t>S</w:t>
      </w:r>
      <w:r w:rsidRPr="00623EC5">
        <w:t xml:space="preserve">tate and </w:t>
      </w:r>
      <w:r w:rsidR="00CD774B">
        <w:t>T</w:t>
      </w:r>
      <w:r w:rsidRPr="00623EC5">
        <w:t>erritory regulatory authorities are increasingly including early childhood teachers in their registration arrangements. This is characterised by differences in practice and application of registration (voluntary and mandatory) and setting</w:t>
      </w:r>
      <w:r w:rsidR="00CD774B">
        <w:t>s</w:t>
      </w:r>
      <w:r w:rsidRPr="00623EC5">
        <w:t xml:space="preserve"> </w:t>
      </w:r>
      <w:r w:rsidR="00EE7199">
        <w:t>in which registration applies</w:t>
      </w:r>
      <w:r w:rsidR="009308A9">
        <w:t xml:space="preserve"> </w:t>
      </w:r>
      <w:r w:rsidRPr="00623EC5">
        <w:t>(school and non-school settings).</w:t>
      </w:r>
    </w:p>
    <w:p w14:paraId="2F8B817D" w14:textId="75108F6F" w:rsidR="00620C36" w:rsidRDefault="00EE7199" w:rsidP="00A02919">
      <w:pPr>
        <w:pStyle w:val="AITSL-p"/>
      </w:pPr>
      <w:r>
        <w:t>Within the sector</w:t>
      </w:r>
      <w:r w:rsidR="00CD774B">
        <w:t>,</w:t>
      </w:r>
      <w:r>
        <w:t xml:space="preserve"> there is </w:t>
      </w:r>
      <w:r w:rsidR="003405FD">
        <w:t>an increasing overlap between early childhood and school settings. Early childhood teachers may be employed in early childhood education centres that are situated on school campuses or in a primary school setting where they are likely to have interaction with primary</w:t>
      </w:r>
      <w:r w:rsidR="00CD774B">
        <w:t>-</w:t>
      </w:r>
      <w:r w:rsidR="003405FD">
        <w:t xml:space="preserve">aged children. </w:t>
      </w:r>
    </w:p>
    <w:p w14:paraId="15F36224" w14:textId="0CA9F38B" w:rsidR="00620C36" w:rsidRPr="00DB637A" w:rsidRDefault="00620C36" w:rsidP="00A02919">
      <w:pPr>
        <w:pStyle w:val="AITSL-p"/>
      </w:pPr>
      <w:r w:rsidRPr="002A14B9">
        <w:t xml:space="preserve">The </w:t>
      </w:r>
      <w:r w:rsidR="0099188F">
        <w:t>Review</w:t>
      </w:r>
      <w:r>
        <w:t xml:space="preserve"> </w:t>
      </w:r>
      <w:r w:rsidR="00CD774B">
        <w:t>seeks input on the</w:t>
      </w:r>
      <w:r w:rsidR="000D654F">
        <w:t xml:space="preserve"> </w:t>
      </w:r>
      <w:r>
        <w:t xml:space="preserve">role of </w:t>
      </w:r>
      <w:r w:rsidRPr="002A14B9">
        <w:t xml:space="preserve">teacher registration </w:t>
      </w:r>
      <w:r>
        <w:t>in</w:t>
      </w:r>
      <w:r w:rsidRPr="002A14B9">
        <w:t xml:space="preserve"> support</w:t>
      </w:r>
      <w:r>
        <w:t>ing quality early childhood teaching in different early childhood settings</w:t>
      </w:r>
      <w:r w:rsidR="0042268D">
        <w:t xml:space="preserve"> across jurisdictions</w:t>
      </w:r>
      <w:r>
        <w:t>.</w:t>
      </w:r>
      <w:r w:rsidRPr="002A14B9">
        <w:t xml:space="preserve"> </w:t>
      </w:r>
    </w:p>
    <w:p w14:paraId="2DEF92A2" w14:textId="14EDB1E0" w:rsidR="00D112C8" w:rsidRDefault="00620C36" w:rsidP="00A55775">
      <w:pPr>
        <w:pStyle w:val="AITSL-GoalTemplate"/>
        <w:keepNext/>
        <w:spacing w:after="200"/>
      </w:pPr>
      <w:r w:rsidRPr="00A55775">
        <w:rPr>
          <w:b w:val="0"/>
          <w:sz w:val="24"/>
          <w:szCs w:val="24"/>
        </w:rPr>
        <w:lastRenderedPageBreak/>
        <w:t xml:space="preserve">Focus Questions </w:t>
      </w:r>
    </w:p>
    <w:p w14:paraId="5AD91B41" w14:textId="77777777" w:rsidR="00EE7199" w:rsidRDefault="00EE7199" w:rsidP="00A55775">
      <w:pPr>
        <w:pStyle w:val="AITSL-ul"/>
        <w:keepNext/>
        <w:spacing w:line="240" w:lineRule="auto"/>
        <w:ind w:hanging="357"/>
        <w:rPr>
          <w:lang w:eastAsia="en-AU"/>
        </w:rPr>
      </w:pPr>
      <w:r>
        <w:rPr>
          <w:lang w:eastAsia="en-AU"/>
        </w:rPr>
        <w:t xml:space="preserve">Should nationally consistent approaches to the registration of early childhood education </w:t>
      </w:r>
      <w:r w:rsidR="009308A9">
        <w:rPr>
          <w:lang w:eastAsia="en-AU"/>
        </w:rPr>
        <w:t>teachers</w:t>
      </w:r>
      <w:r>
        <w:rPr>
          <w:lang w:eastAsia="en-AU"/>
        </w:rPr>
        <w:t xml:space="preserve"> be considered?</w:t>
      </w:r>
    </w:p>
    <w:p w14:paraId="55F7749D" w14:textId="77777777" w:rsidR="00620C36" w:rsidRPr="00867B51" w:rsidRDefault="0042268D" w:rsidP="00A55775">
      <w:pPr>
        <w:pStyle w:val="AITSL-ul"/>
        <w:spacing w:line="240" w:lineRule="auto"/>
        <w:ind w:hanging="357"/>
        <w:rPr>
          <w:lang w:eastAsia="en-AU"/>
        </w:rPr>
      </w:pPr>
      <w:r w:rsidRPr="003D4986">
        <w:t xml:space="preserve">How could </w:t>
      </w:r>
      <w:r w:rsidR="009225D1">
        <w:t xml:space="preserve">a </w:t>
      </w:r>
      <w:r w:rsidRPr="003D4986">
        <w:t xml:space="preserve">nationally consistent </w:t>
      </w:r>
      <w:r w:rsidR="009225D1">
        <w:t xml:space="preserve">approach to </w:t>
      </w:r>
      <w:r w:rsidRPr="003D4986">
        <w:t>teacher registration support and improve the quality of early childhood teaching</w:t>
      </w:r>
      <w:r w:rsidR="00620C36" w:rsidRPr="00867B51">
        <w:rPr>
          <w:lang w:eastAsia="en-AU"/>
        </w:rPr>
        <w:t xml:space="preserve"> </w:t>
      </w:r>
      <w:r w:rsidR="003405FD">
        <w:rPr>
          <w:lang w:eastAsia="en-AU"/>
        </w:rPr>
        <w:t xml:space="preserve">in </w:t>
      </w:r>
      <w:r w:rsidR="00620C36" w:rsidRPr="00867B51">
        <w:rPr>
          <w:lang w:eastAsia="en-AU"/>
        </w:rPr>
        <w:t>school and non-school settings?</w:t>
      </w:r>
    </w:p>
    <w:p w14:paraId="1A3FCF4A" w14:textId="7DCDA2B5" w:rsidR="00620C36" w:rsidRPr="008E78E0" w:rsidRDefault="00620C36" w:rsidP="00A55775">
      <w:pPr>
        <w:pStyle w:val="AITSL-ul"/>
        <w:spacing w:line="240" w:lineRule="auto"/>
        <w:ind w:left="426" w:hanging="357"/>
        <w:rPr>
          <w:rFonts w:cs="Arial"/>
          <w:szCs w:val="20"/>
        </w:rPr>
      </w:pPr>
      <w:r w:rsidRPr="00867B51">
        <w:rPr>
          <w:szCs w:val="20"/>
        </w:rPr>
        <w:t xml:space="preserve">How could the </w:t>
      </w:r>
      <w:r w:rsidRPr="004716D3">
        <w:rPr>
          <w:szCs w:val="20"/>
        </w:rPr>
        <w:t>Teacher Standards</w:t>
      </w:r>
      <w:r w:rsidRPr="00867B51">
        <w:rPr>
          <w:szCs w:val="20"/>
        </w:rPr>
        <w:t xml:space="preserve"> be applied</w:t>
      </w:r>
      <w:r w:rsidR="00095CB6">
        <w:rPr>
          <w:szCs w:val="20"/>
        </w:rPr>
        <w:t xml:space="preserve"> for early childhood teacher registration</w:t>
      </w:r>
      <w:r w:rsidRPr="00867B51">
        <w:rPr>
          <w:szCs w:val="20"/>
        </w:rPr>
        <w:t>?</w:t>
      </w:r>
    </w:p>
    <w:p w14:paraId="1D001231" w14:textId="54E7ECC5" w:rsidR="00620C36" w:rsidRPr="00A55775" w:rsidRDefault="00620C36" w:rsidP="00A55775">
      <w:pPr>
        <w:pStyle w:val="H2"/>
        <w:spacing w:before="480"/>
        <w:ind w:left="425" w:hanging="425"/>
        <w:rPr>
          <w:sz w:val="24"/>
          <w:szCs w:val="24"/>
          <w:lang w:eastAsia="en-AU"/>
        </w:rPr>
      </w:pPr>
      <w:r w:rsidRPr="00A55775">
        <w:rPr>
          <w:sz w:val="24"/>
          <w:szCs w:val="24"/>
          <w:lang w:eastAsia="en-AU"/>
        </w:rPr>
        <w:t>3</w:t>
      </w:r>
      <w:r w:rsidR="00D23A36" w:rsidRPr="00D23A36">
        <w:rPr>
          <w:sz w:val="24"/>
          <w:szCs w:val="24"/>
          <w:lang w:eastAsia="en-AU"/>
        </w:rPr>
        <w:t>.</w:t>
      </w:r>
      <w:r w:rsidR="00D23A36" w:rsidRPr="00F135D3">
        <w:rPr>
          <w:sz w:val="24"/>
          <w:szCs w:val="24"/>
          <w:lang w:eastAsia="en-AU"/>
        </w:rPr>
        <w:tab/>
      </w:r>
      <w:r w:rsidR="00DC7231" w:rsidRPr="00A55775">
        <w:rPr>
          <w:sz w:val="24"/>
          <w:szCs w:val="24"/>
          <w:lang w:eastAsia="en-AU"/>
        </w:rPr>
        <w:t xml:space="preserve">What role does </w:t>
      </w:r>
      <w:r w:rsidR="00156915" w:rsidRPr="00A55775">
        <w:rPr>
          <w:sz w:val="24"/>
          <w:szCs w:val="24"/>
          <w:lang w:eastAsia="en-AU"/>
        </w:rPr>
        <w:t xml:space="preserve">teacher registration play for VET teachers in school settings? </w:t>
      </w:r>
    </w:p>
    <w:p w14:paraId="1CD026C5" w14:textId="3BFA98A9" w:rsidR="00620C36" w:rsidRPr="00C23AB5" w:rsidRDefault="00620C36" w:rsidP="00A02919">
      <w:pPr>
        <w:pStyle w:val="AITSL-p"/>
      </w:pPr>
      <w:r w:rsidRPr="00C23AB5">
        <w:t xml:space="preserve">Schools </w:t>
      </w:r>
      <w:r w:rsidR="00EE7199">
        <w:t xml:space="preserve">implement senior secondary programs to meet </w:t>
      </w:r>
      <w:r w:rsidRPr="00C23AB5">
        <w:t xml:space="preserve">the needs of all students so they can successfully transition to </w:t>
      </w:r>
      <w:r w:rsidR="00EE7199">
        <w:t xml:space="preserve">tertiary education, training, </w:t>
      </w:r>
      <w:r w:rsidRPr="00C23AB5">
        <w:t>work</w:t>
      </w:r>
      <w:r w:rsidR="00986DDE">
        <w:t>,</w:t>
      </w:r>
      <w:r w:rsidR="00EE7199">
        <w:t xml:space="preserve"> </w:t>
      </w:r>
      <w:r w:rsidRPr="00C23AB5">
        <w:t xml:space="preserve">or a combination of these. </w:t>
      </w:r>
    </w:p>
    <w:p w14:paraId="786C0B63" w14:textId="6D2131F9" w:rsidR="00620C36" w:rsidRPr="00C23AB5" w:rsidRDefault="00620C36" w:rsidP="00A02919">
      <w:pPr>
        <w:pStyle w:val="AITSL-p"/>
      </w:pPr>
      <w:r w:rsidRPr="00C23AB5">
        <w:rPr>
          <w:i/>
        </w:rPr>
        <w:t>Preparing Secondary Students for Work: a framework for vocational learning and VET delivered to secondary students</w:t>
      </w:r>
      <w:r w:rsidRPr="00C23AB5">
        <w:t xml:space="preserve"> was endorsed by all </w:t>
      </w:r>
      <w:r w:rsidR="008E78E0">
        <w:t>S</w:t>
      </w:r>
      <w:r w:rsidRPr="00C23AB5">
        <w:t xml:space="preserve">tate and </w:t>
      </w:r>
      <w:r w:rsidR="008E78E0">
        <w:t>T</w:t>
      </w:r>
      <w:r w:rsidRPr="00C23AB5">
        <w:t xml:space="preserve">erritory </w:t>
      </w:r>
      <w:r w:rsidR="008E78E0">
        <w:t>E</w:t>
      </w:r>
      <w:r w:rsidRPr="00C23AB5">
        <w:t xml:space="preserve">ducation </w:t>
      </w:r>
      <w:r w:rsidR="008E78E0">
        <w:t>M</w:t>
      </w:r>
      <w:r w:rsidRPr="00C23AB5">
        <w:t xml:space="preserve">inisters in 2014 to provide secondary students with access to quality vocational learning and VET courses. A key aspect of VET quality in a school setting is the delivery and assessment by appropriately qualified teachers (which may include trainers and assessors) with relevant industry experience, who meet relevant standards and have the appropriate accreditation, </w:t>
      </w:r>
      <w:r w:rsidR="00EE7199">
        <w:t xml:space="preserve">which may </w:t>
      </w:r>
      <w:r w:rsidRPr="00C23AB5">
        <w:t>includ</w:t>
      </w:r>
      <w:r w:rsidR="00EE7199">
        <w:t>e</w:t>
      </w:r>
      <w:r w:rsidRPr="00C23AB5">
        <w:t xml:space="preserve"> teacher registration. </w:t>
      </w:r>
    </w:p>
    <w:p w14:paraId="63FDBB2A" w14:textId="7B5CCD5F" w:rsidR="00620C36" w:rsidRPr="00C23AB5" w:rsidRDefault="00620C36" w:rsidP="00A02919">
      <w:pPr>
        <w:pStyle w:val="AITSL-p"/>
      </w:pPr>
      <w:r w:rsidRPr="00C23AB5">
        <w:t>Registered training organisations (RTOs) are responsible for ensuring all nationally recognised training complies with the Standards for Registered Training Organisations 2015 (RTO Standards), which include trainer and assessor credential requirements. The way school RTOs manage their registration varies across jurisdictions and school sectors. Some schools register individually, with the school principal act</w:t>
      </w:r>
      <w:r w:rsidR="000D654F">
        <w:t>ing as the RTO Chief Executive O</w:t>
      </w:r>
      <w:r w:rsidRPr="00C23AB5">
        <w:t xml:space="preserve">fficer, while other schools register in groups, generally under a </w:t>
      </w:r>
      <w:r w:rsidR="008E78E0">
        <w:t>S</w:t>
      </w:r>
      <w:r w:rsidRPr="00C23AB5">
        <w:t xml:space="preserve">tate education department or relevant archdiocese. Others have arrangements with public or private RTOs to deliver on their behalf, either on or off school campuses. </w:t>
      </w:r>
    </w:p>
    <w:p w14:paraId="1802312C" w14:textId="33FCA8F8" w:rsidR="00620C36" w:rsidRPr="00C23AB5" w:rsidRDefault="00620C36" w:rsidP="00A02919">
      <w:pPr>
        <w:pStyle w:val="AITSL-p"/>
      </w:pPr>
      <w:r w:rsidRPr="00C23AB5">
        <w:t xml:space="preserve">Where a school’s nationally-recognised training is delivered by non-registered teachers, such as VET trainers and assessors from public or private RTOs, most jurisdictions provide an authority to teach or </w:t>
      </w:r>
      <w:r w:rsidRPr="00C23AB5">
        <w:rPr>
          <w:rFonts w:eastAsia="Times New Roman"/>
          <w:lang w:eastAsia="en-AU"/>
        </w:rPr>
        <w:t>equivalent</w:t>
      </w:r>
      <w:r w:rsidRPr="00C23AB5">
        <w:t xml:space="preserve"> registration category. In some jurisdictions, VET trainers and assessors must be accompanied by a registered teacher when delivering or assessing students, </w:t>
      </w:r>
      <w:r w:rsidR="008E78E0">
        <w:t>which</w:t>
      </w:r>
      <w:r w:rsidRPr="00C23AB5">
        <w:t xml:space="preserve"> may have staffing and resourcing implications for schools. </w:t>
      </w:r>
    </w:p>
    <w:p w14:paraId="56AC4714" w14:textId="197AC9E8" w:rsidR="00BC1F17" w:rsidRDefault="00EE7199" w:rsidP="00A55775">
      <w:pPr>
        <w:pStyle w:val="AITSL-p"/>
        <w:rPr>
          <w:noProof/>
        </w:rPr>
      </w:pPr>
      <w:r>
        <w:t xml:space="preserve">While cognisant of the </w:t>
      </w:r>
      <w:r w:rsidR="008E78E0">
        <w:t xml:space="preserve">issue of teacher standards in the </w:t>
      </w:r>
      <w:r>
        <w:t>context of the broader VET sector, t</w:t>
      </w:r>
      <w:r w:rsidR="00620C36" w:rsidRPr="00C23AB5">
        <w:t xml:space="preserve">he Review will </w:t>
      </w:r>
      <w:r>
        <w:t xml:space="preserve">focus on the issues related to </w:t>
      </w:r>
      <w:r w:rsidR="00F35835">
        <w:t xml:space="preserve">the teaching of </w:t>
      </w:r>
      <w:r>
        <w:t xml:space="preserve">VET in schools and </w:t>
      </w:r>
      <w:r w:rsidR="00620C36" w:rsidRPr="00C23AB5">
        <w:t xml:space="preserve">explore possible options to improve access and requirements for VET </w:t>
      </w:r>
      <w:r w:rsidR="00620C36" w:rsidRPr="00C23AB5">
        <w:rPr>
          <w:rFonts w:eastAsia="Times New Roman"/>
          <w:lang w:eastAsia="en-AU"/>
        </w:rPr>
        <w:t xml:space="preserve">teachers </w:t>
      </w:r>
      <w:r w:rsidR="008E78E0">
        <w:rPr>
          <w:rFonts w:eastAsia="Times New Roman"/>
          <w:lang w:eastAsia="en-AU"/>
        </w:rPr>
        <w:t>delivering</w:t>
      </w:r>
      <w:r w:rsidR="00620C36" w:rsidRPr="00C23AB5">
        <w:rPr>
          <w:rFonts w:eastAsia="Times New Roman"/>
          <w:lang w:eastAsia="en-AU"/>
        </w:rPr>
        <w:t xml:space="preserve"> VET in a secondary school environment.</w:t>
      </w:r>
    </w:p>
    <w:p w14:paraId="2A2FB6C3" w14:textId="77777777" w:rsidR="00620C36" w:rsidRDefault="00620C36" w:rsidP="00500711">
      <w:pPr>
        <w:pStyle w:val="AITSL-GoalTemplate"/>
        <w:outlineLvl w:val="0"/>
        <w:rPr>
          <w:noProof/>
        </w:rPr>
      </w:pPr>
      <w:r w:rsidRPr="00002535">
        <w:rPr>
          <w:noProof/>
        </w:rPr>
        <w:t xml:space="preserve">Focus Questions </w:t>
      </w:r>
    </w:p>
    <w:p w14:paraId="03833148" w14:textId="77777777" w:rsidR="00464B26" w:rsidRPr="00002535" w:rsidRDefault="00464B26" w:rsidP="00201997">
      <w:pPr>
        <w:pStyle w:val="AITSL-GoalTemplate"/>
        <w:rPr>
          <w:noProof/>
        </w:rPr>
      </w:pPr>
    </w:p>
    <w:p w14:paraId="5B0653D9" w14:textId="39ED897D" w:rsidR="00095CB6" w:rsidRDefault="00AE38B7" w:rsidP="00571DB7">
      <w:pPr>
        <w:pStyle w:val="AITSL-ul"/>
        <w:numPr>
          <w:ilvl w:val="0"/>
          <w:numId w:val="11"/>
        </w:numPr>
      </w:pPr>
      <w:r>
        <w:t>Under current</w:t>
      </w:r>
      <w:r w:rsidR="00BC1F17">
        <w:t xml:space="preserve"> teacher registration processes,</w:t>
      </w:r>
      <w:r>
        <w:t xml:space="preserve"> w</w:t>
      </w:r>
      <w:r w:rsidR="00620C36" w:rsidRPr="00C23AB5">
        <w:t>hat</w:t>
      </w:r>
      <w:r w:rsidR="00487B76">
        <w:t xml:space="preserve"> are the specific challenges to delivery VET in schools for</w:t>
      </w:r>
      <w:r w:rsidR="00095CB6">
        <w:t>:</w:t>
      </w:r>
    </w:p>
    <w:p w14:paraId="1CCB8A9E" w14:textId="77777777" w:rsidR="00095CB6" w:rsidRDefault="00620C36" w:rsidP="00095CB6">
      <w:pPr>
        <w:pStyle w:val="AITSL-ul"/>
        <w:numPr>
          <w:ilvl w:val="0"/>
          <w:numId w:val="16"/>
        </w:numPr>
      </w:pPr>
      <w:r w:rsidRPr="00C23AB5">
        <w:t xml:space="preserve">registered teachers </w:t>
      </w:r>
    </w:p>
    <w:p w14:paraId="4791A09F" w14:textId="2F0F3287" w:rsidR="00C16AEB" w:rsidRPr="00C16AEB" w:rsidRDefault="009308A9" w:rsidP="009308A9">
      <w:pPr>
        <w:pStyle w:val="AITSL-ul"/>
        <w:numPr>
          <w:ilvl w:val="0"/>
          <w:numId w:val="16"/>
        </w:numPr>
      </w:pPr>
      <w:r w:rsidRPr="00C23AB5">
        <w:t>VET trainers</w:t>
      </w:r>
      <w:r w:rsidRPr="009308A9">
        <w:rPr>
          <w:szCs w:val="20"/>
        </w:rPr>
        <w:t xml:space="preserve"> </w:t>
      </w:r>
      <w:r w:rsidR="001B068B">
        <w:rPr>
          <w:szCs w:val="20"/>
        </w:rPr>
        <w:t>and assessors</w:t>
      </w:r>
    </w:p>
    <w:p w14:paraId="38CBC9B5" w14:textId="358BF1F9" w:rsidR="00620C36" w:rsidRPr="00C23AB5" w:rsidRDefault="00156915" w:rsidP="00C16AEB">
      <w:pPr>
        <w:pStyle w:val="AITSL-ul"/>
        <w:numPr>
          <w:ilvl w:val="0"/>
          <w:numId w:val="0"/>
        </w:numPr>
        <w:ind w:left="360"/>
      </w:pPr>
      <w:r w:rsidRPr="009308A9">
        <w:rPr>
          <w:rFonts w:cs="Arial"/>
          <w:szCs w:val="20"/>
        </w:rPr>
        <w:t xml:space="preserve">How </w:t>
      </w:r>
      <w:r w:rsidR="00AD50DE">
        <w:rPr>
          <w:rFonts w:cs="Arial"/>
          <w:szCs w:val="20"/>
        </w:rPr>
        <w:t>could</w:t>
      </w:r>
      <w:r w:rsidR="00C22477" w:rsidRPr="009308A9">
        <w:rPr>
          <w:rFonts w:cs="Arial"/>
          <w:szCs w:val="20"/>
        </w:rPr>
        <w:t xml:space="preserve"> </w:t>
      </w:r>
      <w:r w:rsidRPr="009308A9">
        <w:rPr>
          <w:rFonts w:cs="Arial"/>
          <w:szCs w:val="20"/>
        </w:rPr>
        <w:t>these be overcome?</w:t>
      </w:r>
    </w:p>
    <w:p w14:paraId="135D52D3" w14:textId="00B25474" w:rsidR="00A44257" w:rsidRPr="00A44257" w:rsidRDefault="007607CE" w:rsidP="00A44257">
      <w:pPr>
        <w:pStyle w:val="AITSL-ul"/>
        <w:numPr>
          <w:ilvl w:val="0"/>
          <w:numId w:val="11"/>
        </w:numPr>
      </w:pPr>
      <w:r>
        <w:lastRenderedPageBreak/>
        <w:t>Is</w:t>
      </w:r>
      <w:r w:rsidR="00620C36" w:rsidRPr="00156915">
        <w:t xml:space="preserve"> greater flexibility </w:t>
      </w:r>
      <w:r>
        <w:t xml:space="preserve">needed </w:t>
      </w:r>
      <w:r w:rsidR="00620C36" w:rsidRPr="00156915">
        <w:t xml:space="preserve">to support schools to utilise skilled VET trainers and assessors? How can this be achieved without compromising teacher quality </w:t>
      </w:r>
      <w:r w:rsidR="00EE7199">
        <w:t xml:space="preserve">standards </w:t>
      </w:r>
      <w:r w:rsidR="00620C36" w:rsidRPr="00156915">
        <w:t>and national consistency in teacher registration?</w:t>
      </w:r>
    </w:p>
    <w:p w14:paraId="2F333755" w14:textId="43D803A8" w:rsidR="00CB72A9" w:rsidRPr="00A55775" w:rsidRDefault="00D23A36" w:rsidP="00A55775">
      <w:pPr>
        <w:pStyle w:val="H2"/>
        <w:ind w:left="426" w:hanging="426"/>
        <w:rPr>
          <w:lang w:eastAsia="en-AU"/>
        </w:rPr>
      </w:pPr>
      <w:r w:rsidRPr="00A55775">
        <w:rPr>
          <w:sz w:val="24"/>
          <w:szCs w:val="24"/>
          <w:lang w:eastAsia="en-AU"/>
        </w:rPr>
        <w:t>4.</w:t>
      </w:r>
      <w:r w:rsidRPr="00A55775">
        <w:rPr>
          <w:sz w:val="24"/>
          <w:szCs w:val="24"/>
          <w:lang w:eastAsia="en-AU"/>
        </w:rPr>
        <w:tab/>
      </w:r>
      <w:r w:rsidR="00620C36" w:rsidRPr="00A55775">
        <w:rPr>
          <w:sz w:val="24"/>
          <w:szCs w:val="24"/>
          <w:lang w:eastAsia="en-AU"/>
        </w:rPr>
        <w:t>How does teacher registration support entry into the teaching profession?</w:t>
      </w:r>
    </w:p>
    <w:p w14:paraId="5ADE8474" w14:textId="1A5D328C" w:rsidR="00620C36" w:rsidRPr="00FC79B0" w:rsidRDefault="00620C36" w:rsidP="00A02919">
      <w:pPr>
        <w:pStyle w:val="AITSL-p"/>
        <w:rPr>
          <w:lang w:eastAsia="en-AU"/>
        </w:rPr>
      </w:pPr>
      <w:r w:rsidRPr="00FC79B0">
        <w:rPr>
          <w:lang w:eastAsia="en-AU"/>
        </w:rPr>
        <w:t xml:space="preserve">The teaching profession sets the highest expectations of its newest members. Unlike other professions, a new teacher assumes full pedagogical and legal responsibility as soon as </w:t>
      </w:r>
      <w:r w:rsidR="00C22477">
        <w:rPr>
          <w:lang w:eastAsia="en-AU"/>
        </w:rPr>
        <w:t>he or she</w:t>
      </w:r>
      <w:r w:rsidR="00C22477" w:rsidRPr="00FC79B0">
        <w:rPr>
          <w:lang w:eastAsia="en-AU"/>
        </w:rPr>
        <w:t xml:space="preserve"> </w:t>
      </w:r>
      <w:r w:rsidRPr="00FC79B0">
        <w:rPr>
          <w:lang w:eastAsia="en-AU"/>
        </w:rPr>
        <w:t>enter</w:t>
      </w:r>
      <w:r w:rsidR="00C22477">
        <w:rPr>
          <w:lang w:eastAsia="en-AU"/>
        </w:rPr>
        <w:t>s</w:t>
      </w:r>
      <w:r w:rsidRPr="00FC79B0">
        <w:rPr>
          <w:lang w:eastAsia="en-AU"/>
        </w:rPr>
        <w:t xml:space="preserve"> a </w:t>
      </w:r>
      <w:r w:rsidR="007508AE">
        <w:rPr>
          <w:lang w:eastAsia="en-AU"/>
        </w:rPr>
        <w:t>classroom or learning environment</w:t>
      </w:r>
      <w:r w:rsidRPr="00FC79B0">
        <w:rPr>
          <w:lang w:eastAsia="en-AU"/>
        </w:rPr>
        <w:t>. This expectation continues</w:t>
      </w:r>
      <w:r>
        <w:rPr>
          <w:lang w:eastAsia="en-AU"/>
        </w:rPr>
        <w:t xml:space="preserve"> throughout a teacher’s career, </w:t>
      </w:r>
      <w:r w:rsidRPr="00FC79B0">
        <w:rPr>
          <w:lang w:eastAsia="en-AU"/>
        </w:rPr>
        <w:t xml:space="preserve">with </w:t>
      </w:r>
      <w:r>
        <w:rPr>
          <w:lang w:eastAsia="en-AU"/>
        </w:rPr>
        <w:t xml:space="preserve">a </w:t>
      </w:r>
      <w:r w:rsidRPr="00FC79B0">
        <w:rPr>
          <w:lang w:eastAsia="en-AU"/>
        </w:rPr>
        <w:t xml:space="preserve">requirement that </w:t>
      </w:r>
      <w:r w:rsidR="00171288">
        <w:rPr>
          <w:lang w:eastAsia="en-AU"/>
        </w:rPr>
        <w:t>they</w:t>
      </w:r>
      <w:r w:rsidRPr="00FC79B0">
        <w:rPr>
          <w:lang w:eastAsia="en-AU"/>
        </w:rPr>
        <w:t xml:space="preserve"> continue to increase their expertise and impact on student learning. </w:t>
      </w:r>
    </w:p>
    <w:p w14:paraId="6DE574FF" w14:textId="1AAEED5F" w:rsidR="00C22477" w:rsidRDefault="00EC11F2" w:rsidP="00A02919">
      <w:pPr>
        <w:pStyle w:val="AITSL-p"/>
        <w:rPr>
          <w:lang w:eastAsia="en-AU"/>
        </w:rPr>
      </w:pPr>
      <w:r>
        <w:rPr>
          <w:lang w:eastAsia="en-AU"/>
        </w:rPr>
        <w:t xml:space="preserve">As </w:t>
      </w:r>
      <w:r w:rsidR="00C22477">
        <w:rPr>
          <w:lang w:eastAsia="en-AU"/>
        </w:rPr>
        <w:t>touched on</w:t>
      </w:r>
      <w:r>
        <w:rPr>
          <w:lang w:eastAsia="en-AU"/>
        </w:rPr>
        <w:t xml:space="preserve"> in Discussion Area 1, c</w:t>
      </w:r>
      <w:r w:rsidR="00620C36">
        <w:rPr>
          <w:lang w:eastAsia="en-AU"/>
        </w:rPr>
        <w:t xml:space="preserve">urrent </w:t>
      </w:r>
      <w:r w:rsidR="00620C36" w:rsidRPr="00FC79B0">
        <w:rPr>
          <w:lang w:eastAsia="en-AU"/>
        </w:rPr>
        <w:t xml:space="preserve">teacher registration </w:t>
      </w:r>
      <w:r w:rsidR="00620C36">
        <w:rPr>
          <w:lang w:eastAsia="en-AU"/>
        </w:rPr>
        <w:t xml:space="preserve">arrangements use the </w:t>
      </w:r>
      <w:r w:rsidR="00EE7199">
        <w:rPr>
          <w:lang w:eastAsia="en-AU"/>
        </w:rPr>
        <w:t>G</w:t>
      </w:r>
      <w:r w:rsidR="00620C36">
        <w:rPr>
          <w:lang w:eastAsia="en-AU"/>
        </w:rPr>
        <w:t xml:space="preserve">raduate career stage of the </w:t>
      </w:r>
      <w:r w:rsidR="00620C36" w:rsidRPr="00F77551">
        <w:rPr>
          <w:lang w:eastAsia="en-AU"/>
        </w:rPr>
        <w:t>Teacher Standards</w:t>
      </w:r>
      <w:r w:rsidR="00620C36" w:rsidRPr="00C447B2">
        <w:rPr>
          <w:lang w:eastAsia="en-AU"/>
        </w:rPr>
        <w:t xml:space="preserve"> </w:t>
      </w:r>
      <w:r w:rsidR="00620C36">
        <w:rPr>
          <w:lang w:eastAsia="en-AU"/>
        </w:rPr>
        <w:t xml:space="preserve">as the benchmark for </w:t>
      </w:r>
      <w:r w:rsidR="00C22477">
        <w:rPr>
          <w:lang w:eastAsia="en-AU"/>
        </w:rPr>
        <w:t xml:space="preserve">provisionally registered </w:t>
      </w:r>
      <w:r w:rsidR="00620C36">
        <w:rPr>
          <w:lang w:eastAsia="en-AU"/>
        </w:rPr>
        <w:t>graduates entering the profession</w:t>
      </w:r>
      <w:r w:rsidR="00716F89">
        <w:rPr>
          <w:lang w:eastAsia="en-AU"/>
        </w:rPr>
        <w:t xml:space="preserve">, </w:t>
      </w:r>
      <w:r w:rsidR="00C447B2">
        <w:rPr>
          <w:lang w:eastAsia="en-AU"/>
        </w:rPr>
        <w:t xml:space="preserve">while </w:t>
      </w:r>
      <w:r w:rsidR="00716F89">
        <w:rPr>
          <w:lang w:eastAsia="en-AU"/>
        </w:rPr>
        <w:t xml:space="preserve">the </w:t>
      </w:r>
      <w:r w:rsidR="00EE7199">
        <w:rPr>
          <w:lang w:eastAsia="en-AU"/>
        </w:rPr>
        <w:t>P</w:t>
      </w:r>
      <w:r w:rsidR="00716F89">
        <w:rPr>
          <w:lang w:eastAsia="en-AU"/>
        </w:rPr>
        <w:t xml:space="preserve">roficient career stage is used as the benchmark </w:t>
      </w:r>
      <w:r w:rsidR="007508AE">
        <w:rPr>
          <w:lang w:eastAsia="en-AU"/>
        </w:rPr>
        <w:t xml:space="preserve">for </w:t>
      </w:r>
      <w:r w:rsidR="00620C36" w:rsidRPr="007508AE">
        <w:rPr>
          <w:lang w:eastAsia="en-AU"/>
        </w:rPr>
        <w:t>teachers progressing from</w:t>
      </w:r>
      <w:r w:rsidR="00C447B2">
        <w:rPr>
          <w:lang w:eastAsia="en-AU"/>
        </w:rPr>
        <w:t xml:space="preserve"> </w:t>
      </w:r>
      <w:r w:rsidR="00620C36" w:rsidRPr="007508AE">
        <w:rPr>
          <w:lang w:eastAsia="en-AU"/>
        </w:rPr>
        <w:t>provisional to full registration.</w:t>
      </w:r>
      <w:r w:rsidR="00620C36" w:rsidRPr="00FC79B0">
        <w:rPr>
          <w:lang w:eastAsia="en-AU"/>
        </w:rPr>
        <w:t xml:space="preserve"> </w:t>
      </w:r>
      <w:r w:rsidR="00620C36">
        <w:rPr>
          <w:lang w:eastAsia="en-AU"/>
        </w:rPr>
        <w:t xml:space="preserve">The teacher registration framework sets out broad parameters for a national approach to quality assurance and evidence requirements in the transition from provisional registration to full registration. </w:t>
      </w:r>
    </w:p>
    <w:p w14:paraId="11C297B3" w14:textId="541F6A51" w:rsidR="009354F0" w:rsidRPr="00FC79B0" w:rsidRDefault="00854208" w:rsidP="00A02919">
      <w:pPr>
        <w:pStyle w:val="AITSL-p"/>
        <w:rPr>
          <w:lang w:eastAsia="en-AU"/>
        </w:rPr>
      </w:pPr>
      <w:r w:rsidRPr="00C20EFE">
        <w:rPr>
          <w:lang w:eastAsia="en-AU"/>
        </w:rPr>
        <w:t>There is strong evidence to indicate h</w:t>
      </w:r>
      <w:r w:rsidR="009354F0" w:rsidRPr="00C20EFE">
        <w:rPr>
          <w:lang w:eastAsia="en-AU"/>
        </w:rPr>
        <w:t xml:space="preserve">igh quality induction can have significant effect </w:t>
      </w:r>
      <w:r w:rsidRPr="00C20EFE">
        <w:rPr>
          <w:lang w:eastAsia="en-AU"/>
        </w:rPr>
        <w:t>on the</w:t>
      </w:r>
      <w:r w:rsidR="009354F0" w:rsidRPr="00C20EFE">
        <w:rPr>
          <w:lang w:eastAsia="en-AU"/>
        </w:rPr>
        <w:t xml:space="preserve"> transition</w:t>
      </w:r>
      <w:r w:rsidR="00C22477">
        <w:rPr>
          <w:rStyle w:val="FootnoteReference"/>
          <w:lang w:eastAsia="en-AU"/>
        </w:rPr>
        <w:footnoteReference w:id="5"/>
      </w:r>
      <w:r w:rsidR="00C22477">
        <w:rPr>
          <w:lang w:eastAsia="en-AU"/>
        </w:rPr>
        <w:t>;</w:t>
      </w:r>
      <w:r w:rsidRPr="00C20EFE">
        <w:rPr>
          <w:lang w:eastAsia="en-AU"/>
        </w:rPr>
        <w:t xml:space="preserve"> </w:t>
      </w:r>
      <w:r w:rsidR="00C22477">
        <w:rPr>
          <w:lang w:eastAsia="en-AU"/>
        </w:rPr>
        <w:t>t</w:t>
      </w:r>
      <w:r w:rsidRPr="00C20EFE">
        <w:rPr>
          <w:lang w:eastAsia="en-AU"/>
        </w:rPr>
        <w:t xml:space="preserve">hat is, </w:t>
      </w:r>
      <w:r w:rsidR="00EC11F2" w:rsidRPr="00C20EFE">
        <w:rPr>
          <w:lang w:eastAsia="en-AU"/>
        </w:rPr>
        <w:t>induction focused on the professional practice, professional identity</w:t>
      </w:r>
      <w:r w:rsidRPr="00C20EFE">
        <w:rPr>
          <w:lang w:eastAsia="en-AU"/>
        </w:rPr>
        <w:t xml:space="preserve"> and</w:t>
      </w:r>
      <w:r w:rsidR="00EC11F2" w:rsidRPr="00C20EFE">
        <w:rPr>
          <w:lang w:eastAsia="en-AU"/>
        </w:rPr>
        <w:t xml:space="preserve"> wellbeing </w:t>
      </w:r>
      <w:r w:rsidRPr="00C20EFE">
        <w:rPr>
          <w:lang w:eastAsia="en-AU"/>
        </w:rPr>
        <w:t>of the early career teacher, as well as the formal requirements and informal ways of operating.</w:t>
      </w:r>
      <w:r w:rsidR="009354F0" w:rsidRPr="00C20EFE">
        <w:rPr>
          <w:lang w:eastAsia="en-AU"/>
        </w:rPr>
        <w:t xml:space="preserve"> </w:t>
      </w:r>
      <w:r w:rsidRPr="00C20EFE">
        <w:rPr>
          <w:lang w:eastAsia="en-AU"/>
        </w:rPr>
        <w:t>Induction is a shared responsibility across the profession</w:t>
      </w:r>
      <w:r w:rsidR="00C20EFE">
        <w:rPr>
          <w:lang w:eastAsia="en-AU"/>
        </w:rPr>
        <w:t xml:space="preserve">, </w:t>
      </w:r>
      <w:r w:rsidRPr="00C20EFE">
        <w:rPr>
          <w:lang w:eastAsia="en-AU"/>
        </w:rPr>
        <w:t>with initial teacher educators, systems, sectors and regulatory authorities, educational leaders, teachers and graduates each playing an important role.</w:t>
      </w:r>
      <w:r>
        <w:rPr>
          <w:lang w:eastAsia="en-AU"/>
        </w:rPr>
        <w:t xml:space="preserve"> </w:t>
      </w:r>
    </w:p>
    <w:p w14:paraId="7142604D" w14:textId="7F1D88EB" w:rsidR="00620C36" w:rsidRPr="00FC79B0" w:rsidRDefault="00620C36" w:rsidP="00A02919">
      <w:pPr>
        <w:pStyle w:val="AITSL-p"/>
        <w:rPr>
          <w:lang w:eastAsia="en-AU"/>
        </w:rPr>
      </w:pPr>
      <w:r>
        <w:rPr>
          <w:lang w:eastAsia="en-AU"/>
        </w:rPr>
        <w:t xml:space="preserve">Contextual </w:t>
      </w:r>
      <w:r w:rsidRPr="00FC79B0">
        <w:rPr>
          <w:lang w:eastAsia="en-AU"/>
        </w:rPr>
        <w:t xml:space="preserve">factors </w:t>
      </w:r>
      <w:r>
        <w:rPr>
          <w:lang w:eastAsia="en-AU"/>
        </w:rPr>
        <w:t xml:space="preserve">may </w:t>
      </w:r>
      <w:r w:rsidRPr="00FC79B0">
        <w:rPr>
          <w:lang w:eastAsia="en-AU"/>
        </w:rPr>
        <w:t xml:space="preserve">impact </w:t>
      </w:r>
      <w:r>
        <w:rPr>
          <w:lang w:eastAsia="en-AU"/>
        </w:rPr>
        <w:t xml:space="preserve">on a new teacher seeking registration and employment. </w:t>
      </w:r>
      <w:r w:rsidRPr="00FC79B0">
        <w:rPr>
          <w:lang w:eastAsia="en-AU"/>
        </w:rPr>
        <w:t>For example, two out of three early career teachers in Australia begin their career as short-term casuals</w:t>
      </w:r>
      <w:r>
        <w:rPr>
          <w:rStyle w:val="FootnoteReference"/>
          <w:rFonts w:cs="Arial"/>
          <w:szCs w:val="20"/>
          <w:lang w:eastAsia="en-AU"/>
        </w:rPr>
        <w:footnoteReference w:id="6"/>
      </w:r>
      <w:r w:rsidR="00C447B2">
        <w:rPr>
          <w:lang w:eastAsia="en-AU"/>
        </w:rPr>
        <w:t xml:space="preserve">, </w:t>
      </w:r>
      <w:r w:rsidR="00F53234">
        <w:rPr>
          <w:lang w:eastAsia="en-AU"/>
        </w:rPr>
        <w:t>which may</w:t>
      </w:r>
      <w:r w:rsidR="00C447B2">
        <w:rPr>
          <w:lang w:eastAsia="en-AU"/>
        </w:rPr>
        <w:t xml:space="preserve"> </w:t>
      </w:r>
      <w:r>
        <w:rPr>
          <w:lang w:eastAsia="en-AU"/>
        </w:rPr>
        <w:t xml:space="preserve">impact on </w:t>
      </w:r>
      <w:r w:rsidR="00716F89">
        <w:rPr>
          <w:lang w:eastAsia="en-AU"/>
        </w:rPr>
        <w:t>accessibility of</w:t>
      </w:r>
      <w:r w:rsidRPr="00FC79B0">
        <w:rPr>
          <w:lang w:eastAsia="en-AU"/>
        </w:rPr>
        <w:t xml:space="preserve"> mentorship and </w:t>
      </w:r>
      <w:r w:rsidR="00C447B2">
        <w:rPr>
          <w:lang w:eastAsia="en-AU"/>
        </w:rPr>
        <w:t xml:space="preserve">high </w:t>
      </w:r>
      <w:r>
        <w:rPr>
          <w:lang w:eastAsia="en-AU"/>
        </w:rPr>
        <w:t xml:space="preserve">quality </w:t>
      </w:r>
      <w:r w:rsidRPr="00FC79B0">
        <w:rPr>
          <w:lang w:eastAsia="en-AU"/>
        </w:rPr>
        <w:t xml:space="preserve">professional learning. </w:t>
      </w:r>
      <w:r w:rsidR="00716F89">
        <w:rPr>
          <w:lang w:eastAsia="en-AU"/>
        </w:rPr>
        <w:t xml:space="preserve">This is similar for those </w:t>
      </w:r>
      <w:r w:rsidR="00356233">
        <w:rPr>
          <w:lang w:eastAsia="en-AU"/>
        </w:rPr>
        <w:t>new t</w:t>
      </w:r>
      <w:r w:rsidR="00C447B2">
        <w:rPr>
          <w:lang w:eastAsia="en-AU"/>
        </w:rPr>
        <w:t xml:space="preserve">eachers </w:t>
      </w:r>
      <w:r w:rsidR="00716F89">
        <w:rPr>
          <w:lang w:eastAsia="en-AU"/>
        </w:rPr>
        <w:t>in rural and remote contexts</w:t>
      </w:r>
      <w:r w:rsidR="00C447B2">
        <w:rPr>
          <w:lang w:eastAsia="en-AU"/>
        </w:rPr>
        <w:t>,</w:t>
      </w:r>
      <w:r w:rsidR="00716F89">
        <w:rPr>
          <w:lang w:eastAsia="en-AU"/>
        </w:rPr>
        <w:t xml:space="preserve"> where distance, isolation and limited resources exist</w:t>
      </w:r>
      <w:r w:rsidR="00C22477">
        <w:rPr>
          <w:lang w:eastAsia="en-AU"/>
        </w:rPr>
        <w:t>.</w:t>
      </w:r>
      <w:r w:rsidR="00716F89">
        <w:rPr>
          <w:rStyle w:val="FootnoteReference"/>
          <w:lang w:eastAsia="en-AU"/>
        </w:rPr>
        <w:footnoteReference w:id="7"/>
      </w:r>
    </w:p>
    <w:p w14:paraId="1A75659B" w14:textId="2B1AAD36" w:rsidR="00620C36" w:rsidRPr="00464B26" w:rsidRDefault="00464B26" w:rsidP="00A02919">
      <w:pPr>
        <w:pStyle w:val="AITSL-p"/>
        <w:rPr>
          <w:b/>
          <w:noProof/>
          <w:lang w:eastAsia="en-AU"/>
        </w:rPr>
      </w:pPr>
      <w:r w:rsidRPr="00E8445A">
        <w:rPr>
          <w:noProof/>
          <w:lang w:eastAsia="en-AU"/>
        </w:rPr>
        <w:t xml:space="preserve">The Review provides an </w:t>
      </w:r>
      <w:r>
        <w:rPr>
          <w:noProof/>
          <w:lang w:eastAsia="en-AU"/>
        </w:rPr>
        <w:t xml:space="preserve">opportunity to consider how teacher registration </w:t>
      </w:r>
      <w:r w:rsidR="00F53234">
        <w:rPr>
          <w:noProof/>
          <w:lang w:eastAsia="en-AU"/>
        </w:rPr>
        <w:t>can</w:t>
      </w:r>
      <w:r>
        <w:rPr>
          <w:noProof/>
          <w:lang w:eastAsia="en-AU"/>
        </w:rPr>
        <w:t xml:space="preserve"> suppor</w:t>
      </w:r>
      <w:r w:rsidR="00F53234">
        <w:rPr>
          <w:noProof/>
          <w:lang w:eastAsia="en-AU"/>
        </w:rPr>
        <w:t>t</w:t>
      </w:r>
      <w:r>
        <w:rPr>
          <w:noProof/>
          <w:lang w:eastAsia="en-AU"/>
        </w:rPr>
        <w:t xml:space="preserve"> the </w:t>
      </w:r>
      <w:r w:rsidR="00F53234">
        <w:rPr>
          <w:noProof/>
          <w:lang w:eastAsia="en-AU"/>
        </w:rPr>
        <w:t xml:space="preserve">engagement of teachers with the profession at the very beginning of their careers. In </w:t>
      </w:r>
      <w:r w:rsidR="00620C36">
        <w:rPr>
          <w:noProof/>
          <w:lang w:eastAsia="en-AU"/>
        </w:rPr>
        <w:t>most jurisdictions</w:t>
      </w:r>
      <w:r w:rsidR="00C447B2">
        <w:rPr>
          <w:noProof/>
          <w:lang w:eastAsia="en-AU"/>
        </w:rPr>
        <w:t>,</w:t>
      </w:r>
      <w:r w:rsidR="00620C36">
        <w:rPr>
          <w:noProof/>
          <w:lang w:eastAsia="en-AU"/>
        </w:rPr>
        <w:t xml:space="preserve"> new teachers formally engage with teacher registration for the first time after they have completed their qualifications as gra</w:t>
      </w:r>
      <w:r>
        <w:rPr>
          <w:noProof/>
          <w:lang w:eastAsia="en-AU"/>
        </w:rPr>
        <w:t>duate</w:t>
      </w:r>
      <w:r w:rsidR="00620C36">
        <w:rPr>
          <w:noProof/>
          <w:lang w:eastAsia="en-AU"/>
        </w:rPr>
        <w:t xml:space="preserve"> teachers. Earlier engagement with the teacher registration process, for example through a form of pre-registration during study</w:t>
      </w:r>
      <w:r w:rsidR="00C22477">
        <w:rPr>
          <w:noProof/>
          <w:lang w:eastAsia="en-AU"/>
        </w:rPr>
        <w:t>,</w:t>
      </w:r>
      <w:r w:rsidR="00620C36">
        <w:rPr>
          <w:noProof/>
          <w:lang w:eastAsia="en-AU"/>
        </w:rPr>
        <w:t xml:space="preserve"> has been implemented in other professions, with the intent of welcoming the student into the profession and collecting data about the incoming workforce profile.</w:t>
      </w:r>
    </w:p>
    <w:p w14:paraId="24C7BA0F" w14:textId="77777777" w:rsidR="00620C36" w:rsidRPr="00A55775" w:rsidRDefault="00620C36" w:rsidP="00500711">
      <w:pPr>
        <w:pStyle w:val="AITSL-GoalTemplate"/>
        <w:outlineLvl w:val="0"/>
        <w:rPr>
          <w:sz w:val="24"/>
          <w:szCs w:val="24"/>
        </w:rPr>
      </w:pPr>
      <w:r w:rsidRPr="00A55775">
        <w:rPr>
          <w:sz w:val="24"/>
          <w:szCs w:val="24"/>
        </w:rPr>
        <w:t xml:space="preserve">Focus Questions </w:t>
      </w:r>
    </w:p>
    <w:p w14:paraId="1D39A79F" w14:textId="77777777" w:rsidR="00B113FB" w:rsidRPr="00002535" w:rsidRDefault="00B113FB" w:rsidP="00201997">
      <w:pPr>
        <w:pStyle w:val="AITSL-GoalTemplate"/>
      </w:pPr>
    </w:p>
    <w:p w14:paraId="47E02DE4" w14:textId="77777777" w:rsidR="00095CB6" w:rsidRPr="00095CB6" w:rsidRDefault="00620C36" w:rsidP="00201997">
      <w:pPr>
        <w:pStyle w:val="AITSL-ul"/>
        <w:ind w:left="426"/>
      </w:pPr>
      <w:r w:rsidRPr="00A02919">
        <w:rPr>
          <w:lang w:val="en-US"/>
        </w:rPr>
        <w:t>How do current teacher registration processes support graduates</w:t>
      </w:r>
      <w:r w:rsidR="00095CB6">
        <w:rPr>
          <w:lang w:val="en-US"/>
        </w:rPr>
        <w:t>:</w:t>
      </w:r>
    </w:p>
    <w:p w14:paraId="7E4D6754" w14:textId="77777777" w:rsidR="00095CB6" w:rsidRPr="00095CB6" w:rsidRDefault="00AE38B7" w:rsidP="00095CB6">
      <w:pPr>
        <w:pStyle w:val="AITSL-ul"/>
        <w:numPr>
          <w:ilvl w:val="0"/>
          <w:numId w:val="17"/>
        </w:numPr>
      </w:pPr>
      <w:r>
        <w:rPr>
          <w:lang w:val="en-US"/>
        </w:rPr>
        <w:t>s</w:t>
      </w:r>
      <w:r w:rsidR="00F53234">
        <w:rPr>
          <w:lang w:val="en-US"/>
        </w:rPr>
        <w:t xml:space="preserve">eeking </w:t>
      </w:r>
      <w:r w:rsidR="00095CB6">
        <w:rPr>
          <w:lang w:val="en-US"/>
        </w:rPr>
        <w:t xml:space="preserve">provisional </w:t>
      </w:r>
      <w:r w:rsidR="00620C36" w:rsidRPr="00A02919">
        <w:rPr>
          <w:lang w:val="en-US"/>
        </w:rPr>
        <w:t>registration</w:t>
      </w:r>
    </w:p>
    <w:p w14:paraId="7A820A1B" w14:textId="28FEA5EC" w:rsidR="00095CB6" w:rsidRPr="00095CB6" w:rsidRDefault="00AE38B7" w:rsidP="00095CB6">
      <w:pPr>
        <w:pStyle w:val="AITSL-ul"/>
        <w:numPr>
          <w:ilvl w:val="0"/>
          <w:numId w:val="17"/>
        </w:numPr>
      </w:pPr>
      <w:r>
        <w:t>e</w:t>
      </w:r>
      <w:r w:rsidR="00095CB6">
        <w:t>mploy</w:t>
      </w:r>
      <w:r w:rsidR="00F53234">
        <w:t>ed in different circumstances</w:t>
      </w:r>
      <w:r w:rsidR="00095CB6">
        <w:t xml:space="preserve"> (e.g. casual, full-time or permanent)?</w:t>
      </w:r>
    </w:p>
    <w:p w14:paraId="69CAB31B" w14:textId="77777777" w:rsidR="00620C36" w:rsidRPr="00A02919" w:rsidRDefault="00A02919" w:rsidP="00201997">
      <w:pPr>
        <w:pStyle w:val="AITSL-ul"/>
        <w:ind w:left="426"/>
      </w:pPr>
      <w:r w:rsidRPr="00A02919">
        <w:t>A</w:t>
      </w:r>
      <w:r w:rsidR="00620C36" w:rsidRPr="00A02919">
        <w:t>re there barriers/challenges presented by teacher registration for those entering the teaching profession? How could these be overcome?</w:t>
      </w:r>
    </w:p>
    <w:p w14:paraId="2045F20B" w14:textId="3973C49D" w:rsidR="00620C36" w:rsidRDefault="00620C36" w:rsidP="00201997">
      <w:pPr>
        <w:pStyle w:val="AITSL-ul"/>
        <w:ind w:left="426"/>
        <w:rPr>
          <w:noProof/>
          <w:lang w:eastAsia="en-AU"/>
        </w:rPr>
      </w:pPr>
      <w:r w:rsidRPr="00002535">
        <w:lastRenderedPageBreak/>
        <w:t xml:space="preserve">How could the pre-registration of initial teacher education students support entry to the profession? </w:t>
      </w:r>
      <w:r>
        <w:t xml:space="preserve">What would </w:t>
      </w:r>
      <w:r w:rsidR="00C22477">
        <w:t xml:space="preserve">be </w:t>
      </w:r>
      <w:r>
        <w:t>the benefits and implications of such an approach</w:t>
      </w:r>
      <w:r w:rsidRPr="00002535">
        <w:t>?</w:t>
      </w:r>
    </w:p>
    <w:p w14:paraId="366364AA" w14:textId="77777777" w:rsidR="00620C36" w:rsidRDefault="00620C36" w:rsidP="00620C36">
      <w:pPr>
        <w:pStyle w:val="ListParagraph"/>
        <w:rPr>
          <w:rFonts w:cs="Arial"/>
          <w:szCs w:val="20"/>
        </w:rPr>
      </w:pPr>
    </w:p>
    <w:p w14:paraId="1E19B157" w14:textId="38F1F8E2" w:rsidR="00620C36" w:rsidRPr="00A55775" w:rsidRDefault="00620C36" w:rsidP="000D654F">
      <w:pPr>
        <w:pStyle w:val="H2"/>
        <w:numPr>
          <w:ilvl w:val="0"/>
          <w:numId w:val="38"/>
        </w:numPr>
        <w:ind w:left="426" w:hanging="426"/>
        <w:rPr>
          <w:sz w:val="24"/>
          <w:szCs w:val="24"/>
          <w:lang w:eastAsia="en-AU"/>
        </w:rPr>
      </w:pPr>
      <w:r w:rsidRPr="00A55775">
        <w:rPr>
          <w:sz w:val="24"/>
          <w:szCs w:val="24"/>
          <w:lang w:eastAsia="en-AU"/>
        </w:rPr>
        <w:t xml:space="preserve">How </w:t>
      </w:r>
      <w:r w:rsidR="003462B2" w:rsidRPr="00A55775">
        <w:rPr>
          <w:sz w:val="24"/>
          <w:szCs w:val="24"/>
          <w:lang w:eastAsia="en-AU"/>
        </w:rPr>
        <w:t xml:space="preserve">can </w:t>
      </w:r>
      <w:r w:rsidR="00C447B2" w:rsidRPr="00A55775">
        <w:rPr>
          <w:sz w:val="24"/>
          <w:szCs w:val="24"/>
          <w:lang w:eastAsia="en-AU"/>
        </w:rPr>
        <w:t xml:space="preserve">we </w:t>
      </w:r>
      <w:r w:rsidR="003462B2" w:rsidRPr="00A55775">
        <w:rPr>
          <w:sz w:val="24"/>
          <w:szCs w:val="24"/>
          <w:lang w:eastAsia="en-AU"/>
        </w:rPr>
        <w:t>ensure</w:t>
      </w:r>
      <w:r w:rsidR="00F53234" w:rsidRPr="00A55775">
        <w:rPr>
          <w:sz w:val="24"/>
          <w:szCs w:val="24"/>
          <w:lang w:eastAsia="en-AU"/>
        </w:rPr>
        <w:t xml:space="preserve"> </w:t>
      </w:r>
      <w:r w:rsidRPr="00A55775">
        <w:rPr>
          <w:sz w:val="24"/>
          <w:szCs w:val="24"/>
          <w:lang w:eastAsia="en-AU"/>
        </w:rPr>
        <w:t xml:space="preserve">that registered teachers satisfy the fit and proper person requirement? </w:t>
      </w:r>
    </w:p>
    <w:p w14:paraId="7378C3F2" w14:textId="1A700C70" w:rsidR="00620C36" w:rsidRPr="00D112C8" w:rsidRDefault="00620C36" w:rsidP="00A02919">
      <w:pPr>
        <w:pStyle w:val="AITSL-p"/>
        <w:rPr>
          <w:rFonts w:cs="Arial"/>
          <w:szCs w:val="20"/>
        </w:rPr>
      </w:pPr>
      <w:r w:rsidRPr="00C23AB5">
        <w:t>In many professions</w:t>
      </w:r>
      <w:r>
        <w:t xml:space="preserve"> where trust and responsibility</w:t>
      </w:r>
      <w:r w:rsidRPr="00C23AB5">
        <w:t xml:space="preserve"> for the care of a child or young person is a function of </w:t>
      </w:r>
      <w:r w:rsidR="00C22477">
        <w:t xml:space="preserve">a </w:t>
      </w:r>
      <w:r>
        <w:t>person</w:t>
      </w:r>
      <w:r w:rsidR="00C447B2">
        <w:t>’</w:t>
      </w:r>
      <w:r>
        <w:t>s role, standard practic</w:t>
      </w:r>
      <w:r w:rsidRPr="00C23AB5">
        <w:t>e before and during th</w:t>
      </w:r>
      <w:r w:rsidR="00571DB7">
        <w:t xml:space="preserve">eir employment is to satisfy a </w:t>
      </w:r>
      <w:r w:rsidRPr="00C23AB5">
        <w:t xml:space="preserve">fit and </w:t>
      </w:r>
      <w:r w:rsidR="00571DB7">
        <w:rPr>
          <w:rFonts w:cs="Arial"/>
          <w:szCs w:val="20"/>
        </w:rPr>
        <w:t>proper person requirement</w:t>
      </w:r>
      <w:r w:rsidRPr="00D112C8">
        <w:rPr>
          <w:rFonts w:cs="Arial"/>
          <w:szCs w:val="20"/>
        </w:rPr>
        <w:t xml:space="preserve">. </w:t>
      </w:r>
    </w:p>
    <w:p w14:paraId="7B020FB9" w14:textId="471751A0" w:rsidR="00D112C8" w:rsidRPr="00D112C8" w:rsidRDefault="00620C36" w:rsidP="00A55775">
      <w:pPr>
        <w:pStyle w:val="AITSL-p"/>
      </w:pPr>
      <w:r w:rsidRPr="00D112C8">
        <w:t xml:space="preserve">The teaching profession is no different. As part of current registration practice across </w:t>
      </w:r>
      <w:r w:rsidR="00C22477">
        <w:t>S</w:t>
      </w:r>
      <w:r w:rsidRPr="00D112C8">
        <w:t xml:space="preserve">tates and </w:t>
      </w:r>
      <w:r w:rsidR="00C22477">
        <w:t>T</w:t>
      </w:r>
      <w:r w:rsidRPr="00D112C8">
        <w:t xml:space="preserve">erritories, the teacher regulation authority must be satisfied that the person is a fit and proper person to teach. The national teacher registration framework embeds this requirement within </w:t>
      </w:r>
      <w:r w:rsidR="00F35835">
        <w:t xml:space="preserve">one of </w:t>
      </w:r>
      <w:r w:rsidRPr="00D112C8">
        <w:t xml:space="preserve">the eight elements: </w:t>
      </w:r>
      <w:r w:rsidRPr="00D112C8">
        <w:rPr>
          <w:i/>
        </w:rPr>
        <w:t>Suitability</w:t>
      </w:r>
      <w:r w:rsidRPr="00D112C8">
        <w:t xml:space="preserve">. </w:t>
      </w:r>
      <w:r w:rsidR="00D112C8">
        <w:t xml:space="preserve">To meet this requirement a teacher must provide evidence that they are suitable to both work with children and be a teacher, based on character and criminal history. </w:t>
      </w:r>
      <w:r w:rsidR="00571DB7">
        <w:t>In determining this, regulatory authorities may take into account criminal history checks, information from other registration bodies and/or overseas employers</w:t>
      </w:r>
      <w:r w:rsidR="00095CB6">
        <w:t>,</w:t>
      </w:r>
      <w:r w:rsidR="00356233">
        <w:t xml:space="preserve"> and</w:t>
      </w:r>
      <w:r w:rsidR="00571DB7">
        <w:t xml:space="preserve"> analysis of misconduct and other information relevant to an assessment </w:t>
      </w:r>
      <w:r w:rsidR="00100D02">
        <w:t xml:space="preserve">of suitability for registration, </w:t>
      </w:r>
      <w:r w:rsidR="00571DB7">
        <w:t>such as fitness to teach.</w:t>
      </w:r>
    </w:p>
    <w:p w14:paraId="1922334E" w14:textId="061E2147" w:rsidR="00620C36" w:rsidRDefault="00F77551" w:rsidP="00A02919">
      <w:pPr>
        <w:pStyle w:val="AITSL-p"/>
      </w:pPr>
      <w:r>
        <w:t>The</w:t>
      </w:r>
      <w:r w:rsidR="00645AD0">
        <w:t xml:space="preserve"> teaching workforce is becoming increasingly mobile, both nationally and internationally. </w:t>
      </w:r>
      <w:r w:rsidR="00E77605">
        <w:t>As a consequence, there is a need to</w:t>
      </w:r>
      <w:r w:rsidR="00571DB7">
        <w:t xml:space="preserve"> ensur</w:t>
      </w:r>
      <w:r w:rsidR="00E77605">
        <w:t>e that</w:t>
      </w:r>
      <w:r w:rsidR="00620C36">
        <w:t xml:space="preserve"> systems and processes </w:t>
      </w:r>
      <w:r w:rsidR="00645AD0">
        <w:t xml:space="preserve">to protect children </w:t>
      </w:r>
      <w:r w:rsidR="00620C36">
        <w:t>are</w:t>
      </w:r>
      <w:r w:rsidR="00620C36" w:rsidRPr="00C23AB5">
        <w:t xml:space="preserve"> rigorous</w:t>
      </w:r>
      <w:r w:rsidR="00645AD0">
        <w:t xml:space="preserve"> and</w:t>
      </w:r>
      <w:r w:rsidR="004E1775">
        <w:t xml:space="preserve"> consistent</w:t>
      </w:r>
      <w:r w:rsidR="00E77605">
        <w:t xml:space="preserve"> across jurisdictions. </w:t>
      </w:r>
      <w:r w:rsidR="00620C36" w:rsidRPr="00C23AB5">
        <w:t xml:space="preserve"> </w:t>
      </w:r>
    </w:p>
    <w:p w14:paraId="5016FDFE" w14:textId="40CE6C51" w:rsidR="00F53234" w:rsidRPr="00C23AB5" w:rsidRDefault="00283243" w:rsidP="00283243">
      <w:pPr>
        <w:pStyle w:val="AITSL-p"/>
      </w:pPr>
      <w:r>
        <w:t>As</w:t>
      </w:r>
      <w:r w:rsidR="00E77605">
        <w:t xml:space="preserve"> </w:t>
      </w:r>
      <w:r w:rsidR="00F53234">
        <w:t xml:space="preserve">regulatory authorities, education systems and sectors </w:t>
      </w:r>
      <w:r w:rsidR="00E77605">
        <w:t xml:space="preserve">across the country </w:t>
      </w:r>
      <w:r w:rsidR="00F53234">
        <w:t xml:space="preserve">consider and develop responses to the </w:t>
      </w:r>
      <w:r>
        <w:t>recommendations of</w:t>
      </w:r>
      <w:r w:rsidRPr="00C23AB5">
        <w:t xml:space="preserve"> the </w:t>
      </w:r>
      <w:r w:rsidRPr="00283243">
        <w:rPr>
          <w:rFonts w:eastAsia="Times New Roman"/>
          <w:i/>
          <w:lang w:eastAsia="en-AU"/>
        </w:rPr>
        <w:t xml:space="preserve">Royal Commission into </w:t>
      </w:r>
      <w:r w:rsidRPr="00A55775">
        <w:rPr>
          <w:i/>
        </w:rPr>
        <w:t>Institutional</w:t>
      </w:r>
      <w:r w:rsidRPr="00283243">
        <w:rPr>
          <w:rFonts w:eastAsia="Times New Roman"/>
          <w:i/>
          <w:lang w:eastAsia="en-AU"/>
        </w:rPr>
        <w:t xml:space="preserve"> Responses to Child Sexual Abuse</w:t>
      </w:r>
      <w:r w:rsidRPr="00A55775">
        <w:rPr>
          <w:i/>
        </w:rPr>
        <w:t>,</w:t>
      </w:r>
      <w:r>
        <w:t xml:space="preserve"> it is likely that even greater emphasis will be placed on this requirement.</w:t>
      </w:r>
    </w:p>
    <w:p w14:paraId="2AC85E33" w14:textId="75C2DF55" w:rsidR="003D44D8" w:rsidRDefault="00620C36" w:rsidP="00A55775">
      <w:pPr>
        <w:pStyle w:val="AITSL-p"/>
      </w:pPr>
      <w:r w:rsidRPr="00C23AB5">
        <w:t xml:space="preserve">The Review provides an opportunity to consider the effectiveness of current teacher </w:t>
      </w:r>
      <w:r w:rsidR="00F53234">
        <w:t xml:space="preserve">registration </w:t>
      </w:r>
      <w:r w:rsidRPr="00C23AB5">
        <w:t xml:space="preserve">processes </w:t>
      </w:r>
      <w:r w:rsidR="00131B8A" w:rsidRPr="00131B8A">
        <w:t>to</w:t>
      </w:r>
      <w:r w:rsidR="00131B8A">
        <w:t xml:space="preserve"> satisfy th</w:t>
      </w:r>
      <w:r w:rsidR="00283243">
        <w:t>e</w:t>
      </w:r>
      <w:r w:rsidR="00131B8A">
        <w:t xml:space="preserve"> </w:t>
      </w:r>
      <w:r w:rsidR="00283243">
        <w:t>fit and proper person requirement</w:t>
      </w:r>
      <w:r w:rsidR="00F53234">
        <w:t xml:space="preserve">, and </w:t>
      </w:r>
      <w:r w:rsidR="00A55775">
        <w:t xml:space="preserve">to </w:t>
      </w:r>
      <w:r w:rsidR="00F53234">
        <w:t>consider how the nationally consistent framework for teacher registration can sup</w:t>
      </w:r>
      <w:r w:rsidR="00B3119C">
        <w:t>port a robust national approach</w:t>
      </w:r>
      <w:r w:rsidR="00F53234">
        <w:t>.</w:t>
      </w:r>
    </w:p>
    <w:p w14:paraId="1E5B10FA" w14:textId="10A75F26" w:rsidR="004E4BF4" w:rsidRDefault="00620C36" w:rsidP="00A55775">
      <w:pPr>
        <w:pStyle w:val="AITSL-GoalTemplate"/>
        <w:spacing w:after="200"/>
        <w:outlineLvl w:val="0"/>
      </w:pPr>
      <w:r w:rsidRPr="00A55775">
        <w:rPr>
          <w:b w:val="0"/>
          <w:sz w:val="24"/>
          <w:szCs w:val="24"/>
        </w:rPr>
        <w:t xml:space="preserve">Focus Questions </w:t>
      </w:r>
    </w:p>
    <w:p w14:paraId="26A6FF9E" w14:textId="34C60282" w:rsidR="00620C36" w:rsidRPr="009B6D25" w:rsidRDefault="00620C36" w:rsidP="00A55775">
      <w:pPr>
        <w:pStyle w:val="AITSL-ul"/>
        <w:ind w:left="425" w:hanging="357"/>
      </w:pPr>
      <w:r w:rsidRPr="009B6D25">
        <w:t>How do regulatory authorities</w:t>
      </w:r>
      <w:r w:rsidR="00AD50DE">
        <w:t xml:space="preserve"> (</w:t>
      </w:r>
      <w:r w:rsidRPr="009B6D25">
        <w:t>within legislated responsibility</w:t>
      </w:r>
      <w:r w:rsidR="00AD50DE">
        <w:t>)</w:t>
      </w:r>
      <w:r w:rsidRPr="009B6D25">
        <w:t xml:space="preserve"> ensure the fit and proper person requirement of registered teachers?</w:t>
      </w:r>
    </w:p>
    <w:p w14:paraId="609E3E75" w14:textId="079D7EBD" w:rsidR="00620C36" w:rsidRDefault="00620C36" w:rsidP="00A55775">
      <w:pPr>
        <w:pStyle w:val="AITSL-ul"/>
        <w:ind w:left="425" w:hanging="357"/>
      </w:pPr>
      <w:r w:rsidRPr="009B6D25">
        <w:t>How can teacher registration processes support a nationally consistent approach to satisfying the fit and proper person requirement of registered teachers</w:t>
      </w:r>
      <w:r>
        <w:t>, at the point of registration and throughout their teaching career</w:t>
      </w:r>
      <w:r w:rsidRPr="009B6D25">
        <w:t>?</w:t>
      </w:r>
    </w:p>
    <w:p w14:paraId="45F48CC8" w14:textId="48232148" w:rsidR="00F135D3" w:rsidRDefault="00F135D3" w:rsidP="00201997">
      <w:pPr>
        <w:pStyle w:val="AITSL-h2"/>
        <w:rPr>
          <w:lang w:eastAsia="en-AU"/>
        </w:rPr>
      </w:pPr>
      <w:r>
        <w:rPr>
          <w:lang w:eastAsia="en-AU"/>
        </w:rPr>
        <w:br w:type="page"/>
      </w:r>
    </w:p>
    <w:p w14:paraId="51C9BD7B" w14:textId="77777777" w:rsidR="00620C36" w:rsidRDefault="00620C36" w:rsidP="00500711">
      <w:pPr>
        <w:pStyle w:val="AITSL-h2"/>
        <w:outlineLvl w:val="0"/>
        <w:rPr>
          <w:lang w:eastAsia="en-AU"/>
        </w:rPr>
      </w:pPr>
      <w:r>
        <w:rPr>
          <w:lang w:eastAsia="en-AU"/>
        </w:rPr>
        <w:lastRenderedPageBreak/>
        <w:t xml:space="preserve">How to contribute </w:t>
      </w:r>
    </w:p>
    <w:p w14:paraId="4376F5F2" w14:textId="12891A23" w:rsidR="00620C36" w:rsidRPr="002C0BAC" w:rsidRDefault="00620C36" w:rsidP="00A02919">
      <w:pPr>
        <w:pStyle w:val="AITSL-p"/>
        <w:rPr>
          <w:b/>
          <w:color w:val="FF0000"/>
          <w:shd w:val="clear" w:color="auto" w:fill="FFFFFF"/>
        </w:rPr>
      </w:pPr>
      <w:r w:rsidRPr="00947E6C">
        <w:rPr>
          <w:shd w:val="clear" w:color="auto" w:fill="FFFFFF"/>
        </w:rPr>
        <w:t xml:space="preserve">The Expert Panel </w:t>
      </w:r>
      <w:r w:rsidR="00312486">
        <w:rPr>
          <w:shd w:val="clear" w:color="auto" w:fill="FFFFFF"/>
        </w:rPr>
        <w:t>invites</w:t>
      </w:r>
      <w:r w:rsidRPr="00947E6C">
        <w:rPr>
          <w:shd w:val="clear" w:color="auto" w:fill="FFFFFF"/>
        </w:rPr>
        <w:t xml:space="preserve"> input </w:t>
      </w:r>
      <w:r>
        <w:rPr>
          <w:shd w:val="clear" w:color="auto" w:fill="FFFFFF"/>
        </w:rPr>
        <w:t xml:space="preserve">to the Review </w:t>
      </w:r>
      <w:r w:rsidRPr="00947E6C">
        <w:rPr>
          <w:shd w:val="clear" w:color="auto" w:fill="FFFFFF"/>
        </w:rPr>
        <w:t xml:space="preserve">from </w:t>
      </w:r>
      <w:r>
        <w:rPr>
          <w:shd w:val="clear" w:color="auto" w:fill="FFFFFF"/>
        </w:rPr>
        <w:t xml:space="preserve">all </w:t>
      </w:r>
      <w:r w:rsidRPr="00947E6C">
        <w:rPr>
          <w:shd w:val="clear" w:color="auto" w:fill="FFFFFF"/>
        </w:rPr>
        <w:t>stakeholders</w:t>
      </w:r>
      <w:r w:rsidR="00491D0A">
        <w:rPr>
          <w:shd w:val="clear" w:color="auto" w:fill="FFFFFF"/>
        </w:rPr>
        <w:t xml:space="preserve"> in education</w:t>
      </w:r>
      <w:r w:rsidRPr="00947E6C">
        <w:rPr>
          <w:shd w:val="clear" w:color="auto" w:fill="FFFFFF"/>
        </w:rPr>
        <w:t xml:space="preserve"> </w:t>
      </w:r>
      <w:r w:rsidR="0067316A">
        <w:rPr>
          <w:shd w:val="clear" w:color="auto" w:fill="FFFFFF"/>
        </w:rPr>
        <w:t xml:space="preserve">until </w:t>
      </w:r>
      <w:r w:rsidR="0067316A" w:rsidRPr="002C0BAC">
        <w:rPr>
          <w:strike/>
          <w:shd w:val="clear" w:color="auto" w:fill="FFFFFF"/>
        </w:rPr>
        <w:t>2</w:t>
      </w:r>
      <w:r w:rsidR="007607CE" w:rsidRPr="002C0BAC">
        <w:rPr>
          <w:strike/>
          <w:shd w:val="clear" w:color="auto" w:fill="FFFFFF"/>
        </w:rPr>
        <w:t>9</w:t>
      </w:r>
      <w:r w:rsidR="00F612BD" w:rsidRPr="002C0BAC">
        <w:rPr>
          <w:strike/>
          <w:shd w:val="clear" w:color="auto" w:fill="FFFFFF"/>
        </w:rPr>
        <w:t xml:space="preserve"> </w:t>
      </w:r>
      <w:r w:rsidRPr="002C0BAC">
        <w:rPr>
          <w:strike/>
          <w:shd w:val="clear" w:color="auto" w:fill="FFFFFF"/>
        </w:rPr>
        <w:t>April 2018</w:t>
      </w:r>
      <w:r w:rsidR="002C0BAC">
        <w:rPr>
          <w:shd w:val="clear" w:color="auto" w:fill="FFFFFF"/>
        </w:rPr>
        <w:t xml:space="preserve"> </w:t>
      </w:r>
      <w:r w:rsidR="002C0BAC" w:rsidRPr="002C0BAC">
        <w:rPr>
          <w:b/>
          <w:color w:val="FF0000"/>
          <w:shd w:val="clear" w:color="auto" w:fill="FFFFFF"/>
        </w:rPr>
        <w:t>7 May 2018</w:t>
      </w:r>
      <w:r w:rsidRPr="002C0BAC">
        <w:rPr>
          <w:b/>
          <w:color w:val="FF0000"/>
          <w:shd w:val="clear" w:color="auto" w:fill="FFFFFF"/>
        </w:rPr>
        <w:t>.</w:t>
      </w:r>
    </w:p>
    <w:p w14:paraId="34DB4696" w14:textId="5D1DC284" w:rsidR="00E83B5D" w:rsidRDefault="00620C36" w:rsidP="00A55775">
      <w:pPr>
        <w:pStyle w:val="AITSL-p"/>
        <w:rPr>
          <w:shd w:val="clear" w:color="auto" w:fill="FFFFFF"/>
        </w:rPr>
      </w:pPr>
      <w:r w:rsidRPr="00947E6C">
        <w:rPr>
          <w:shd w:val="clear" w:color="auto" w:fill="FFFFFF"/>
        </w:rPr>
        <w:t xml:space="preserve">During this time, the Panel will consult widely through a combination of targeted and broad strategies including: </w:t>
      </w:r>
      <w:r>
        <w:rPr>
          <w:shd w:val="clear" w:color="auto" w:fill="FFFFFF"/>
        </w:rPr>
        <w:t xml:space="preserve">consultation with key stakeholders in each </w:t>
      </w:r>
      <w:r w:rsidRPr="00947E6C">
        <w:rPr>
          <w:shd w:val="clear" w:color="auto" w:fill="FFFFFF"/>
        </w:rPr>
        <w:t>jurisdiction</w:t>
      </w:r>
      <w:r w:rsidR="00F135D3">
        <w:rPr>
          <w:shd w:val="clear" w:color="auto" w:fill="FFFFFF"/>
        </w:rPr>
        <w:t>;</w:t>
      </w:r>
      <w:r w:rsidRPr="00947E6C">
        <w:rPr>
          <w:shd w:val="clear" w:color="auto" w:fill="FFFFFF"/>
        </w:rPr>
        <w:t xml:space="preserve"> a survey of teachers and principals; </w:t>
      </w:r>
      <w:r>
        <w:rPr>
          <w:shd w:val="clear" w:color="auto" w:fill="FFFFFF"/>
        </w:rPr>
        <w:t xml:space="preserve">and </w:t>
      </w:r>
      <w:r w:rsidRPr="00947E6C">
        <w:rPr>
          <w:shd w:val="clear" w:color="auto" w:fill="FFFFFF"/>
        </w:rPr>
        <w:t>online written submissions</w:t>
      </w:r>
      <w:r>
        <w:rPr>
          <w:shd w:val="clear" w:color="auto" w:fill="FFFFFF"/>
        </w:rPr>
        <w:t>.</w:t>
      </w:r>
      <w:r w:rsidRPr="00947E6C">
        <w:rPr>
          <w:shd w:val="clear" w:color="auto" w:fill="FFFFFF"/>
        </w:rPr>
        <w:t xml:space="preserve"> </w:t>
      </w:r>
    </w:p>
    <w:p w14:paraId="30391F2F" w14:textId="44D8BFEC" w:rsidR="00620C36" w:rsidRPr="00E13F18" w:rsidRDefault="00620C36" w:rsidP="00E13F18">
      <w:pPr>
        <w:rPr>
          <w:rFonts w:ascii="Calibri" w:hAnsi="Calibri" w:cs="Calibri"/>
          <w:color w:val="000000"/>
          <w:sz w:val="22"/>
        </w:rPr>
      </w:pPr>
      <w:r w:rsidRPr="00A55775">
        <w:rPr>
          <w:sz w:val="24"/>
          <w:szCs w:val="24"/>
          <w:lang w:eastAsia="en-AU"/>
        </w:rPr>
        <w:t xml:space="preserve">Written submissions </w:t>
      </w:r>
    </w:p>
    <w:p w14:paraId="46460FB7" w14:textId="7BA75F3B" w:rsidR="006513DE" w:rsidRDefault="00620C36" w:rsidP="00A02919">
      <w:pPr>
        <w:pStyle w:val="AITSL-p"/>
        <w:rPr>
          <w:shd w:val="clear" w:color="auto" w:fill="FFFFFF"/>
        </w:rPr>
      </w:pPr>
      <w:r w:rsidRPr="00947E6C">
        <w:rPr>
          <w:shd w:val="clear" w:color="auto" w:fill="FFFFFF"/>
        </w:rPr>
        <w:t xml:space="preserve">Written submissions responding to the questions set out in the </w:t>
      </w:r>
      <w:r w:rsidRPr="00947E6C">
        <w:rPr>
          <w:i/>
          <w:shd w:val="clear" w:color="auto" w:fill="FFFFFF"/>
        </w:rPr>
        <w:t>Areas for Discussion</w:t>
      </w:r>
      <w:r w:rsidRPr="00947E6C">
        <w:rPr>
          <w:shd w:val="clear" w:color="auto" w:fill="FFFFFF"/>
        </w:rPr>
        <w:t xml:space="preserve"> </w:t>
      </w:r>
      <w:r>
        <w:rPr>
          <w:shd w:val="clear" w:color="auto" w:fill="FFFFFF"/>
        </w:rPr>
        <w:t>(</w:t>
      </w:r>
      <w:r w:rsidRPr="00AD50DE">
        <w:rPr>
          <w:shd w:val="clear" w:color="auto" w:fill="FFFFFF"/>
        </w:rPr>
        <w:t xml:space="preserve">pages </w:t>
      </w:r>
      <w:r w:rsidR="00AD50DE" w:rsidRPr="00A55775">
        <w:rPr>
          <w:shd w:val="clear" w:color="auto" w:fill="FFFFFF"/>
        </w:rPr>
        <w:t>9</w:t>
      </w:r>
      <w:r w:rsidRPr="00A55775">
        <w:rPr>
          <w:shd w:val="clear" w:color="auto" w:fill="FFFFFF"/>
        </w:rPr>
        <w:t xml:space="preserve"> – </w:t>
      </w:r>
      <w:r w:rsidR="00AD50DE" w:rsidRPr="00A55775">
        <w:rPr>
          <w:shd w:val="clear" w:color="auto" w:fill="FFFFFF"/>
        </w:rPr>
        <w:t>13</w:t>
      </w:r>
      <w:r w:rsidRPr="00A55775">
        <w:rPr>
          <w:shd w:val="clear" w:color="auto" w:fill="FFFFFF"/>
        </w:rPr>
        <w:t xml:space="preserve">) </w:t>
      </w:r>
      <w:r w:rsidR="006513DE">
        <w:rPr>
          <w:shd w:val="clear" w:color="auto" w:fill="FFFFFF"/>
        </w:rPr>
        <w:t xml:space="preserve">are invited. </w:t>
      </w:r>
      <w:r w:rsidRPr="00C36A76">
        <w:rPr>
          <w:shd w:val="clear" w:color="auto" w:fill="FFFFFF"/>
        </w:rPr>
        <w:t>Respondents are welcome to address all high</w:t>
      </w:r>
      <w:r w:rsidR="00F135D3">
        <w:rPr>
          <w:shd w:val="clear" w:color="auto" w:fill="FFFFFF"/>
        </w:rPr>
        <w:t>-</w:t>
      </w:r>
      <w:r w:rsidRPr="00C36A76">
        <w:rPr>
          <w:shd w:val="clear" w:color="auto" w:fill="FFFFFF"/>
        </w:rPr>
        <w:t>level questions or only those of particular relevance or interest.</w:t>
      </w:r>
      <w:r w:rsidRPr="00947E6C">
        <w:rPr>
          <w:shd w:val="clear" w:color="auto" w:fill="FFFFFF"/>
        </w:rPr>
        <w:t xml:space="preserve"> </w:t>
      </w:r>
    </w:p>
    <w:p w14:paraId="0713C773" w14:textId="08D5ACF6" w:rsidR="00620C36" w:rsidRDefault="00C447B2" w:rsidP="00A02919">
      <w:pPr>
        <w:pStyle w:val="AITSL-p"/>
        <w:rPr>
          <w:shd w:val="clear" w:color="auto" w:fill="FFFFFF"/>
        </w:rPr>
      </w:pPr>
      <w:r>
        <w:rPr>
          <w:shd w:val="clear" w:color="auto" w:fill="FFFFFF"/>
        </w:rPr>
        <w:t xml:space="preserve">Examples are welcomed as part of the submissions, however </w:t>
      </w:r>
      <w:r w:rsidR="00620C36" w:rsidRPr="00E141BE">
        <w:rPr>
          <w:shd w:val="clear" w:color="auto" w:fill="FFFFFF"/>
        </w:rPr>
        <w:t xml:space="preserve">please note </w:t>
      </w:r>
      <w:r w:rsidR="005363BC">
        <w:rPr>
          <w:shd w:val="clear" w:color="auto" w:fill="FFFFFF"/>
        </w:rPr>
        <w:t xml:space="preserve">that </w:t>
      </w:r>
      <w:r w:rsidR="00620C36" w:rsidRPr="00E141BE">
        <w:rPr>
          <w:shd w:val="clear" w:color="auto" w:fill="FFFFFF"/>
        </w:rPr>
        <w:t>due to privacy legislation, personal information such as names or any identifiable information</w:t>
      </w:r>
      <w:r w:rsidR="005363BC">
        <w:rPr>
          <w:shd w:val="clear" w:color="auto" w:fill="FFFFFF"/>
        </w:rPr>
        <w:t xml:space="preserve"> used in examples</w:t>
      </w:r>
      <w:r>
        <w:rPr>
          <w:shd w:val="clear" w:color="auto" w:fill="FFFFFF"/>
        </w:rPr>
        <w:t xml:space="preserve">, </w:t>
      </w:r>
      <w:r w:rsidR="005363BC">
        <w:rPr>
          <w:shd w:val="clear" w:color="auto" w:fill="FFFFFF"/>
        </w:rPr>
        <w:t>including</w:t>
      </w:r>
      <w:r w:rsidR="00620C36" w:rsidRPr="00E141BE">
        <w:rPr>
          <w:shd w:val="clear" w:color="auto" w:fill="FFFFFF"/>
        </w:rPr>
        <w:t xml:space="preserve"> name</w:t>
      </w:r>
      <w:r w:rsidR="005363BC">
        <w:rPr>
          <w:shd w:val="clear" w:color="auto" w:fill="FFFFFF"/>
        </w:rPr>
        <w:t>s</w:t>
      </w:r>
      <w:r w:rsidR="000D654F">
        <w:rPr>
          <w:shd w:val="clear" w:color="auto" w:fill="FFFFFF"/>
        </w:rPr>
        <w:t xml:space="preserve"> of </w:t>
      </w:r>
      <w:r w:rsidR="00620C36" w:rsidRPr="00E141BE">
        <w:rPr>
          <w:shd w:val="clear" w:color="auto" w:fill="FFFFFF"/>
        </w:rPr>
        <w:t>school</w:t>
      </w:r>
      <w:r w:rsidR="005363BC">
        <w:rPr>
          <w:shd w:val="clear" w:color="auto" w:fill="FFFFFF"/>
        </w:rPr>
        <w:t>s,</w:t>
      </w:r>
      <w:r w:rsidR="00620C36" w:rsidRPr="00E141BE">
        <w:rPr>
          <w:shd w:val="clear" w:color="auto" w:fill="FFFFFF"/>
        </w:rPr>
        <w:t xml:space="preserve"> cannot be used</w:t>
      </w:r>
      <w:r>
        <w:rPr>
          <w:shd w:val="clear" w:color="auto" w:fill="FFFFFF"/>
        </w:rPr>
        <w:t>.</w:t>
      </w:r>
    </w:p>
    <w:p w14:paraId="1CD731DD" w14:textId="77777777" w:rsidR="00620C36" w:rsidRDefault="00620C36" w:rsidP="00A02919">
      <w:pPr>
        <w:pStyle w:val="AITSL-p"/>
        <w:rPr>
          <w:shd w:val="clear" w:color="auto" w:fill="FFFFFF"/>
        </w:rPr>
      </w:pPr>
      <w:r w:rsidRPr="00947E6C">
        <w:rPr>
          <w:shd w:val="clear" w:color="auto" w:fill="FFFFFF"/>
        </w:rPr>
        <w:t>Each submission is limited to</w:t>
      </w:r>
      <w:r>
        <w:rPr>
          <w:shd w:val="clear" w:color="auto" w:fill="FFFFFF"/>
        </w:rPr>
        <w:t xml:space="preserve"> 3,000</w:t>
      </w:r>
      <w:r w:rsidRPr="00947E6C">
        <w:rPr>
          <w:shd w:val="clear" w:color="auto" w:fill="FFFFFF"/>
        </w:rPr>
        <w:t xml:space="preserve"> words, including a </w:t>
      </w:r>
      <w:r w:rsidRPr="00460203">
        <w:rPr>
          <w:shd w:val="clear" w:color="auto" w:fill="FFFFFF"/>
        </w:rPr>
        <w:t>300</w:t>
      </w:r>
      <w:r w:rsidR="00B3119C">
        <w:rPr>
          <w:shd w:val="clear" w:color="auto" w:fill="FFFFFF"/>
        </w:rPr>
        <w:t xml:space="preserve"> </w:t>
      </w:r>
      <w:r w:rsidRPr="00947E6C">
        <w:rPr>
          <w:shd w:val="clear" w:color="auto" w:fill="FFFFFF"/>
        </w:rPr>
        <w:t>word summary of the key points</w:t>
      </w:r>
      <w:r w:rsidR="00C447B2">
        <w:rPr>
          <w:shd w:val="clear" w:color="auto" w:fill="FFFFFF"/>
        </w:rPr>
        <w:t>, provided at the start of the submission</w:t>
      </w:r>
      <w:r w:rsidRPr="00947E6C">
        <w:rPr>
          <w:shd w:val="clear" w:color="auto" w:fill="FFFFFF"/>
        </w:rPr>
        <w:t xml:space="preserve">.  </w:t>
      </w:r>
    </w:p>
    <w:p w14:paraId="06A0AFC6" w14:textId="77777777" w:rsidR="00620C36" w:rsidRDefault="00356233" w:rsidP="00A02919">
      <w:pPr>
        <w:pStyle w:val="AITSL-p"/>
        <w:rPr>
          <w:shd w:val="clear" w:color="auto" w:fill="FFFFFF"/>
        </w:rPr>
      </w:pPr>
      <w:r>
        <w:rPr>
          <w:shd w:val="clear" w:color="auto" w:fill="FFFFFF"/>
        </w:rPr>
        <w:t>Submissions</w:t>
      </w:r>
      <w:r w:rsidR="00F53234">
        <w:rPr>
          <w:shd w:val="clear" w:color="auto" w:fill="FFFFFF"/>
        </w:rPr>
        <w:t xml:space="preserve"> will be published on the AITSL website at the conclusion of the consultation process. Submissions</w:t>
      </w:r>
      <w:r>
        <w:rPr>
          <w:shd w:val="clear" w:color="auto" w:fill="FFFFFF"/>
        </w:rPr>
        <w:t xml:space="preserve"> marked</w:t>
      </w:r>
      <w:r w:rsidR="00620C36" w:rsidRPr="00947E6C">
        <w:rPr>
          <w:shd w:val="clear" w:color="auto" w:fill="FFFFFF"/>
        </w:rPr>
        <w:t xml:space="preserve"> ‘Confidential’</w:t>
      </w:r>
      <w:r>
        <w:rPr>
          <w:shd w:val="clear" w:color="auto" w:fill="FFFFFF"/>
        </w:rPr>
        <w:t xml:space="preserve"> will not be published</w:t>
      </w:r>
      <w:r w:rsidR="00F53234">
        <w:rPr>
          <w:shd w:val="clear" w:color="auto" w:fill="FFFFFF"/>
        </w:rPr>
        <w:t>.</w:t>
      </w:r>
      <w:r>
        <w:rPr>
          <w:shd w:val="clear" w:color="auto" w:fill="FFFFFF"/>
        </w:rPr>
        <w:t xml:space="preserve"> </w:t>
      </w:r>
    </w:p>
    <w:p w14:paraId="2D42E8A4" w14:textId="77777777" w:rsidR="006513DE" w:rsidRPr="00947E6C" w:rsidRDefault="006513DE" w:rsidP="00A02919">
      <w:pPr>
        <w:pStyle w:val="AITSL-p"/>
        <w:rPr>
          <w:shd w:val="clear" w:color="auto" w:fill="FFFFFF"/>
        </w:rPr>
      </w:pPr>
    </w:p>
    <w:p w14:paraId="3521EC2F" w14:textId="5C272B4F" w:rsidR="00E13F18" w:rsidRDefault="00312486" w:rsidP="00E13F18">
      <w:pPr>
        <w:rPr>
          <w:rFonts w:cs="Arial"/>
          <w:color w:val="000000"/>
          <w:sz w:val="24"/>
          <w:szCs w:val="24"/>
        </w:rPr>
      </w:pPr>
      <w:r>
        <w:rPr>
          <w:rFonts w:cs="Arial"/>
          <w:color w:val="000000"/>
          <w:sz w:val="24"/>
          <w:szCs w:val="24"/>
        </w:rPr>
        <w:t>S</w:t>
      </w:r>
      <w:r w:rsidR="00E13F18" w:rsidRPr="00E13F18">
        <w:rPr>
          <w:rFonts w:cs="Arial"/>
          <w:color w:val="000000"/>
          <w:sz w:val="24"/>
          <w:szCs w:val="24"/>
        </w:rPr>
        <w:t>ubmit</w:t>
      </w:r>
      <w:r>
        <w:rPr>
          <w:rFonts w:cs="Arial"/>
          <w:color w:val="000000"/>
          <w:sz w:val="24"/>
          <w:szCs w:val="24"/>
        </w:rPr>
        <w:t xml:space="preserve">ting a </w:t>
      </w:r>
      <w:r w:rsidR="00E13F18" w:rsidRPr="00E13F18">
        <w:rPr>
          <w:rFonts w:cs="Arial"/>
          <w:color w:val="000000"/>
          <w:sz w:val="24"/>
          <w:szCs w:val="24"/>
        </w:rPr>
        <w:t xml:space="preserve">response </w:t>
      </w:r>
    </w:p>
    <w:p w14:paraId="3E20F49B" w14:textId="7EC12FCC" w:rsidR="00312486" w:rsidRPr="00312486" w:rsidRDefault="00312486" w:rsidP="00E13F18">
      <w:pPr>
        <w:rPr>
          <w:rFonts w:cs="Arial"/>
          <w:color w:val="000000"/>
          <w:szCs w:val="20"/>
        </w:rPr>
      </w:pPr>
      <w:r w:rsidRPr="00312486">
        <w:rPr>
          <w:rFonts w:cs="Arial"/>
          <w:color w:val="000000"/>
          <w:szCs w:val="20"/>
        </w:rPr>
        <w:t>To submit a res</w:t>
      </w:r>
      <w:r>
        <w:rPr>
          <w:rFonts w:cs="Arial"/>
          <w:color w:val="000000"/>
          <w:szCs w:val="20"/>
        </w:rPr>
        <w:t>ponse to the Consultation Paper:</w:t>
      </w:r>
    </w:p>
    <w:p w14:paraId="43FA947F" w14:textId="534B5E81" w:rsidR="00312486" w:rsidRPr="00A70D5E" w:rsidRDefault="00312486" w:rsidP="00312486">
      <w:pPr>
        <w:pStyle w:val="AITSL-ul"/>
        <w:numPr>
          <w:ilvl w:val="0"/>
          <w:numId w:val="37"/>
        </w:numPr>
        <w:rPr>
          <w:rStyle w:val="Hyperlink"/>
          <w:color w:val="auto"/>
          <w:u w:val="none"/>
        </w:rPr>
      </w:pPr>
      <w:r>
        <w:t xml:space="preserve">Upload your </w:t>
      </w:r>
      <w:r w:rsidR="00E13F18" w:rsidRPr="00E13F18">
        <w:t xml:space="preserve">submission </w:t>
      </w:r>
      <w:r>
        <w:t xml:space="preserve">online </w:t>
      </w:r>
      <w:hyperlink r:id="rId22" w:history="1">
        <w:r w:rsidRPr="00E13F18">
          <w:rPr>
            <w:rStyle w:val="Hyperlink"/>
            <w:rFonts w:cs="Arial"/>
            <w:color w:val="954F72"/>
            <w:szCs w:val="20"/>
          </w:rPr>
          <w:t>www.aitsl.edu.au/teach/national-review-of-teacher-registration/</w:t>
        </w:r>
      </w:hyperlink>
    </w:p>
    <w:p w14:paraId="0D75614B" w14:textId="6B223955" w:rsidR="00A70D5E" w:rsidRPr="00763531" w:rsidRDefault="00A70D5E" w:rsidP="00A70D5E">
      <w:pPr>
        <w:pStyle w:val="AITSL-ul"/>
        <w:numPr>
          <w:ilvl w:val="0"/>
          <w:numId w:val="0"/>
        </w:numPr>
        <w:ind w:left="360"/>
        <w:rPr>
          <w:b/>
        </w:rPr>
      </w:pPr>
      <w:r w:rsidRPr="00763531">
        <w:rPr>
          <w:b/>
        </w:rPr>
        <w:t>or</w:t>
      </w:r>
    </w:p>
    <w:p w14:paraId="7807690F" w14:textId="2E152542" w:rsidR="00E13F18" w:rsidRPr="00A70D5E" w:rsidRDefault="00E13F18" w:rsidP="00E13F18">
      <w:pPr>
        <w:pStyle w:val="AITSL-ul"/>
        <w:numPr>
          <w:ilvl w:val="0"/>
          <w:numId w:val="37"/>
        </w:numPr>
      </w:pPr>
      <w:r w:rsidRPr="00E13F18">
        <w:rPr>
          <w:color w:val="000000" w:themeColor="text1"/>
        </w:rPr>
        <w:t>Email your submission to </w:t>
      </w:r>
      <w:hyperlink r:id="rId23" w:history="1">
        <w:r w:rsidRPr="00E13F18">
          <w:rPr>
            <w:rStyle w:val="Hyperlink"/>
            <w:rFonts w:cs="Arial"/>
            <w:color w:val="007377"/>
            <w:szCs w:val="20"/>
          </w:rPr>
          <w:t>RegistrationReview@aitsl.edu.au</w:t>
        </w:r>
      </w:hyperlink>
      <w:r w:rsidR="00312486">
        <w:rPr>
          <w:rStyle w:val="Hyperlink"/>
          <w:rFonts w:cs="Arial"/>
          <w:color w:val="007377"/>
          <w:szCs w:val="20"/>
        </w:rPr>
        <w:t>,</w:t>
      </w:r>
    </w:p>
    <w:p w14:paraId="7C431782" w14:textId="34E9E1D2" w:rsidR="00A70D5E" w:rsidRPr="00763531" w:rsidRDefault="00A70D5E" w:rsidP="00A70D5E">
      <w:pPr>
        <w:pStyle w:val="AITSL-ul"/>
        <w:numPr>
          <w:ilvl w:val="0"/>
          <w:numId w:val="0"/>
        </w:numPr>
        <w:ind w:left="360"/>
        <w:rPr>
          <w:b/>
        </w:rPr>
      </w:pPr>
      <w:r w:rsidRPr="00763531">
        <w:rPr>
          <w:b/>
          <w:color w:val="000000" w:themeColor="text1"/>
        </w:rPr>
        <w:t>or</w:t>
      </w:r>
    </w:p>
    <w:p w14:paraId="12E4485C" w14:textId="77777777" w:rsidR="00312486" w:rsidRDefault="00E13F18" w:rsidP="00312486">
      <w:pPr>
        <w:pStyle w:val="AITSL-ul"/>
        <w:numPr>
          <w:ilvl w:val="0"/>
          <w:numId w:val="37"/>
        </w:numPr>
        <w:spacing w:line="240" w:lineRule="auto"/>
        <w:rPr>
          <w:color w:val="000000" w:themeColor="text1"/>
        </w:rPr>
      </w:pPr>
      <w:r w:rsidRPr="00E13F18">
        <w:rPr>
          <w:color w:val="000000" w:themeColor="text1"/>
        </w:rPr>
        <w:t xml:space="preserve">Post your submission to: </w:t>
      </w:r>
    </w:p>
    <w:p w14:paraId="7C695162" w14:textId="77777777" w:rsidR="00312486" w:rsidRDefault="00E13F18" w:rsidP="00312486">
      <w:pPr>
        <w:pStyle w:val="AITSL-ul"/>
        <w:numPr>
          <w:ilvl w:val="0"/>
          <w:numId w:val="0"/>
        </w:numPr>
        <w:spacing w:after="0" w:line="240" w:lineRule="auto"/>
        <w:ind w:left="357"/>
        <w:rPr>
          <w:color w:val="000000" w:themeColor="text1"/>
        </w:rPr>
      </w:pPr>
      <w:r w:rsidRPr="00E13F18">
        <w:rPr>
          <w:color w:val="000000" w:themeColor="text1"/>
        </w:rPr>
        <w:t>National Review of Teacher Registration Secretaria</w:t>
      </w:r>
      <w:r w:rsidR="00C9055F">
        <w:rPr>
          <w:color w:val="000000" w:themeColor="text1"/>
        </w:rPr>
        <w:t xml:space="preserve">t, </w:t>
      </w:r>
    </w:p>
    <w:p w14:paraId="6C3C58D4" w14:textId="77777777" w:rsidR="00312486" w:rsidRDefault="00E13F18" w:rsidP="00312486">
      <w:pPr>
        <w:pStyle w:val="AITSL-ul"/>
        <w:numPr>
          <w:ilvl w:val="0"/>
          <w:numId w:val="0"/>
        </w:numPr>
        <w:spacing w:after="0" w:line="240" w:lineRule="auto"/>
        <w:ind w:left="357"/>
        <w:rPr>
          <w:color w:val="000000" w:themeColor="text1"/>
        </w:rPr>
      </w:pPr>
      <w:r w:rsidRPr="00E13F18">
        <w:rPr>
          <w:color w:val="000000" w:themeColor="text1"/>
        </w:rPr>
        <w:t xml:space="preserve">PO Box 299, </w:t>
      </w:r>
    </w:p>
    <w:p w14:paraId="4F564C26" w14:textId="2E294889" w:rsidR="00E13F18" w:rsidRPr="00E13F18" w:rsidRDefault="00E13F18" w:rsidP="00312486">
      <w:pPr>
        <w:pStyle w:val="AITSL-ul"/>
        <w:numPr>
          <w:ilvl w:val="0"/>
          <w:numId w:val="0"/>
        </w:numPr>
        <w:spacing w:after="0" w:line="240" w:lineRule="auto"/>
        <w:ind w:left="357"/>
        <w:rPr>
          <w:color w:val="000000" w:themeColor="text1"/>
        </w:rPr>
      </w:pPr>
      <w:r w:rsidRPr="00E13F18">
        <w:rPr>
          <w:color w:val="000000" w:themeColor="text1"/>
        </w:rPr>
        <w:t xml:space="preserve">Collins Street West </w:t>
      </w:r>
      <w:r w:rsidR="00763531">
        <w:rPr>
          <w:color w:val="000000" w:themeColor="text1"/>
        </w:rPr>
        <w:br/>
        <w:t xml:space="preserve">MELBOURNE </w:t>
      </w:r>
      <w:r w:rsidRPr="00E13F18">
        <w:rPr>
          <w:color w:val="000000" w:themeColor="text1"/>
        </w:rPr>
        <w:t>VIC 8007</w:t>
      </w:r>
    </w:p>
    <w:p w14:paraId="5FAB284A" w14:textId="77777777" w:rsidR="00312486" w:rsidRDefault="00312486" w:rsidP="00E13F18">
      <w:pPr>
        <w:rPr>
          <w:rFonts w:cs="Arial"/>
          <w:color w:val="000000" w:themeColor="text1"/>
          <w:szCs w:val="20"/>
        </w:rPr>
      </w:pPr>
    </w:p>
    <w:p w14:paraId="3CB436A1" w14:textId="516761E9" w:rsidR="00E13F18" w:rsidRDefault="00E13F18" w:rsidP="00E13F18">
      <w:pPr>
        <w:rPr>
          <w:rFonts w:cs="Arial"/>
          <w:color w:val="000000" w:themeColor="text1"/>
          <w:szCs w:val="20"/>
        </w:rPr>
      </w:pPr>
      <w:r w:rsidRPr="00E13F18">
        <w:rPr>
          <w:rFonts w:cs="Arial"/>
          <w:color w:val="000000" w:themeColor="text1"/>
          <w:szCs w:val="20"/>
        </w:rPr>
        <w:t xml:space="preserve">If you </w:t>
      </w:r>
      <w:r w:rsidR="00312486">
        <w:rPr>
          <w:rFonts w:cs="Arial"/>
          <w:color w:val="000000" w:themeColor="text1"/>
          <w:szCs w:val="20"/>
        </w:rPr>
        <w:t xml:space="preserve">choose to </w:t>
      </w:r>
      <w:r w:rsidRPr="00E13F18">
        <w:rPr>
          <w:rFonts w:cs="Arial"/>
          <w:color w:val="000000" w:themeColor="text1"/>
          <w:szCs w:val="20"/>
        </w:rPr>
        <w:t>submit your res</w:t>
      </w:r>
      <w:r w:rsidR="00EA7721">
        <w:rPr>
          <w:rFonts w:cs="Arial"/>
          <w:color w:val="000000" w:themeColor="text1"/>
          <w:szCs w:val="20"/>
        </w:rPr>
        <w:t xml:space="preserve">ponse via email or post, please attach the </w:t>
      </w:r>
      <w:r w:rsidRPr="00E13F18">
        <w:rPr>
          <w:rFonts w:cs="Arial"/>
          <w:color w:val="000000" w:themeColor="text1"/>
          <w:szCs w:val="20"/>
        </w:rPr>
        <w:t>AITSL Cover page to your submission.</w:t>
      </w:r>
      <w:r w:rsidR="00EA7721" w:rsidRPr="00EA7721">
        <w:t xml:space="preserve"> </w:t>
      </w:r>
      <w:r w:rsidR="00312486">
        <w:t xml:space="preserve">The cover page is available at: </w:t>
      </w:r>
      <w:hyperlink r:id="rId24" w:history="1">
        <w:r w:rsidR="00EA7721" w:rsidRPr="00E13F18">
          <w:rPr>
            <w:rStyle w:val="Hyperlink"/>
            <w:rFonts w:cs="Arial"/>
            <w:color w:val="954F72"/>
            <w:szCs w:val="20"/>
          </w:rPr>
          <w:t>www.aitsl.edu.au/teach/national-review-of-teacher-registration/</w:t>
        </w:r>
      </w:hyperlink>
    </w:p>
    <w:p w14:paraId="2FB41C6D" w14:textId="77777777" w:rsidR="00EA7721" w:rsidRPr="00E13F18" w:rsidRDefault="00EA7721" w:rsidP="00E13F18">
      <w:pPr>
        <w:rPr>
          <w:rFonts w:cs="Arial"/>
          <w:color w:val="000000" w:themeColor="text1"/>
          <w:szCs w:val="20"/>
        </w:rPr>
      </w:pPr>
    </w:p>
    <w:p w14:paraId="2A141029" w14:textId="10DC5CA5" w:rsidR="00620C36" w:rsidRPr="002C0BAC" w:rsidRDefault="00620C36" w:rsidP="00A02919">
      <w:pPr>
        <w:pStyle w:val="AITSL-p"/>
        <w:rPr>
          <w:rFonts w:cs="Arial"/>
          <w:b/>
          <w:noProof/>
          <w:color w:val="FF0000"/>
          <w:sz w:val="52"/>
          <w:szCs w:val="52"/>
          <w:lang w:eastAsia="en-AU"/>
        </w:rPr>
      </w:pPr>
      <w:r w:rsidRPr="00E13F18">
        <w:rPr>
          <w:rFonts w:cs="Arial"/>
          <w:color w:val="000000" w:themeColor="text1"/>
          <w:szCs w:val="20"/>
          <w:shd w:val="clear" w:color="auto" w:fill="FFFFFF"/>
        </w:rPr>
        <w:t xml:space="preserve">Submissions will be accepted </w:t>
      </w:r>
      <w:r w:rsidR="00100D02" w:rsidRPr="00E13F18">
        <w:rPr>
          <w:rFonts w:cs="Arial"/>
          <w:color w:val="000000" w:themeColor="text1"/>
          <w:szCs w:val="20"/>
          <w:shd w:val="clear" w:color="auto" w:fill="FFFFFF"/>
        </w:rPr>
        <w:t xml:space="preserve">until </w:t>
      </w:r>
      <w:r w:rsidR="003C5255" w:rsidRPr="002C0BAC">
        <w:rPr>
          <w:rFonts w:cs="Arial"/>
          <w:b/>
          <w:strike/>
          <w:color w:val="000000" w:themeColor="text1"/>
          <w:szCs w:val="20"/>
          <w:shd w:val="clear" w:color="auto" w:fill="FFFFFF"/>
        </w:rPr>
        <w:t>Midnight</w:t>
      </w:r>
      <w:r w:rsidRPr="002C0BAC">
        <w:rPr>
          <w:rFonts w:cs="Arial"/>
          <w:b/>
          <w:strike/>
          <w:color w:val="000000" w:themeColor="text1"/>
          <w:szCs w:val="20"/>
          <w:shd w:val="clear" w:color="auto" w:fill="FFFFFF"/>
        </w:rPr>
        <w:t xml:space="preserve"> AEST </w:t>
      </w:r>
      <w:r w:rsidR="00E141BE" w:rsidRPr="002C0BAC">
        <w:rPr>
          <w:rFonts w:cs="Arial"/>
          <w:b/>
          <w:strike/>
          <w:color w:val="000000" w:themeColor="text1"/>
          <w:szCs w:val="20"/>
          <w:shd w:val="clear" w:color="auto" w:fill="FFFFFF"/>
        </w:rPr>
        <w:t>Sunday 29</w:t>
      </w:r>
      <w:r w:rsidRPr="002C0BAC">
        <w:rPr>
          <w:rFonts w:cs="Arial"/>
          <w:b/>
          <w:strike/>
          <w:color w:val="000000" w:themeColor="text1"/>
          <w:szCs w:val="20"/>
          <w:shd w:val="clear" w:color="auto" w:fill="FFFFFF"/>
        </w:rPr>
        <w:t xml:space="preserve"> April 2018</w:t>
      </w:r>
      <w:r w:rsidR="002C0BAC">
        <w:rPr>
          <w:rFonts w:cs="Arial"/>
          <w:b/>
          <w:strike/>
          <w:color w:val="000000" w:themeColor="text1"/>
          <w:szCs w:val="20"/>
          <w:shd w:val="clear" w:color="auto" w:fill="FFFFFF"/>
        </w:rPr>
        <w:t xml:space="preserve"> </w:t>
      </w:r>
      <w:r w:rsidR="00F931AE">
        <w:rPr>
          <w:rFonts w:cs="Arial"/>
          <w:b/>
          <w:color w:val="FF0000"/>
          <w:szCs w:val="20"/>
          <w:shd w:val="clear" w:color="auto" w:fill="FFFFFF"/>
        </w:rPr>
        <w:t>5.00pm</w:t>
      </w:r>
      <w:r w:rsidR="002C0BAC" w:rsidRPr="002C0BAC">
        <w:rPr>
          <w:rFonts w:cs="Arial"/>
          <w:b/>
          <w:color w:val="FF0000"/>
          <w:szCs w:val="20"/>
          <w:shd w:val="clear" w:color="auto" w:fill="FFFFFF"/>
        </w:rPr>
        <w:t xml:space="preserve"> AEST Monday 7 May</w:t>
      </w:r>
      <w:r w:rsidR="002C0BAC">
        <w:rPr>
          <w:rFonts w:cs="Arial"/>
          <w:b/>
          <w:color w:val="FF0000"/>
          <w:szCs w:val="20"/>
          <w:shd w:val="clear" w:color="auto" w:fill="FFFFFF"/>
        </w:rPr>
        <w:t xml:space="preserve"> 2018. </w:t>
      </w:r>
    </w:p>
    <w:p w14:paraId="1235EF93" w14:textId="55EA545B" w:rsidR="00F135D3" w:rsidRDefault="00F135D3" w:rsidP="007352B2">
      <w:pPr>
        <w:pStyle w:val="H1"/>
        <w:rPr>
          <w:lang w:eastAsia="en-AU"/>
        </w:rPr>
      </w:pPr>
    </w:p>
    <w:p w14:paraId="040A1242" w14:textId="624F2B1D" w:rsidR="007352B2" w:rsidRDefault="007352B2" w:rsidP="00A55775">
      <w:pPr>
        <w:pStyle w:val="AITSL-h2"/>
        <w:outlineLvl w:val="0"/>
        <w:rPr>
          <w:lang w:eastAsia="en-AU"/>
        </w:rPr>
      </w:pPr>
      <w:r>
        <w:rPr>
          <w:lang w:eastAsia="en-AU"/>
        </w:rPr>
        <w:t xml:space="preserve">Glossary </w:t>
      </w:r>
    </w:p>
    <w:tbl>
      <w:tblPr>
        <w:tblStyle w:val="TableGrid"/>
        <w:tblW w:w="9622" w:type="dxa"/>
        <w:tblBorders>
          <w:top w:val="none" w:sz="0" w:space="0" w:color="auto"/>
          <w:left w:val="none" w:sz="0" w:space="0" w:color="auto"/>
          <w:bottom w:val="single" w:sz="4" w:space="0" w:color="007377"/>
          <w:right w:val="none" w:sz="0" w:space="0" w:color="auto"/>
          <w:insideH w:val="single" w:sz="4" w:space="0" w:color="007377"/>
          <w:insideV w:val="none" w:sz="0" w:space="0" w:color="auto"/>
        </w:tblBorders>
        <w:tblLayout w:type="fixed"/>
        <w:tblLook w:val="04A0" w:firstRow="1" w:lastRow="0" w:firstColumn="1" w:lastColumn="0" w:noHBand="0" w:noVBand="1"/>
      </w:tblPr>
      <w:tblGrid>
        <w:gridCol w:w="3574"/>
        <w:gridCol w:w="6048"/>
      </w:tblGrid>
      <w:tr w:rsidR="007352B2" w:rsidRPr="003F0A9D" w14:paraId="5653CC49" w14:textId="77777777" w:rsidTr="00A55775">
        <w:tc>
          <w:tcPr>
            <w:tcW w:w="9622" w:type="dxa"/>
            <w:gridSpan w:val="2"/>
            <w:tcBorders>
              <w:bottom w:val="single" w:sz="8" w:space="0" w:color="007377"/>
            </w:tcBorders>
            <w:shd w:val="clear" w:color="auto" w:fill="007377"/>
            <w:vAlign w:val="center"/>
          </w:tcPr>
          <w:p w14:paraId="116B2414" w14:textId="77777777" w:rsidR="007352B2" w:rsidRPr="003F0A9D" w:rsidRDefault="007352B2" w:rsidP="00A55775">
            <w:pPr>
              <w:pStyle w:val="AITSL-H4"/>
              <w:spacing w:before="60" w:after="60" w:line="240" w:lineRule="auto"/>
              <w:jc w:val="center"/>
              <w:rPr>
                <w:noProof/>
                <w:color w:val="FFFFFF" w:themeColor="background1"/>
                <w:sz w:val="22"/>
                <w:szCs w:val="20"/>
              </w:rPr>
            </w:pPr>
            <w:r w:rsidRPr="003F0A9D">
              <w:rPr>
                <w:color w:val="FFFFFF" w:themeColor="background1"/>
                <w:sz w:val="22"/>
                <w:szCs w:val="20"/>
              </w:rPr>
              <w:t>Glossary</w:t>
            </w:r>
          </w:p>
        </w:tc>
      </w:tr>
      <w:tr w:rsidR="007352B2" w:rsidRPr="003F0A9D" w14:paraId="23BDBC51" w14:textId="77777777" w:rsidTr="00A55775">
        <w:tc>
          <w:tcPr>
            <w:tcW w:w="3574" w:type="dxa"/>
            <w:tcBorders>
              <w:top w:val="nil"/>
              <w:bottom w:val="nil"/>
            </w:tcBorders>
            <w:shd w:val="clear" w:color="auto" w:fill="BCC41A"/>
            <w:vAlign w:val="center"/>
          </w:tcPr>
          <w:p w14:paraId="67D0EF20" w14:textId="77777777" w:rsidR="007352B2" w:rsidRPr="003F0A9D" w:rsidRDefault="007352B2" w:rsidP="00A55775">
            <w:pPr>
              <w:pStyle w:val="Pa13"/>
              <w:spacing w:before="60" w:after="60" w:line="240" w:lineRule="auto"/>
              <w:jc w:val="center"/>
              <w:rPr>
                <w:b/>
                <w:noProof/>
                <w:sz w:val="22"/>
                <w:szCs w:val="20"/>
              </w:rPr>
            </w:pPr>
            <w:r w:rsidRPr="003F0A9D">
              <w:rPr>
                <w:rFonts w:asciiTheme="minorHAnsi" w:hAnsiTheme="minorHAnsi"/>
                <w:b/>
                <w:sz w:val="22"/>
                <w:szCs w:val="20"/>
              </w:rPr>
              <w:t>Term</w:t>
            </w:r>
          </w:p>
        </w:tc>
        <w:tc>
          <w:tcPr>
            <w:tcW w:w="6048" w:type="dxa"/>
            <w:tcBorders>
              <w:top w:val="single" w:sz="8" w:space="0" w:color="007377"/>
              <w:bottom w:val="nil"/>
            </w:tcBorders>
            <w:shd w:val="clear" w:color="auto" w:fill="CBD14D"/>
            <w:vAlign w:val="center"/>
          </w:tcPr>
          <w:p w14:paraId="557279F6" w14:textId="1FF06419" w:rsidR="007352B2" w:rsidRPr="003F0A9D" w:rsidRDefault="00986DDE" w:rsidP="00A55775">
            <w:pPr>
              <w:spacing w:before="60" w:after="60"/>
              <w:jc w:val="center"/>
              <w:rPr>
                <w:rFonts w:cs="Arial"/>
                <w:b/>
                <w:noProof/>
                <w:sz w:val="22"/>
                <w:szCs w:val="20"/>
              </w:rPr>
            </w:pPr>
            <w:r>
              <w:rPr>
                <w:rFonts w:cs="Arial"/>
                <w:b/>
                <w:noProof/>
                <w:sz w:val="22"/>
                <w:szCs w:val="20"/>
              </w:rPr>
              <w:t>De</w:t>
            </w:r>
            <w:r w:rsidR="007352B2" w:rsidRPr="003F0A9D">
              <w:rPr>
                <w:rFonts w:cs="Arial"/>
                <w:b/>
                <w:noProof/>
                <w:sz w:val="22"/>
                <w:szCs w:val="20"/>
              </w:rPr>
              <w:t>scription</w:t>
            </w:r>
          </w:p>
        </w:tc>
      </w:tr>
      <w:tr w:rsidR="007352B2" w:rsidRPr="003F0A9D" w14:paraId="724DE338" w14:textId="77777777" w:rsidTr="00A55775">
        <w:tc>
          <w:tcPr>
            <w:tcW w:w="3574" w:type="dxa"/>
            <w:tcBorders>
              <w:top w:val="nil"/>
              <w:bottom w:val="single" w:sz="8" w:space="0" w:color="007377"/>
            </w:tcBorders>
            <w:vAlign w:val="center"/>
          </w:tcPr>
          <w:p w14:paraId="68315C3A" w14:textId="761228E5" w:rsidR="007352B2" w:rsidRPr="00F7647B" w:rsidRDefault="007352B2" w:rsidP="00A55775">
            <w:pPr>
              <w:spacing w:before="60" w:after="60"/>
              <w:rPr>
                <w:rFonts w:cs="Arial"/>
              </w:rPr>
            </w:pPr>
            <w:r w:rsidRPr="00F7647B">
              <w:rPr>
                <w:rFonts w:cs="Arial"/>
                <w:b/>
                <w:szCs w:val="20"/>
              </w:rPr>
              <w:t xml:space="preserve">Alternative authorisation to teach </w:t>
            </w:r>
          </w:p>
        </w:tc>
        <w:tc>
          <w:tcPr>
            <w:tcW w:w="6048" w:type="dxa"/>
            <w:tcBorders>
              <w:top w:val="nil"/>
              <w:bottom w:val="single" w:sz="8" w:space="0" w:color="007377"/>
            </w:tcBorders>
            <w:shd w:val="clear" w:color="auto" w:fill="auto"/>
            <w:vAlign w:val="center"/>
          </w:tcPr>
          <w:p w14:paraId="573A4AA1" w14:textId="71925219" w:rsidR="007352B2" w:rsidRPr="00F7647B" w:rsidRDefault="007352B2" w:rsidP="00A55775">
            <w:pPr>
              <w:snapToGrid w:val="0"/>
              <w:spacing w:before="60" w:after="60"/>
              <w:rPr>
                <w:rFonts w:cs="Arial"/>
                <w:sz w:val="19"/>
                <w:szCs w:val="19"/>
              </w:rPr>
            </w:pPr>
            <w:r w:rsidRPr="00F7647B">
              <w:rPr>
                <w:rFonts w:cs="Arial"/>
                <w:sz w:val="19"/>
                <w:szCs w:val="19"/>
              </w:rPr>
              <w:t>Provision, in clearly defined circumstances and under specified conditions, for persons who are not eligible for registration to teach in order to renew their registration. There are two categories: to address workforce shortages and pathways to registration</w:t>
            </w:r>
            <w:r w:rsidR="005363BC" w:rsidRPr="00F7647B">
              <w:rPr>
                <w:rFonts w:cs="Arial"/>
                <w:sz w:val="19"/>
                <w:szCs w:val="19"/>
              </w:rPr>
              <w:t>.</w:t>
            </w:r>
            <w:r w:rsidRPr="00F7647B">
              <w:rPr>
                <w:rFonts w:cs="Arial"/>
                <w:sz w:val="19"/>
                <w:szCs w:val="19"/>
              </w:rPr>
              <w:t xml:space="preserve"> </w:t>
            </w:r>
          </w:p>
        </w:tc>
      </w:tr>
      <w:tr w:rsidR="007352B2" w:rsidRPr="003F0A9D" w14:paraId="0AF4092B" w14:textId="77777777" w:rsidTr="00A55775">
        <w:tc>
          <w:tcPr>
            <w:tcW w:w="3574" w:type="dxa"/>
            <w:tcBorders>
              <w:top w:val="single" w:sz="8" w:space="0" w:color="007377"/>
              <w:bottom w:val="single" w:sz="8" w:space="0" w:color="007377"/>
            </w:tcBorders>
            <w:vAlign w:val="center"/>
          </w:tcPr>
          <w:p w14:paraId="7DAF4A91" w14:textId="77777777" w:rsidR="007352B2" w:rsidRPr="00F7647B" w:rsidRDefault="007352B2" w:rsidP="00A55775">
            <w:pPr>
              <w:pStyle w:val="Pa14"/>
              <w:spacing w:before="60" w:after="60" w:line="240" w:lineRule="auto"/>
              <w:rPr>
                <w:b/>
                <w:bCs/>
                <w:color w:val="000000"/>
                <w:sz w:val="20"/>
                <w:szCs w:val="20"/>
              </w:rPr>
            </w:pPr>
            <w:r w:rsidRPr="00F7647B">
              <w:rPr>
                <w:b/>
                <w:sz w:val="20"/>
                <w:szCs w:val="20"/>
              </w:rPr>
              <w:t>Australian Children’s Education and Care Quality Authority (ACEQA)</w:t>
            </w:r>
          </w:p>
        </w:tc>
        <w:tc>
          <w:tcPr>
            <w:tcW w:w="6048" w:type="dxa"/>
            <w:tcBorders>
              <w:top w:val="single" w:sz="8" w:space="0" w:color="007377"/>
              <w:bottom w:val="single" w:sz="8" w:space="0" w:color="007377"/>
            </w:tcBorders>
            <w:shd w:val="clear" w:color="auto" w:fill="auto"/>
            <w:vAlign w:val="center"/>
          </w:tcPr>
          <w:p w14:paraId="48CC8966" w14:textId="77777777" w:rsidR="007352B2" w:rsidRPr="00F7647B" w:rsidRDefault="007352B2" w:rsidP="00A55775">
            <w:pPr>
              <w:snapToGrid w:val="0"/>
              <w:spacing w:before="60" w:after="60"/>
              <w:rPr>
                <w:rFonts w:cs="Arial"/>
                <w:sz w:val="19"/>
                <w:szCs w:val="19"/>
              </w:rPr>
            </w:pPr>
            <w:r w:rsidRPr="00F7647B">
              <w:rPr>
                <w:rFonts w:cs="Arial"/>
                <w:sz w:val="19"/>
                <w:szCs w:val="19"/>
              </w:rPr>
              <w:t xml:space="preserve">An independent national authority that assists state and territory governments in implementing the National Quality Framework (NQF) for early childhood education and care. </w:t>
            </w:r>
          </w:p>
          <w:p w14:paraId="7FAC2AD4" w14:textId="1694E3C4" w:rsidR="007352B2" w:rsidRPr="00F7647B" w:rsidRDefault="003A4461" w:rsidP="00A55775">
            <w:pPr>
              <w:snapToGrid w:val="0"/>
              <w:spacing w:before="60" w:after="60"/>
              <w:rPr>
                <w:rFonts w:cs="Arial"/>
                <w:sz w:val="19"/>
                <w:szCs w:val="19"/>
              </w:rPr>
            </w:pPr>
            <w:hyperlink r:id="rId25" w:history="1">
              <w:r w:rsidR="007352B2" w:rsidRPr="00F7647B">
                <w:rPr>
                  <w:rStyle w:val="Hyperlink"/>
                  <w:rFonts w:cs="Arial"/>
                  <w:sz w:val="19"/>
                  <w:szCs w:val="19"/>
                </w:rPr>
                <w:t>www.acecqa.gov.au</w:t>
              </w:r>
            </w:hyperlink>
          </w:p>
        </w:tc>
      </w:tr>
      <w:tr w:rsidR="000D654F" w:rsidRPr="003F0A9D" w14:paraId="777B27C1" w14:textId="77777777" w:rsidTr="00A55775">
        <w:tc>
          <w:tcPr>
            <w:tcW w:w="3574" w:type="dxa"/>
            <w:tcBorders>
              <w:top w:val="single" w:sz="8" w:space="0" w:color="007377"/>
              <w:bottom w:val="single" w:sz="8" w:space="0" w:color="007377"/>
            </w:tcBorders>
            <w:vAlign w:val="center"/>
          </w:tcPr>
          <w:p w14:paraId="60C2E555" w14:textId="7C2F922E" w:rsidR="000D654F" w:rsidRPr="00F7647B" w:rsidRDefault="000D654F" w:rsidP="000D654F">
            <w:pPr>
              <w:pStyle w:val="Pa14"/>
              <w:spacing w:before="60" w:after="60" w:line="240" w:lineRule="auto"/>
              <w:rPr>
                <w:b/>
                <w:sz w:val="20"/>
                <w:szCs w:val="20"/>
              </w:rPr>
            </w:pPr>
            <w:r w:rsidRPr="00F7647B">
              <w:rPr>
                <w:b/>
                <w:sz w:val="20"/>
                <w:szCs w:val="20"/>
              </w:rPr>
              <w:t>Australian Professional Teacher Standards (</w:t>
            </w:r>
            <w:r w:rsidRPr="00F7647B">
              <w:rPr>
                <w:b/>
                <w:i/>
                <w:sz w:val="20"/>
                <w:szCs w:val="20"/>
              </w:rPr>
              <w:t>Teacher Standards</w:t>
            </w:r>
            <w:r w:rsidRPr="00F7647B">
              <w:rPr>
                <w:b/>
                <w:sz w:val="20"/>
                <w:szCs w:val="20"/>
              </w:rPr>
              <w:t>)</w:t>
            </w:r>
          </w:p>
        </w:tc>
        <w:tc>
          <w:tcPr>
            <w:tcW w:w="6048" w:type="dxa"/>
            <w:tcBorders>
              <w:top w:val="single" w:sz="8" w:space="0" w:color="007377"/>
              <w:bottom w:val="single" w:sz="8" w:space="0" w:color="007377"/>
            </w:tcBorders>
            <w:shd w:val="clear" w:color="auto" w:fill="auto"/>
            <w:vAlign w:val="center"/>
          </w:tcPr>
          <w:p w14:paraId="2FE4CC37" w14:textId="22C04A0C" w:rsidR="000D654F" w:rsidRPr="00F7647B" w:rsidRDefault="000D654F" w:rsidP="000D654F">
            <w:pPr>
              <w:snapToGrid w:val="0"/>
              <w:spacing w:before="60" w:after="60"/>
              <w:rPr>
                <w:rFonts w:cs="Arial"/>
                <w:sz w:val="19"/>
                <w:szCs w:val="19"/>
              </w:rPr>
            </w:pPr>
            <w:r w:rsidRPr="00F7647B">
              <w:rPr>
                <w:rFonts w:cs="Arial"/>
                <w:sz w:val="19"/>
                <w:szCs w:val="19"/>
              </w:rPr>
              <w:t>A public statement of what constitutes teacher quality. The standards are organised into four career stages: Graduate, Proficient, Highly Accomplished and Lead. The seven standards fall into three teaching domains: Professional Knowledge, Professional Practice and Professional Engagement.</w:t>
            </w:r>
          </w:p>
        </w:tc>
      </w:tr>
      <w:tr w:rsidR="000D654F" w:rsidRPr="003F0A9D" w14:paraId="3317EB37" w14:textId="77777777" w:rsidTr="00A55775">
        <w:tc>
          <w:tcPr>
            <w:tcW w:w="3574" w:type="dxa"/>
            <w:tcBorders>
              <w:top w:val="single" w:sz="8" w:space="0" w:color="007377"/>
              <w:bottom w:val="single" w:sz="8" w:space="0" w:color="007377"/>
            </w:tcBorders>
            <w:vAlign w:val="center"/>
          </w:tcPr>
          <w:p w14:paraId="4F107DBA" w14:textId="77777777" w:rsidR="000D654F" w:rsidRPr="00F7647B" w:rsidRDefault="000D654F" w:rsidP="000D654F">
            <w:pPr>
              <w:pStyle w:val="Pa14"/>
              <w:spacing w:before="60" w:after="60" w:line="240" w:lineRule="auto"/>
              <w:rPr>
                <w:b/>
                <w:sz w:val="20"/>
                <w:szCs w:val="20"/>
              </w:rPr>
            </w:pPr>
            <w:r w:rsidRPr="00F7647B">
              <w:rPr>
                <w:b/>
                <w:sz w:val="20"/>
                <w:szCs w:val="20"/>
              </w:rPr>
              <w:t>Career stage</w:t>
            </w:r>
          </w:p>
        </w:tc>
        <w:tc>
          <w:tcPr>
            <w:tcW w:w="6048" w:type="dxa"/>
            <w:tcBorders>
              <w:top w:val="single" w:sz="8" w:space="0" w:color="007377"/>
              <w:bottom w:val="single" w:sz="8" w:space="0" w:color="007377"/>
            </w:tcBorders>
            <w:shd w:val="clear" w:color="auto" w:fill="auto"/>
            <w:vAlign w:val="center"/>
          </w:tcPr>
          <w:p w14:paraId="09C3AEDC" w14:textId="6A658C2E" w:rsidR="000D654F" w:rsidRPr="00F7647B" w:rsidRDefault="000D654F" w:rsidP="000D654F">
            <w:pPr>
              <w:snapToGrid w:val="0"/>
              <w:spacing w:before="60" w:after="60"/>
              <w:rPr>
                <w:rFonts w:cs="Arial"/>
                <w:sz w:val="19"/>
                <w:szCs w:val="19"/>
              </w:rPr>
            </w:pPr>
            <w:r w:rsidRPr="00F7647B">
              <w:rPr>
                <w:rFonts w:cs="Arial"/>
                <w:sz w:val="19"/>
                <w:szCs w:val="19"/>
              </w:rPr>
              <w:t xml:space="preserve">Benchmarks that recognise the professional growth of teachers throughout their careers, represented by increasing levels of knowledge, practice and professional judgement. There are four career stages in the Australian Professional Standards for Teachers: Graduate, Proficient, Highly Accomplished and Lead. </w:t>
            </w:r>
          </w:p>
        </w:tc>
      </w:tr>
      <w:tr w:rsidR="000D654F" w:rsidRPr="003F0A9D" w14:paraId="5B79A1B3" w14:textId="77777777" w:rsidTr="00A55775">
        <w:tc>
          <w:tcPr>
            <w:tcW w:w="3574" w:type="dxa"/>
            <w:tcBorders>
              <w:top w:val="single" w:sz="8" w:space="0" w:color="007377"/>
              <w:bottom w:val="single" w:sz="8" w:space="0" w:color="007377"/>
            </w:tcBorders>
            <w:vAlign w:val="center"/>
          </w:tcPr>
          <w:p w14:paraId="37A766C9" w14:textId="77777777" w:rsidR="000D654F" w:rsidRPr="00F7647B" w:rsidRDefault="000D654F" w:rsidP="000D654F">
            <w:pPr>
              <w:spacing w:before="60" w:after="60"/>
              <w:rPr>
                <w:rFonts w:cs="Arial"/>
                <w:b/>
                <w:szCs w:val="20"/>
              </w:rPr>
            </w:pPr>
            <w:r w:rsidRPr="00F7647B">
              <w:rPr>
                <w:rFonts w:cs="Arial"/>
                <w:b/>
                <w:szCs w:val="20"/>
              </w:rPr>
              <w:t xml:space="preserve">Full registration </w:t>
            </w:r>
          </w:p>
          <w:p w14:paraId="2C1F03A3" w14:textId="77777777" w:rsidR="000D654F" w:rsidRPr="00F7647B" w:rsidRDefault="000D654F" w:rsidP="000D654F">
            <w:pPr>
              <w:pStyle w:val="Pa14"/>
              <w:spacing w:before="60" w:after="60" w:line="240" w:lineRule="auto"/>
              <w:rPr>
                <w:b/>
                <w:sz w:val="20"/>
                <w:szCs w:val="20"/>
              </w:rPr>
            </w:pPr>
          </w:p>
        </w:tc>
        <w:tc>
          <w:tcPr>
            <w:tcW w:w="6048" w:type="dxa"/>
            <w:tcBorders>
              <w:top w:val="single" w:sz="8" w:space="0" w:color="007377"/>
              <w:bottom w:val="single" w:sz="8" w:space="0" w:color="007377"/>
            </w:tcBorders>
            <w:shd w:val="clear" w:color="auto" w:fill="auto"/>
            <w:vAlign w:val="center"/>
          </w:tcPr>
          <w:p w14:paraId="6DE73F70" w14:textId="59367B40" w:rsidR="000D654F" w:rsidRPr="00F7647B" w:rsidRDefault="000D654F" w:rsidP="000D654F">
            <w:pPr>
              <w:snapToGrid w:val="0"/>
              <w:spacing w:before="60" w:after="60"/>
              <w:rPr>
                <w:rFonts w:cs="Arial"/>
                <w:sz w:val="19"/>
                <w:szCs w:val="19"/>
              </w:rPr>
            </w:pPr>
            <w:r w:rsidRPr="00F7647B">
              <w:rPr>
                <w:rFonts w:cs="Arial"/>
                <w:sz w:val="19"/>
                <w:szCs w:val="19"/>
              </w:rPr>
              <w:t>Full registration is gained when a teacher demonstrates achievement of the Proficient career stage of the Australian Professional Standards for Teachers and all other requirements of teacher registration. A teacher must meet the requirements of full registration within 5 years.</w:t>
            </w:r>
          </w:p>
        </w:tc>
      </w:tr>
      <w:tr w:rsidR="000D654F" w:rsidRPr="003F0A9D" w14:paraId="3080D32D" w14:textId="77777777" w:rsidTr="00A55775">
        <w:tc>
          <w:tcPr>
            <w:tcW w:w="3574" w:type="dxa"/>
            <w:tcBorders>
              <w:top w:val="single" w:sz="8" w:space="0" w:color="007377"/>
              <w:bottom w:val="single" w:sz="8" w:space="0" w:color="007377"/>
            </w:tcBorders>
            <w:vAlign w:val="center"/>
          </w:tcPr>
          <w:p w14:paraId="19FA75A2" w14:textId="1A232F61" w:rsidR="000D654F" w:rsidRPr="00F7647B" w:rsidRDefault="000D654F" w:rsidP="000D654F">
            <w:pPr>
              <w:spacing w:before="60" w:after="60"/>
              <w:rPr>
                <w:rFonts w:cs="Arial"/>
              </w:rPr>
            </w:pPr>
            <w:r w:rsidRPr="00F7647B">
              <w:rPr>
                <w:rFonts w:cs="Arial"/>
                <w:b/>
                <w:szCs w:val="20"/>
              </w:rPr>
              <w:t xml:space="preserve">Graduate teacher </w:t>
            </w:r>
          </w:p>
        </w:tc>
        <w:tc>
          <w:tcPr>
            <w:tcW w:w="6048" w:type="dxa"/>
            <w:tcBorders>
              <w:top w:val="single" w:sz="8" w:space="0" w:color="007377"/>
              <w:bottom w:val="single" w:sz="8" w:space="0" w:color="007377"/>
            </w:tcBorders>
            <w:shd w:val="clear" w:color="auto" w:fill="auto"/>
            <w:vAlign w:val="center"/>
          </w:tcPr>
          <w:p w14:paraId="0F2C45DC" w14:textId="52DD49A5" w:rsidR="000D654F" w:rsidRPr="00F7647B" w:rsidRDefault="000D654F" w:rsidP="000D654F">
            <w:pPr>
              <w:spacing w:before="60" w:after="60"/>
              <w:rPr>
                <w:rFonts w:cs="Arial"/>
                <w:sz w:val="19"/>
                <w:szCs w:val="19"/>
              </w:rPr>
            </w:pPr>
            <w:r w:rsidRPr="00F7647B">
              <w:rPr>
                <w:rFonts w:cs="Arial"/>
                <w:sz w:val="19"/>
                <w:szCs w:val="19"/>
              </w:rPr>
              <w:t xml:space="preserve">A person who has completed a qualification that meets the requirements of a nationally accredited program of initial teacher education. The awarding of the qualification means they have met the Graduate Teacher Standards. </w:t>
            </w:r>
          </w:p>
        </w:tc>
      </w:tr>
      <w:tr w:rsidR="000D654F" w:rsidRPr="003F0A9D" w14:paraId="33FAE826" w14:textId="77777777" w:rsidTr="00A55775">
        <w:tc>
          <w:tcPr>
            <w:tcW w:w="3574" w:type="dxa"/>
            <w:tcBorders>
              <w:top w:val="single" w:sz="8" w:space="0" w:color="007377"/>
              <w:bottom w:val="single" w:sz="8" w:space="0" w:color="007377"/>
            </w:tcBorders>
            <w:vAlign w:val="center"/>
          </w:tcPr>
          <w:p w14:paraId="59323F69" w14:textId="77777777" w:rsidR="000D654F" w:rsidRPr="00F7647B" w:rsidRDefault="000D654F" w:rsidP="000D654F">
            <w:pPr>
              <w:pStyle w:val="Pa14"/>
              <w:spacing w:before="60" w:after="60" w:line="240" w:lineRule="auto"/>
              <w:rPr>
                <w:b/>
                <w:sz w:val="20"/>
                <w:szCs w:val="20"/>
              </w:rPr>
            </w:pPr>
            <w:r w:rsidRPr="00F7647B">
              <w:rPr>
                <w:b/>
                <w:sz w:val="20"/>
                <w:szCs w:val="20"/>
              </w:rPr>
              <w:t>Highly Accomplished teacher</w:t>
            </w:r>
          </w:p>
        </w:tc>
        <w:tc>
          <w:tcPr>
            <w:tcW w:w="6048" w:type="dxa"/>
            <w:tcBorders>
              <w:top w:val="single" w:sz="8" w:space="0" w:color="007377"/>
              <w:bottom w:val="single" w:sz="8" w:space="0" w:color="007377"/>
            </w:tcBorders>
            <w:shd w:val="clear" w:color="auto" w:fill="auto"/>
            <w:vAlign w:val="center"/>
          </w:tcPr>
          <w:p w14:paraId="5691D73B" w14:textId="0E5F1BA2" w:rsidR="000D654F" w:rsidRPr="00F7647B" w:rsidRDefault="000D654F" w:rsidP="000D654F">
            <w:pPr>
              <w:spacing w:before="60" w:after="60"/>
              <w:rPr>
                <w:rFonts w:cs="Arial"/>
                <w:sz w:val="19"/>
                <w:szCs w:val="19"/>
              </w:rPr>
            </w:pPr>
            <w:r w:rsidRPr="00F7647B">
              <w:rPr>
                <w:rFonts w:cs="Arial"/>
                <w:sz w:val="19"/>
                <w:szCs w:val="19"/>
              </w:rPr>
              <w:t>A person who has been certified at the Highly Accomplished career stage of the Australian Professional Standards for Teachers. The teacher is a highly effective and skilled classroom practitioner, and routinely works independently and collaboratively to improve their own practice and the practice of their colleagues.</w:t>
            </w:r>
          </w:p>
        </w:tc>
      </w:tr>
      <w:tr w:rsidR="000D654F" w:rsidRPr="003F0A9D" w14:paraId="55BE331D" w14:textId="77777777" w:rsidTr="00A55775">
        <w:tc>
          <w:tcPr>
            <w:tcW w:w="3574" w:type="dxa"/>
            <w:tcBorders>
              <w:top w:val="single" w:sz="8" w:space="0" w:color="007377"/>
              <w:bottom w:val="single" w:sz="8" w:space="0" w:color="007377"/>
            </w:tcBorders>
            <w:vAlign w:val="center"/>
          </w:tcPr>
          <w:p w14:paraId="3BA8BAFE" w14:textId="77777777" w:rsidR="000D654F" w:rsidRPr="00F7647B" w:rsidRDefault="000D654F" w:rsidP="000D654F">
            <w:pPr>
              <w:pStyle w:val="Pa14"/>
              <w:spacing w:before="60" w:after="60" w:line="240" w:lineRule="auto"/>
              <w:rPr>
                <w:b/>
                <w:sz w:val="20"/>
                <w:szCs w:val="20"/>
              </w:rPr>
            </w:pPr>
            <w:r w:rsidRPr="00F7647B">
              <w:rPr>
                <w:b/>
                <w:sz w:val="20"/>
                <w:szCs w:val="20"/>
              </w:rPr>
              <w:t>Initial teacher education</w:t>
            </w:r>
          </w:p>
        </w:tc>
        <w:tc>
          <w:tcPr>
            <w:tcW w:w="6048" w:type="dxa"/>
            <w:tcBorders>
              <w:top w:val="single" w:sz="8" w:space="0" w:color="007377"/>
              <w:bottom w:val="single" w:sz="8" w:space="0" w:color="007377"/>
            </w:tcBorders>
            <w:shd w:val="clear" w:color="auto" w:fill="auto"/>
            <w:vAlign w:val="center"/>
          </w:tcPr>
          <w:p w14:paraId="3A407466" w14:textId="71B3BD69" w:rsidR="000D654F" w:rsidRPr="00F7647B" w:rsidRDefault="000D654F" w:rsidP="000D654F">
            <w:pPr>
              <w:spacing w:before="60" w:after="60"/>
              <w:rPr>
                <w:rFonts w:cs="Arial"/>
                <w:sz w:val="19"/>
                <w:szCs w:val="19"/>
              </w:rPr>
            </w:pPr>
            <w:r w:rsidRPr="00F7647B">
              <w:rPr>
                <w:rFonts w:cs="Arial"/>
                <w:sz w:val="19"/>
                <w:szCs w:val="19"/>
              </w:rPr>
              <w:t>The delivery of an accredited entry level course designed to produce graduates who meet the qualification requirements for teacher registration.</w:t>
            </w:r>
          </w:p>
        </w:tc>
      </w:tr>
      <w:tr w:rsidR="000D654F" w:rsidRPr="003F0A9D" w14:paraId="2077191D" w14:textId="77777777" w:rsidTr="00A55775">
        <w:tc>
          <w:tcPr>
            <w:tcW w:w="3574" w:type="dxa"/>
            <w:tcBorders>
              <w:top w:val="single" w:sz="8" w:space="0" w:color="007377"/>
              <w:bottom w:val="single" w:sz="8" w:space="0" w:color="007377"/>
            </w:tcBorders>
            <w:vAlign w:val="center"/>
          </w:tcPr>
          <w:p w14:paraId="7CBBB300" w14:textId="77777777" w:rsidR="000D654F" w:rsidRPr="00F7647B" w:rsidRDefault="000D654F" w:rsidP="000D654F">
            <w:pPr>
              <w:pStyle w:val="Pa14"/>
              <w:spacing w:before="60" w:after="60" w:line="240" w:lineRule="auto"/>
              <w:rPr>
                <w:b/>
                <w:sz w:val="20"/>
                <w:szCs w:val="20"/>
              </w:rPr>
            </w:pPr>
            <w:r w:rsidRPr="00F7647B">
              <w:rPr>
                <w:b/>
                <w:sz w:val="20"/>
                <w:szCs w:val="20"/>
              </w:rPr>
              <w:t>Lead teacher</w:t>
            </w:r>
          </w:p>
        </w:tc>
        <w:tc>
          <w:tcPr>
            <w:tcW w:w="6048" w:type="dxa"/>
            <w:tcBorders>
              <w:top w:val="single" w:sz="8" w:space="0" w:color="007377"/>
              <w:bottom w:val="single" w:sz="8" w:space="0" w:color="007377"/>
            </w:tcBorders>
            <w:shd w:val="clear" w:color="auto" w:fill="auto"/>
            <w:vAlign w:val="center"/>
          </w:tcPr>
          <w:p w14:paraId="6E53D09D" w14:textId="177661C1" w:rsidR="000D654F" w:rsidRPr="00F7647B" w:rsidRDefault="000D654F" w:rsidP="000D654F">
            <w:pPr>
              <w:spacing w:before="60" w:after="60"/>
              <w:rPr>
                <w:rFonts w:cs="Arial"/>
                <w:sz w:val="19"/>
                <w:szCs w:val="19"/>
              </w:rPr>
            </w:pPr>
            <w:r w:rsidRPr="00F7647B">
              <w:rPr>
                <w:rFonts w:cs="Arial"/>
                <w:sz w:val="19"/>
                <w:szCs w:val="19"/>
              </w:rPr>
              <w:t>A person who has been certified at the Lead career stage of the Australian Professional Standards for Teachers. The teacher is recognised and respected by colleagues, parent/carers and community members as an exemplary teacher.</w:t>
            </w:r>
          </w:p>
        </w:tc>
      </w:tr>
      <w:tr w:rsidR="000D654F" w:rsidRPr="003F0A9D" w14:paraId="6FBCDAB9" w14:textId="77777777" w:rsidTr="00A55775">
        <w:tc>
          <w:tcPr>
            <w:tcW w:w="3574" w:type="dxa"/>
            <w:tcBorders>
              <w:top w:val="single" w:sz="8" w:space="0" w:color="007377"/>
              <w:bottom w:val="single" w:sz="8" w:space="0" w:color="007377"/>
            </w:tcBorders>
            <w:vAlign w:val="center"/>
          </w:tcPr>
          <w:p w14:paraId="140B2D9A" w14:textId="77777777" w:rsidR="000D654F" w:rsidRPr="00F7647B" w:rsidRDefault="000D654F" w:rsidP="000D654F">
            <w:pPr>
              <w:pStyle w:val="Pa14"/>
              <w:spacing w:before="60" w:after="60" w:line="240" w:lineRule="auto"/>
              <w:rPr>
                <w:b/>
                <w:sz w:val="20"/>
                <w:szCs w:val="20"/>
              </w:rPr>
            </w:pPr>
            <w:r w:rsidRPr="00F7647B">
              <w:rPr>
                <w:b/>
                <w:sz w:val="20"/>
                <w:szCs w:val="20"/>
              </w:rPr>
              <w:lastRenderedPageBreak/>
              <w:t>National Quality Framework</w:t>
            </w:r>
          </w:p>
        </w:tc>
        <w:tc>
          <w:tcPr>
            <w:tcW w:w="6048" w:type="dxa"/>
            <w:tcBorders>
              <w:top w:val="single" w:sz="8" w:space="0" w:color="007377"/>
              <w:bottom w:val="single" w:sz="8" w:space="0" w:color="007377"/>
            </w:tcBorders>
            <w:shd w:val="clear" w:color="auto" w:fill="auto"/>
            <w:vAlign w:val="center"/>
          </w:tcPr>
          <w:p w14:paraId="58632CDC" w14:textId="3390DF4A" w:rsidR="000D654F" w:rsidRPr="00F7647B" w:rsidRDefault="000D654F" w:rsidP="000D654F">
            <w:pPr>
              <w:spacing w:before="60" w:after="60"/>
              <w:rPr>
                <w:rFonts w:cs="Arial"/>
                <w:sz w:val="19"/>
                <w:szCs w:val="19"/>
              </w:rPr>
            </w:pPr>
            <w:r w:rsidRPr="00F7647B">
              <w:rPr>
                <w:rFonts w:cs="Arial"/>
                <w:sz w:val="19"/>
                <w:szCs w:val="19"/>
              </w:rPr>
              <w:t>A national approach to regulation, assessment and quality improvement for early childhood education and care and outside school hours care services across Australia.</w:t>
            </w:r>
          </w:p>
        </w:tc>
      </w:tr>
      <w:tr w:rsidR="000D654F" w:rsidRPr="003F0A9D" w14:paraId="1B19B4A0" w14:textId="77777777" w:rsidTr="00A55775">
        <w:tc>
          <w:tcPr>
            <w:tcW w:w="3574" w:type="dxa"/>
            <w:tcBorders>
              <w:top w:val="single" w:sz="8" w:space="0" w:color="007377"/>
              <w:bottom w:val="single" w:sz="8" w:space="0" w:color="007377"/>
            </w:tcBorders>
            <w:vAlign w:val="center"/>
          </w:tcPr>
          <w:p w14:paraId="4E0DA123" w14:textId="57D2D9DF" w:rsidR="000D654F" w:rsidRPr="00F7647B" w:rsidRDefault="000D654F" w:rsidP="000D654F">
            <w:pPr>
              <w:spacing w:before="60" w:after="60"/>
              <w:rPr>
                <w:rFonts w:cs="Arial"/>
              </w:rPr>
            </w:pPr>
            <w:r w:rsidRPr="00F7647B">
              <w:rPr>
                <w:rFonts w:cs="Arial"/>
                <w:b/>
                <w:szCs w:val="20"/>
              </w:rPr>
              <w:t>National Teacher Registration Framework</w:t>
            </w:r>
          </w:p>
        </w:tc>
        <w:tc>
          <w:tcPr>
            <w:tcW w:w="6048" w:type="dxa"/>
            <w:tcBorders>
              <w:top w:val="single" w:sz="8" w:space="0" w:color="007377"/>
              <w:bottom w:val="single" w:sz="8" w:space="0" w:color="007377"/>
            </w:tcBorders>
            <w:shd w:val="clear" w:color="auto" w:fill="auto"/>
            <w:vAlign w:val="center"/>
          </w:tcPr>
          <w:p w14:paraId="7BEBAB5B" w14:textId="77577042" w:rsidR="000D654F" w:rsidRPr="00F7647B" w:rsidRDefault="000D654F" w:rsidP="000D654F">
            <w:pPr>
              <w:spacing w:before="60" w:after="60"/>
              <w:rPr>
                <w:rFonts w:cs="Arial"/>
                <w:sz w:val="19"/>
                <w:szCs w:val="19"/>
              </w:rPr>
            </w:pPr>
            <w:r w:rsidRPr="00F7647B">
              <w:rPr>
                <w:rFonts w:cs="Arial"/>
                <w:sz w:val="19"/>
                <w:szCs w:val="19"/>
              </w:rPr>
              <w:t xml:space="preserve">A consistent framework for the registration of teachers in all States and Territories. It has eight key elements.  </w:t>
            </w:r>
          </w:p>
        </w:tc>
      </w:tr>
      <w:tr w:rsidR="000D654F" w:rsidRPr="003F0A9D" w14:paraId="7958274C" w14:textId="77777777" w:rsidTr="00A55775">
        <w:tc>
          <w:tcPr>
            <w:tcW w:w="3574" w:type="dxa"/>
            <w:tcBorders>
              <w:top w:val="single" w:sz="8" w:space="0" w:color="007377"/>
              <w:bottom w:val="single" w:sz="8" w:space="0" w:color="007377"/>
            </w:tcBorders>
            <w:vAlign w:val="center"/>
          </w:tcPr>
          <w:p w14:paraId="7A6A223F" w14:textId="707A796D" w:rsidR="000D654F" w:rsidRPr="00F7647B" w:rsidRDefault="000D654F" w:rsidP="000D654F">
            <w:pPr>
              <w:spacing w:before="60" w:after="60"/>
              <w:rPr>
                <w:rFonts w:cs="Arial"/>
              </w:rPr>
            </w:pPr>
            <w:r w:rsidRPr="00F7647B">
              <w:rPr>
                <w:rFonts w:cs="Arial"/>
                <w:b/>
                <w:szCs w:val="20"/>
              </w:rPr>
              <w:t xml:space="preserve">Pre-registration </w:t>
            </w:r>
          </w:p>
        </w:tc>
        <w:tc>
          <w:tcPr>
            <w:tcW w:w="6048" w:type="dxa"/>
            <w:tcBorders>
              <w:top w:val="single" w:sz="8" w:space="0" w:color="007377"/>
              <w:bottom w:val="single" w:sz="8" w:space="0" w:color="007377"/>
            </w:tcBorders>
            <w:shd w:val="clear" w:color="auto" w:fill="auto"/>
            <w:vAlign w:val="center"/>
          </w:tcPr>
          <w:p w14:paraId="1C580F85" w14:textId="259148B4" w:rsidR="000D654F" w:rsidRPr="00F7647B" w:rsidRDefault="000D654F" w:rsidP="000D654F">
            <w:pPr>
              <w:spacing w:before="60" w:after="60"/>
              <w:rPr>
                <w:rFonts w:cs="Arial"/>
                <w:sz w:val="19"/>
                <w:szCs w:val="19"/>
              </w:rPr>
            </w:pPr>
            <w:r w:rsidRPr="00F7647B">
              <w:rPr>
                <w:rFonts w:cs="Arial"/>
                <w:sz w:val="19"/>
                <w:szCs w:val="19"/>
              </w:rPr>
              <w:t xml:space="preserve">Registration of pre-service teachers during their initial teacher education studies, enabling entrants to initial teacher education to be recognised as members of the teaching profession from the beginning of their program. Refer </w:t>
            </w:r>
            <w:r w:rsidRPr="00F7647B">
              <w:rPr>
                <w:rFonts w:cs="Arial"/>
                <w:i/>
                <w:sz w:val="19"/>
                <w:szCs w:val="19"/>
              </w:rPr>
              <w:t>Action Now: Classroom Ready Teachers Report</w:t>
            </w:r>
          </w:p>
        </w:tc>
      </w:tr>
      <w:tr w:rsidR="000D654F" w:rsidRPr="003F0A9D" w14:paraId="7BF12B75" w14:textId="77777777" w:rsidTr="00A55775">
        <w:tc>
          <w:tcPr>
            <w:tcW w:w="3574" w:type="dxa"/>
            <w:tcBorders>
              <w:top w:val="single" w:sz="8" w:space="0" w:color="007377"/>
              <w:bottom w:val="single" w:sz="8" w:space="0" w:color="007377"/>
            </w:tcBorders>
            <w:vAlign w:val="center"/>
          </w:tcPr>
          <w:p w14:paraId="45E88179" w14:textId="77777777" w:rsidR="000D654F" w:rsidRPr="00F7647B" w:rsidRDefault="000D654F" w:rsidP="000D654F">
            <w:pPr>
              <w:pStyle w:val="Pa14"/>
              <w:spacing w:before="60" w:after="60" w:line="240" w:lineRule="auto"/>
              <w:rPr>
                <w:b/>
                <w:sz w:val="20"/>
                <w:szCs w:val="20"/>
              </w:rPr>
            </w:pPr>
            <w:r w:rsidRPr="00F7647B">
              <w:rPr>
                <w:b/>
                <w:sz w:val="20"/>
                <w:szCs w:val="20"/>
              </w:rPr>
              <w:t>Pre-service teacher</w:t>
            </w:r>
          </w:p>
        </w:tc>
        <w:tc>
          <w:tcPr>
            <w:tcW w:w="6048" w:type="dxa"/>
            <w:tcBorders>
              <w:top w:val="single" w:sz="8" w:space="0" w:color="007377"/>
              <w:bottom w:val="single" w:sz="8" w:space="0" w:color="007377"/>
            </w:tcBorders>
            <w:shd w:val="clear" w:color="auto" w:fill="auto"/>
            <w:vAlign w:val="center"/>
          </w:tcPr>
          <w:p w14:paraId="5B197D85" w14:textId="519EEFD7" w:rsidR="000D654F" w:rsidRPr="00F7647B" w:rsidRDefault="000D654F" w:rsidP="000D654F">
            <w:pPr>
              <w:spacing w:before="60" w:after="60"/>
              <w:rPr>
                <w:rFonts w:cs="Arial"/>
                <w:sz w:val="19"/>
                <w:szCs w:val="19"/>
              </w:rPr>
            </w:pPr>
            <w:r w:rsidRPr="00F7647B">
              <w:rPr>
                <w:rFonts w:cs="Arial"/>
                <w:sz w:val="19"/>
                <w:szCs w:val="19"/>
              </w:rPr>
              <w:t>A student enrolled in an accredited initial teacher education program.</w:t>
            </w:r>
          </w:p>
        </w:tc>
      </w:tr>
      <w:tr w:rsidR="000D654F" w:rsidRPr="003F0A9D" w14:paraId="38D44C0A" w14:textId="77777777" w:rsidTr="00A55775">
        <w:tc>
          <w:tcPr>
            <w:tcW w:w="3574" w:type="dxa"/>
            <w:tcBorders>
              <w:top w:val="single" w:sz="8" w:space="0" w:color="007377"/>
              <w:bottom w:val="single" w:sz="8" w:space="0" w:color="007377"/>
            </w:tcBorders>
            <w:vAlign w:val="center"/>
          </w:tcPr>
          <w:p w14:paraId="6E1D2708" w14:textId="77777777" w:rsidR="000D654F" w:rsidRPr="00F7647B" w:rsidRDefault="000D654F" w:rsidP="000D654F">
            <w:pPr>
              <w:pStyle w:val="Pa14"/>
              <w:spacing w:before="60" w:after="60" w:line="240" w:lineRule="auto"/>
              <w:rPr>
                <w:b/>
                <w:sz w:val="20"/>
                <w:szCs w:val="20"/>
              </w:rPr>
            </w:pPr>
            <w:r w:rsidRPr="00F7647B">
              <w:rPr>
                <w:b/>
                <w:sz w:val="20"/>
                <w:szCs w:val="20"/>
              </w:rPr>
              <w:t>Proficient teacher</w:t>
            </w:r>
          </w:p>
        </w:tc>
        <w:tc>
          <w:tcPr>
            <w:tcW w:w="6048" w:type="dxa"/>
            <w:tcBorders>
              <w:top w:val="single" w:sz="8" w:space="0" w:color="007377"/>
              <w:bottom w:val="single" w:sz="8" w:space="0" w:color="007377"/>
            </w:tcBorders>
            <w:shd w:val="clear" w:color="auto" w:fill="auto"/>
            <w:vAlign w:val="center"/>
          </w:tcPr>
          <w:p w14:paraId="19A061CA" w14:textId="5963EBC3" w:rsidR="000D654F" w:rsidRPr="00F7647B" w:rsidRDefault="000D654F" w:rsidP="000D654F">
            <w:pPr>
              <w:spacing w:before="60" w:after="60"/>
              <w:rPr>
                <w:rFonts w:cs="Arial"/>
                <w:sz w:val="19"/>
                <w:szCs w:val="19"/>
              </w:rPr>
            </w:pPr>
            <w:r w:rsidRPr="00F7647B">
              <w:rPr>
                <w:rFonts w:cs="Arial"/>
                <w:sz w:val="19"/>
                <w:szCs w:val="19"/>
              </w:rPr>
              <w:t xml:space="preserve">A person who has met the requirements of full registration through demonstrated achievement of the Australian Professional Standards for Teachers at the proficient career stage. </w:t>
            </w:r>
          </w:p>
        </w:tc>
      </w:tr>
      <w:tr w:rsidR="000D654F" w:rsidRPr="003F0A9D" w14:paraId="74176DC3" w14:textId="77777777" w:rsidTr="00A55775">
        <w:tc>
          <w:tcPr>
            <w:tcW w:w="3574" w:type="dxa"/>
            <w:tcBorders>
              <w:top w:val="single" w:sz="8" w:space="0" w:color="007377"/>
              <w:bottom w:val="single" w:sz="8" w:space="0" w:color="007377"/>
            </w:tcBorders>
            <w:vAlign w:val="center"/>
          </w:tcPr>
          <w:p w14:paraId="4375E450" w14:textId="77777777" w:rsidR="000D654F" w:rsidRPr="00F7647B" w:rsidRDefault="000D654F" w:rsidP="000D654F">
            <w:pPr>
              <w:pStyle w:val="Pa14"/>
              <w:spacing w:before="60" w:after="60" w:line="240" w:lineRule="auto"/>
              <w:rPr>
                <w:b/>
                <w:sz w:val="20"/>
                <w:szCs w:val="20"/>
              </w:rPr>
            </w:pPr>
            <w:r w:rsidRPr="00F7647B">
              <w:rPr>
                <w:b/>
                <w:sz w:val="20"/>
                <w:szCs w:val="20"/>
              </w:rPr>
              <w:t>Provisional registration</w:t>
            </w:r>
          </w:p>
        </w:tc>
        <w:tc>
          <w:tcPr>
            <w:tcW w:w="6048" w:type="dxa"/>
            <w:tcBorders>
              <w:top w:val="single" w:sz="8" w:space="0" w:color="007377"/>
              <w:bottom w:val="single" w:sz="8" w:space="0" w:color="007377"/>
            </w:tcBorders>
            <w:shd w:val="clear" w:color="auto" w:fill="auto"/>
            <w:vAlign w:val="center"/>
          </w:tcPr>
          <w:p w14:paraId="3F993873" w14:textId="579446C7" w:rsidR="000D654F" w:rsidRPr="00F7647B" w:rsidRDefault="000D654F" w:rsidP="000D654F">
            <w:pPr>
              <w:spacing w:before="60" w:after="60"/>
              <w:rPr>
                <w:rFonts w:cs="Arial"/>
                <w:sz w:val="19"/>
                <w:szCs w:val="19"/>
              </w:rPr>
            </w:pPr>
            <w:r w:rsidRPr="00F7647B">
              <w:rPr>
                <w:rFonts w:cs="Arial"/>
                <w:sz w:val="19"/>
                <w:szCs w:val="19"/>
              </w:rPr>
              <w:t xml:space="preserve">Provisional registration is gained when a teacher demonstrates achievement of the Graduate career stage of the Australian Professional Standards for Teachers. </w:t>
            </w:r>
          </w:p>
        </w:tc>
      </w:tr>
      <w:tr w:rsidR="000D654F" w:rsidRPr="003F0A9D" w14:paraId="30187018" w14:textId="77777777" w:rsidTr="00A55775">
        <w:tc>
          <w:tcPr>
            <w:tcW w:w="3574" w:type="dxa"/>
            <w:tcBorders>
              <w:top w:val="single" w:sz="8" w:space="0" w:color="007377"/>
              <w:bottom w:val="single" w:sz="8" w:space="0" w:color="007377"/>
            </w:tcBorders>
            <w:vAlign w:val="center"/>
          </w:tcPr>
          <w:p w14:paraId="41DAD7D0" w14:textId="77777777" w:rsidR="000D654F" w:rsidRPr="00F7647B" w:rsidRDefault="000D654F" w:rsidP="000D654F">
            <w:pPr>
              <w:pStyle w:val="Pa14"/>
              <w:spacing w:before="60" w:after="60" w:line="240" w:lineRule="auto"/>
              <w:rPr>
                <w:b/>
                <w:sz w:val="20"/>
                <w:szCs w:val="20"/>
              </w:rPr>
            </w:pPr>
            <w:r w:rsidRPr="00F7647B">
              <w:rPr>
                <w:b/>
                <w:sz w:val="20"/>
                <w:szCs w:val="20"/>
              </w:rPr>
              <w:t>Registration</w:t>
            </w:r>
          </w:p>
        </w:tc>
        <w:tc>
          <w:tcPr>
            <w:tcW w:w="6048" w:type="dxa"/>
            <w:tcBorders>
              <w:top w:val="single" w:sz="8" w:space="0" w:color="007377"/>
              <w:bottom w:val="single" w:sz="8" w:space="0" w:color="007377"/>
            </w:tcBorders>
            <w:shd w:val="clear" w:color="auto" w:fill="auto"/>
            <w:vAlign w:val="center"/>
          </w:tcPr>
          <w:p w14:paraId="039617B7" w14:textId="77777777" w:rsidR="000D654F" w:rsidRPr="00F7647B" w:rsidRDefault="000D654F" w:rsidP="000D654F">
            <w:pPr>
              <w:spacing w:before="60" w:after="60"/>
              <w:rPr>
                <w:rFonts w:cs="Arial"/>
                <w:sz w:val="19"/>
                <w:szCs w:val="19"/>
              </w:rPr>
            </w:pPr>
            <w:r w:rsidRPr="00F7647B">
              <w:rPr>
                <w:rFonts w:cs="Arial"/>
                <w:sz w:val="19"/>
                <w:szCs w:val="19"/>
              </w:rPr>
              <w:t>Regulatory processes for entry and continued employment in the teaching profession.</w:t>
            </w:r>
          </w:p>
        </w:tc>
      </w:tr>
      <w:tr w:rsidR="000D654F" w:rsidRPr="003F0A9D" w14:paraId="4DCF4736" w14:textId="77777777" w:rsidTr="00A55775">
        <w:tc>
          <w:tcPr>
            <w:tcW w:w="3574" w:type="dxa"/>
            <w:tcBorders>
              <w:top w:val="single" w:sz="8" w:space="0" w:color="007377"/>
              <w:bottom w:val="single" w:sz="8" w:space="0" w:color="007377"/>
            </w:tcBorders>
            <w:vAlign w:val="center"/>
          </w:tcPr>
          <w:p w14:paraId="34910D6E" w14:textId="77777777" w:rsidR="000D654F" w:rsidRPr="00F7647B" w:rsidRDefault="000D654F" w:rsidP="000D654F">
            <w:pPr>
              <w:pStyle w:val="Pa14"/>
              <w:spacing w:before="60" w:after="60" w:line="240" w:lineRule="auto"/>
              <w:rPr>
                <w:b/>
                <w:sz w:val="20"/>
                <w:szCs w:val="20"/>
              </w:rPr>
            </w:pPr>
            <w:r w:rsidRPr="00F7647B">
              <w:rPr>
                <w:b/>
                <w:sz w:val="20"/>
                <w:szCs w:val="20"/>
              </w:rPr>
              <w:t>Registration renewal</w:t>
            </w:r>
          </w:p>
        </w:tc>
        <w:tc>
          <w:tcPr>
            <w:tcW w:w="6048" w:type="dxa"/>
            <w:tcBorders>
              <w:top w:val="single" w:sz="8" w:space="0" w:color="007377"/>
              <w:bottom w:val="single" w:sz="8" w:space="0" w:color="007377"/>
            </w:tcBorders>
            <w:shd w:val="clear" w:color="auto" w:fill="auto"/>
            <w:vAlign w:val="center"/>
          </w:tcPr>
          <w:p w14:paraId="5C6C9CFC" w14:textId="1E25CA3C" w:rsidR="000D654F" w:rsidRPr="00F7647B" w:rsidRDefault="000D654F" w:rsidP="000D654F">
            <w:pPr>
              <w:spacing w:before="60" w:after="60"/>
              <w:rPr>
                <w:rFonts w:cs="Arial"/>
                <w:sz w:val="19"/>
                <w:szCs w:val="19"/>
              </w:rPr>
            </w:pPr>
            <w:r w:rsidRPr="00F7647B">
              <w:rPr>
                <w:rFonts w:cs="Arial"/>
                <w:sz w:val="19"/>
                <w:szCs w:val="19"/>
              </w:rPr>
              <w:t>The maximum period of registration is 5 years. To continue to hold full registration, teachers must undergo a periodic process of renewal. Requirements including suitability, professional practice, professional learning against the Teacher Standards must be met. The renewal period varies between States and Territories.</w:t>
            </w:r>
          </w:p>
        </w:tc>
      </w:tr>
      <w:tr w:rsidR="000D654F" w:rsidRPr="003F0A9D" w14:paraId="72BDA7D2" w14:textId="77777777" w:rsidTr="00A55775">
        <w:tc>
          <w:tcPr>
            <w:tcW w:w="3574" w:type="dxa"/>
            <w:tcBorders>
              <w:top w:val="single" w:sz="8" w:space="0" w:color="007377"/>
              <w:bottom w:val="single" w:sz="8" w:space="0" w:color="007377"/>
            </w:tcBorders>
            <w:vAlign w:val="center"/>
          </w:tcPr>
          <w:p w14:paraId="23EBD064" w14:textId="77777777" w:rsidR="000D654F" w:rsidRPr="00F7647B" w:rsidRDefault="000D654F" w:rsidP="000D654F">
            <w:pPr>
              <w:pStyle w:val="Pa14"/>
              <w:spacing w:before="60" w:after="60" w:line="240" w:lineRule="auto"/>
              <w:rPr>
                <w:b/>
                <w:sz w:val="20"/>
                <w:szCs w:val="20"/>
              </w:rPr>
            </w:pPr>
            <w:r w:rsidRPr="00F7647B">
              <w:rPr>
                <w:b/>
                <w:sz w:val="20"/>
                <w:szCs w:val="20"/>
              </w:rPr>
              <w:t>Registered Training Organisation (RTO)</w:t>
            </w:r>
          </w:p>
        </w:tc>
        <w:tc>
          <w:tcPr>
            <w:tcW w:w="6048" w:type="dxa"/>
            <w:tcBorders>
              <w:top w:val="single" w:sz="8" w:space="0" w:color="007377"/>
              <w:bottom w:val="single" w:sz="8" w:space="0" w:color="007377"/>
            </w:tcBorders>
            <w:shd w:val="clear" w:color="auto" w:fill="auto"/>
            <w:vAlign w:val="center"/>
          </w:tcPr>
          <w:p w14:paraId="0D82ECA8" w14:textId="72B5CE78" w:rsidR="000D654F" w:rsidRPr="00F7647B" w:rsidRDefault="000D654F" w:rsidP="000D654F">
            <w:pPr>
              <w:spacing w:before="60" w:after="60"/>
              <w:rPr>
                <w:rFonts w:cs="Arial"/>
                <w:sz w:val="19"/>
                <w:szCs w:val="19"/>
              </w:rPr>
            </w:pPr>
            <w:r w:rsidRPr="00F7647B">
              <w:rPr>
                <w:rFonts w:cs="Arial"/>
                <w:sz w:val="19"/>
                <w:szCs w:val="19"/>
              </w:rPr>
              <w:t>Training providers registered by Australian Skills Quality Authority (ASQA) (or in some cases a State provider) to deliver vocational education and training (VET) services.</w:t>
            </w:r>
          </w:p>
        </w:tc>
      </w:tr>
      <w:tr w:rsidR="000D654F" w:rsidRPr="003F0A9D" w14:paraId="4B16DAC1" w14:textId="77777777" w:rsidTr="00A55775">
        <w:tc>
          <w:tcPr>
            <w:tcW w:w="3574" w:type="dxa"/>
            <w:tcBorders>
              <w:top w:val="single" w:sz="8" w:space="0" w:color="007377"/>
              <w:bottom w:val="single" w:sz="8" w:space="0" w:color="007377"/>
            </w:tcBorders>
            <w:vAlign w:val="center"/>
          </w:tcPr>
          <w:p w14:paraId="5E158252" w14:textId="77777777" w:rsidR="000D654F" w:rsidRPr="00F7647B" w:rsidRDefault="000D654F" w:rsidP="000D654F">
            <w:pPr>
              <w:pStyle w:val="Pa14"/>
              <w:spacing w:before="60" w:after="60" w:line="240" w:lineRule="auto"/>
              <w:rPr>
                <w:b/>
                <w:sz w:val="20"/>
                <w:szCs w:val="20"/>
              </w:rPr>
            </w:pPr>
            <w:r w:rsidRPr="00F7647B">
              <w:rPr>
                <w:b/>
                <w:sz w:val="20"/>
                <w:szCs w:val="20"/>
              </w:rPr>
              <w:t>School/Early Childhood setting</w:t>
            </w:r>
          </w:p>
        </w:tc>
        <w:tc>
          <w:tcPr>
            <w:tcW w:w="6048" w:type="dxa"/>
            <w:tcBorders>
              <w:top w:val="single" w:sz="8" w:space="0" w:color="007377"/>
              <w:bottom w:val="single" w:sz="8" w:space="0" w:color="007377"/>
            </w:tcBorders>
            <w:shd w:val="clear" w:color="auto" w:fill="auto"/>
            <w:vAlign w:val="center"/>
          </w:tcPr>
          <w:p w14:paraId="6F131B9A" w14:textId="6996A04A" w:rsidR="000D654F" w:rsidRPr="00F7647B" w:rsidRDefault="000D654F" w:rsidP="000D654F">
            <w:pPr>
              <w:spacing w:before="60" w:after="60"/>
              <w:rPr>
                <w:rFonts w:cs="Arial"/>
                <w:sz w:val="19"/>
                <w:szCs w:val="19"/>
              </w:rPr>
            </w:pPr>
            <w:r w:rsidRPr="00F7647B">
              <w:rPr>
                <w:rFonts w:cs="Arial"/>
                <w:sz w:val="19"/>
                <w:szCs w:val="19"/>
              </w:rPr>
              <w:t>Any site dedicated to the learning of children and young people, including early childhood settings, primary, middle and/or secondary schools or their equivalent.</w:t>
            </w:r>
          </w:p>
        </w:tc>
      </w:tr>
      <w:tr w:rsidR="000D654F" w:rsidRPr="003F0A9D" w14:paraId="48162199" w14:textId="77777777" w:rsidTr="00A55775">
        <w:tc>
          <w:tcPr>
            <w:tcW w:w="3574" w:type="dxa"/>
            <w:tcBorders>
              <w:top w:val="single" w:sz="8" w:space="0" w:color="007377"/>
              <w:bottom w:val="single" w:sz="8" w:space="0" w:color="007377"/>
            </w:tcBorders>
            <w:vAlign w:val="center"/>
          </w:tcPr>
          <w:p w14:paraId="46D30909" w14:textId="77777777" w:rsidR="000D654F" w:rsidRPr="00F7647B" w:rsidRDefault="000D654F" w:rsidP="000D654F">
            <w:pPr>
              <w:pStyle w:val="Pa14"/>
              <w:spacing w:before="60" w:after="60" w:line="240" w:lineRule="auto"/>
              <w:rPr>
                <w:b/>
                <w:sz w:val="20"/>
                <w:szCs w:val="20"/>
              </w:rPr>
            </w:pPr>
            <w:r w:rsidRPr="00F7647B">
              <w:rPr>
                <w:b/>
                <w:sz w:val="20"/>
                <w:szCs w:val="20"/>
              </w:rPr>
              <w:t>Teacher accreditation</w:t>
            </w:r>
          </w:p>
        </w:tc>
        <w:tc>
          <w:tcPr>
            <w:tcW w:w="6048" w:type="dxa"/>
            <w:tcBorders>
              <w:top w:val="single" w:sz="8" w:space="0" w:color="007377"/>
              <w:bottom w:val="single" w:sz="8" w:space="0" w:color="007377"/>
            </w:tcBorders>
            <w:shd w:val="clear" w:color="auto" w:fill="auto"/>
            <w:vAlign w:val="center"/>
          </w:tcPr>
          <w:p w14:paraId="2C4AAE86" w14:textId="13FCD3A0" w:rsidR="000D654F" w:rsidRPr="00F7647B" w:rsidRDefault="000D654F" w:rsidP="000D654F">
            <w:pPr>
              <w:spacing w:before="60" w:after="60"/>
              <w:rPr>
                <w:rFonts w:cs="Arial"/>
                <w:sz w:val="19"/>
                <w:szCs w:val="19"/>
              </w:rPr>
            </w:pPr>
            <w:r w:rsidRPr="00F7647B">
              <w:rPr>
                <w:rFonts w:cs="Arial"/>
                <w:sz w:val="19"/>
                <w:szCs w:val="19"/>
              </w:rPr>
              <w:t xml:space="preserve">The process by which a teacher in New South Wales meets the Australian Professional Standards for Teachers at one or more the following career stages in teaching: Conditional/provisional; Proficient; Highly Accomplished or Lead Teacher. Commonly referred to as teacher registration in other states and territories. </w:t>
            </w:r>
          </w:p>
        </w:tc>
      </w:tr>
      <w:tr w:rsidR="000D654F" w:rsidRPr="003F0A9D" w14:paraId="1BD65F64" w14:textId="77777777" w:rsidTr="00A55775">
        <w:tc>
          <w:tcPr>
            <w:tcW w:w="3574" w:type="dxa"/>
            <w:tcBorders>
              <w:top w:val="single" w:sz="8" w:space="0" w:color="007377"/>
              <w:bottom w:val="single" w:sz="8" w:space="0" w:color="007377"/>
            </w:tcBorders>
            <w:vAlign w:val="center"/>
          </w:tcPr>
          <w:p w14:paraId="42563064" w14:textId="3A5F5B28" w:rsidR="000D654F" w:rsidRPr="00F7647B" w:rsidRDefault="000D654F" w:rsidP="000D654F">
            <w:pPr>
              <w:pStyle w:val="Pa14"/>
              <w:spacing w:before="60" w:after="60" w:line="240" w:lineRule="auto"/>
              <w:rPr>
                <w:b/>
                <w:sz w:val="20"/>
                <w:szCs w:val="20"/>
              </w:rPr>
            </w:pPr>
            <w:r w:rsidRPr="00F7647B">
              <w:rPr>
                <w:b/>
                <w:sz w:val="20"/>
                <w:szCs w:val="20"/>
              </w:rPr>
              <w:t>Teacher regulatory authority</w:t>
            </w:r>
          </w:p>
        </w:tc>
        <w:tc>
          <w:tcPr>
            <w:tcW w:w="6048" w:type="dxa"/>
            <w:tcBorders>
              <w:top w:val="single" w:sz="8" w:space="0" w:color="007377"/>
              <w:bottom w:val="single" w:sz="8" w:space="0" w:color="007377"/>
            </w:tcBorders>
            <w:shd w:val="clear" w:color="auto" w:fill="auto"/>
            <w:vAlign w:val="center"/>
          </w:tcPr>
          <w:p w14:paraId="7F8B3DFF" w14:textId="511A05A1" w:rsidR="000D654F" w:rsidRPr="00F7647B" w:rsidRDefault="000D654F" w:rsidP="000D654F">
            <w:pPr>
              <w:spacing w:before="60" w:after="60"/>
              <w:rPr>
                <w:rFonts w:cs="Arial"/>
                <w:sz w:val="19"/>
                <w:szCs w:val="19"/>
              </w:rPr>
            </w:pPr>
            <w:r w:rsidRPr="00F7647B">
              <w:rPr>
                <w:rFonts w:cs="Arial"/>
                <w:sz w:val="19"/>
                <w:szCs w:val="19"/>
              </w:rPr>
              <w:t>An organisation responsible for teacher regulatory functions including teacher registration</w:t>
            </w:r>
            <w:r w:rsidR="00FD3797" w:rsidRPr="00F7647B">
              <w:rPr>
                <w:rFonts w:cs="Arial"/>
                <w:sz w:val="19"/>
                <w:szCs w:val="19"/>
              </w:rPr>
              <w:t xml:space="preserve">. It </w:t>
            </w:r>
            <w:r w:rsidRPr="00F7647B">
              <w:rPr>
                <w:rFonts w:cs="Arial"/>
                <w:sz w:val="19"/>
                <w:szCs w:val="19"/>
              </w:rPr>
              <w:t xml:space="preserve">may include various other functions such as accreditation and/or certification within each State or Territory. </w:t>
            </w:r>
          </w:p>
        </w:tc>
      </w:tr>
      <w:tr w:rsidR="000D654F" w:rsidRPr="003F0A9D" w14:paraId="2BB8D2E4" w14:textId="77777777" w:rsidTr="00A55775">
        <w:tc>
          <w:tcPr>
            <w:tcW w:w="3574" w:type="dxa"/>
            <w:tcBorders>
              <w:top w:val="single" w:sz="8" w:space="0" w:color="007377"/>
              <w:bottom w:val="single" w:sz="8" w:space="0" w:color="007377"/>
            </w:tcBorders>
            <w:vAlign w:val="center"/>
          </w:tcPr>
          <w:p w14:paraId="1413B909" w14:textId="77777777" w:rsidR="000D654F" w:rsidRPr="00F7647B" w:rsidRDefault="000D654F" w:rsidP="000D654F">
            <w:pPr>
              <w:pStyle w:val="Pa14"/>
              <w:spacing w:before="60" w:after="60" w:line="240" w:lineRule="auto"/>
              <w:rPr>
                <w:b/>
                <w:sz w:val="20"/>
                <w:szCs w:val="20"/>
              </w:rPr>
            </w:pPr>
            <w:r w:rsidRPr="00F7647B">
              <w:rPr>
                <w:b/>
                <w:sz w:val="20"/>
                <w:szCs w:val="20"/>
              </w:rPr>
              <w:t>Vocational education and training (VET)</w:t>
            </w:r>
          </w:p>
        </w:tc>
        <w:tc>
          <w:tcPr>
            <w:tcW w:w="6048" w:type="dxa"/>
            <w:tcBorders>
              <w:top w:val="single" w:sz="8" w:space="0" w:color="007377"/>
              <w:bottom w:val="single" w:sz="8" w:space="0" w:color="007377"/>
            </w:tcBorders>
            <w:shd w:val="clear" w:color="auto" w:fill="auto"/>
            <w:vAlign w:val="center"/>
          </w:tcPr>
          <w:p w14:paraId="6022A24A" w14:textId="54D885EA" w:rsidR="000D654F" w:rsidRPr="00F7647B" w:rsidRDefault="000D654F" w:rsidP="000D654F">
            <w:pPr>
              <w:spacing w:before="60" w:after="60"/>
              <w:rPr>
                <w:rFonts w:cs="Arial"/>
                <w:sz w:val="19"/>
                <w:szCs w:val="19"/>
              </w:rPr>
            </w:pPr>
            <w:r w:rsidRPr="00F7647B">
              <w:rPr>
                <w:rFonts w:cs="Arial"/>
                <w:sz w:val="19"/>
                <w:szCs w:val="19"/>
              </w:rPr>
              <w:t xml:space="preserve">Delivery of workplace-specific skills and knowledge for a range of careers and industries including trade and office work, retail, hospitality and technology. </w:t>
            </w:r>
          </w:p>
        </w:tc>
      </w:tr>
    </w:tbl>
    <w:p w14:paraId="6C7F3EC8" w14:textId="77777777" w:rsidR="007352B2" w:rsidRPr="003F0A9D" w:rsidRDefault="007352B2" w:rsidP="007352B2">
      <w:pPr>
        <w:pStyle w:val="H1"/>
        <w:rPr>
          <w:sz w:val="20"/>
          <w:szCs w:val="20"/>
          <w:lang w:eastAsia="en-AU"/>
        </w:rPr>
      </w:pPr>
    </w:p>
    <w:p w14:paraId="5EBCCB6F" w14:textId="47F5C02B" w:rsidR="005363BC" w:rsidRDefault="005363BC" w:rsidP="005363BC">
      <w:pPr>
        <w:rPr>
          <w:lang w:eastAsia="en-AU"/>
        </w:rPr>
      </w:pPr>
      <w:r>
        <w:rPr>
          <w:lang w:eastAsia="en-AU"/>
        </w:rPr>
        <w:br w:type="page"/>
      </w:r>
    </w:p>
    <w:p w14:paraId="3FE5DB5C" w14:textId="1E6AF028" w:rsidR="00D545C2" w:rsidRPr="00A55775" w:rsidRDefault="00620C36" w:rsidP="00A55775">
      <w:pPr>
        <w:pStyle w:val="AITSL-h2"/>
        <w:outlineLvl w:val="0"/>
      </w:pPr>
      <w:r>
        <w:rPr>
          <w:lang w:eastAsia="en-AU"/>
        </w:rPr>
        <w:lastRenderedPageBreak/>
        <w:t>Appendi</w:t>
      </w:r>
      <w:r w:rsidR="005363BC">
        <w:rPr>
          <w:lang w:eastAsia="en-AU"/>
        </w:rPr>
        <w:t>x 1</w:t>
      </w:r>
      <w:r>
        <w:rPr>
          <w:lang w:eastAsia="en-AU"/>
        </w:rPr>
        <w:t xml:space="preserve"> </w:t>
      </w:r>
    </w:p>
    <w:p w14:paraId="1C5A37D7" w14:textId="078BF6EA" w:rsidR="00602914" w:rsidRDefault="00602914" w:rsidP="00A55775">
      <w:pPr>
        <w:pStyle w:val="AITSL-h2"/>
      </w:pPr>
      <w:r w:rsidRPr="00602914">
        <w:t xml:space="preserve">National Review of Teacher Registration Terms of Reference </w:t>
      </w:r>
    </w:p>
    <w:p w14:paraId="0F644A29" w14:textId="77777777" w:rsidR="00602914" w:rsidRPr="00602914" w:rsidRDefault="00602914" w:rsidP="00482540">
      <w:pPr>
        <w:pStyle w:val="AITSL-p"/>
      </w:pPr>
      <w:r w:rsidRPr="00602914">
        <w:t xml:space="preserve">The Minister for Education and Training has commissioned a national review of teacher registration to ensure processes are consistent and rigorous, with an emphasis on teacher quality. </w:t>
      </w:r>
    </w:p>
    <w:p w14:paraId="157DC9A9" w14:textId="77777777" w:rsidR="00602914" w:rsidRPr="00602914" w:rsidRDefault="00602914" w:rsidP="00482540">
      <w:pPr>
        <w:pStyle w:val="AITSL-p"/>
      </w:pPr>
      <w:r w:rsidRPr="00602914">
        <w:t xml:space="preserve">Using an evidence-based approach the review will, through comprehensive consultation and research, advise on: </w:t>
      </w:r>
    </w:p>
    <w:p w14:paraId="15AE05CE" w14:textId="774C1F08" w:rsidR="00602914" w:rsidRPr="00602914" w:rsidRDefault="00602914" w:rsidP="00A55775">
      <w:pPr>
        <w:pStyle w:val="AITSL-ol"/>
        <w:ind w:left="426" w:hanging="426"/>
      </w:pPr>
      <w:r w:rsidRPr="00602914">
        <w:t>How the current national registration framework is operating, including consideration of all</w:t>
      </w:r>
      <w:r>
        <w:t xml:space="preserve"> </w:t>
      </w:r>
      <w:r w:rsidRPr="00602914">
        <w:t>elements of the framework, in terms of implementation, consistency, best practice and</w:t>
      </w:r>
      <w:r>
        <w:t xml:space="preserve"> </w:t>
      </w:r>
      <w:r w:rsidRPr="00602914">
        <w:t>challenges and barriers.</w:t>
      </w:r>
    </w:p>
    <w:p w14:paraId="50216629" w14:textId="0A0CAB0A" w:rsidR="00602914" w:rsidRPr="00602914" w:rsidRDefault="00602914" w:rsidP="00A55775">
      <w:pPr>
        <w:pStyle w:val="AITSL-ol"/>
        <w:ind w:left="426" w:hanging="426"/>
      </w:pPr>
      <w:r w:rsidRPr="00602914">
        <w:t xml:space="preserve">The extent to which the </w:t>
      </w:r>
      <w:r w:rsidRPr="00602914">
        <w:rPr>
          <w:i/>
        </w:rPr>
        <w:t>Australian Professional Standards for Teachers</w:t>
      </w:r>
      <w:r>
        <w:t xml:space="preserve"> </w:t>
      </w:r>
      <w:r w:rsidRPr="00602914">
        <w:t>(Teacher Standards) are used to drive teacher quality in the implementation of the 2011national framework, and how this could be further strengthened.</w:t>
      </w:r>
    </w:p>
    <w:p w14:paraId="2C5900D2" w14:textId="52990FFF" w:rsidR="00602914" w:rsidRPr="00602914" w:rsidRDefault="00602914" w:rsidP="00A55775">
      <w:pPr>
        <w:pStyle w:val="AITSL-ol"/>
        <w:ind w:left="426" w:hanging="426"/>
      </w:pPr>
      <w:r w:rsidRPr="00602914">
        <w:t>Recommended improvements to the arrangements for teacher registration in Australia, with a</w:t>
      </w:r>
      <w:r>
        <w:t xml:space="preserve"> </w:t>
      </w:r>
      <w:r w:rsidRPr="00602914">
        <w:t>focus on:</w:t>
      </w:r>
    </w:p>
    <w:p w14:paraId="6D814E87" w14:textId="1F8C3452" w:rsidR="00602914" w:rsidRPr="00602914" w:rsidRDefault="00F87ADD" w:rsidP="00482540">
      <w:pPr>
        <w:pStyle w:val="AITSL-olol"/>
        <w:ind w:left="993"/>
      </w:pPr>
      <w:r>
        <w:t>t</w:t>
      </w:r>
      <w:r w:rsidR="00602914" w:rsidRPr="00602914">
        <w:t>he current arrangements under which registration operates</w:t>
      </w:r>
    </w:p>
    <w:p w14:paraId="14AE93DF" w14:textId="60BFE1F0" w:rsidR="00602914" w:rsidRPr="00602914" w:rsidRDefault="00F87ADD" w:rsidP="00482540">
      <w:pPr>
        <w:pStyle w:val="AITSL-olol"/>
        <w:ind w:left="993"/>
      </w:pPr>
      <w:r>
        <w:t>a</w:t>
      </w:r>
      <w:r w:rsidR="00602914" w:rsidRPr="00602914">
        <w:t>ny enhancements required to embed the Teacher Standards and strengthen teacher</w:t>
      </w:r>
      <w:r w:rsidR="00602914">
        <w:t xml:space="preserve"> </w:t>
      </w:r>
      <w:r w:rsidR="00602914" w:rsidRPr="00602914">
        <w:t xml:space="preserve">quality. </w:t>
      </w:r>
    </w:p>
    <w:p w14:paraId="086B8B30" w14:textId="380F40AC" w:rsidR="00602914" w:rsidRPr="00602914" w:rsidRDefault="00602914" w:rsidP="00A55775">
      <w:pPr>
        <w:pStyle w:val="AITSL-ol"/>
        <w:ind w:left="426" w:hanging="426"/>
      </w:pPr>
      <w:r w:rsidRPr="00602914">
        <w:t>Options for implementation of the recommendations, taking into account legislative, regulatory,</w:t>
      </w:r>
      <w:r>
        <w:t xml:space="preserve"> </w:t>
      </w:r>
      <w:r w:rsidRPr="00602914">
        <w:t>administrative and resourcing contexts.</w:t>
      </w:r>
    </w:p>
    <w:p w14:paraId="20C75441" w14:textId="3718447C" w:rsidR="00602914" w:rsidRPr="00602914" w:rsidRDefault="00602914" w:rsidP="00A55775">
      <w:pPr>
        <w:pStyle w:val="AITSL-ol"/>
        <w:ind w:left="426" w:hanging="426"/>
      </w:pPr>
      <w:r w:rsidRPr="00602914">
        <w:t>Expected benefits and success measures of implementing the recommended reforms to</w:t>
      </w:r>
      <w:r>
        <w:t xml:space="preserve"> </w:t>
      </w:r>
      <w:r w:rsidRPr="00602914">
        <w:t>teacher registration.</w:t>
      </w:r>
    </w:p>
    <w:p w14:paraId="5D3F4E73" w14:textId="77777777" w:rsidR="00602914" w:rsidRPr="00602914" w:rsidRDefault="00602914" w:rsidP="00A55775">
      <w:pPr>
        <w:autoSpaceDE w:val="0"/>
        <w:autoSpaceDN w:val="0"/>
        <w:adjustRightInd w:val="0"/>
        <w:spacing w:after="200" w:line="240" w:lineRule="auto"/>
        <w:outlineLvl w:val="0"/>
        <w:rPr>
          <w:rFonts w:cs="Arial"/>
          <w:color w:val="007276"/>
          <w:sz w:val="23"/>
          <w:szCs w:val="23"/>
        </w:rPr>
      </w:pPr>
      <w:r w:rsidRPr="00602914">
        <w:rPr>
          <w:rFonts w:cs="Arial"/>
          <w:b/>
          <w:bCs/>
          <w:color w:val="007276"/>
          <w:sz w:val="23"/>
          <w:szCs w:val="23"/>
        </w:rPr>
        <w:t xml:space="preserve">Scope </w:t>
      </w:r>
    </w:p>
    <w:p w14:paraId="60B184CA" w14:textId="77777777" w:rsidR="00602914" w:rsidRDefault="00602914" w:rsidP="00602914">
      <w:pPr>
        <w:autoSpaceDE w:val="0"/>
        <w:autoSpaceDN w:val="0"/>
        <w:adjustRightInd w:val="0"/>
        <w:spacing w:after="0" w:line="240" w:lineRule="auto"/>
        <w:rPr>
          <w:rFonts w:cs="Arial"/>
          <w:color w:val="000000"/>
          <w:szCs w:val="20"/>
        </w:rPr>
      </w:pPr>
      <w:r w:rsidRPr="00602914">
        <w:rPr>
          <w:rFonts w:cs="Arial"/>
          <w:color w:val="000000"/>
          <w:szCs w:val="20"/>
        </w:rPr>
        <w:t xml:space="preserve">The scope of the review should </w:t>
      </w:r>
      <w:r w:rsidRPr="00602914">
        <w:rPr>
          <w:rFonts w:cs="Arial"/>
          <w:b/>
          <w:bCs/>
          <w:color w:val="000000"/>
          <w:szCs w:val="20"/>
        </w:rPr>
        <w:t xml:space="preserve">include </w:t>
      </w:r>
      <w:r w:rsidRPr="00602914">
        <w:rPr>
          <w:rFonts w:cs="Arial"/>
          <w:color w:val="000000"/>
          <w:szCs w:val="20"/>
        </w:rPr>
        <w:t xml:space="preserve">consideration of: </w:t>
      </w:r>
    </w:p>
    <w:p w14:paraId="1540329F" w14:textId="77777777" w:rsidR="00602914" w:rsidRPr="00602914" w:rsidRDefault="00602914" w:rsidP="00602914">
      <w:pPr>
        <w:autoSpaceDE w:val="0"/>
        <w:autoSpaceDN w:val="0"/>
        <w:adjustRightInd w:val="0"/>
        <w:spacing w:after="0" w:line="240" w:lineRule="auto"/>
        <w:rPr>
          <w:rFonts w:cs="Arial"/>
          <w:color w:val="000000"/>
          <w:szCs w:val="20"/>
        </w:rPr>
      </w:pPr>
    </w:p>
    <w:p w14:paraId="451B09D1" w14:textId="3C015848" w:rsidR="00602914" w:rsidRPr="00602914" w:rsidRDefault="00F87ADD" w:rsidP="00A55775">
      <w:pPr>
        <w:pStyle w:val="AITSL-ul"/>
      </w:pPr>
      <w:r>
        <w:t>t</w:t>
      </w:r>
      <w:r w:rsidR="00482540" w:rsidRPr="00602914">
        <w:t>he</w:t>
      </w:r>
      <w:r w:rsidR="00602914" w:rsidRPr="00602914">
        <w:t xml:space="preserve"> registration of early childhood teachers as part of a national approach to teacher</w:t>
      </w:r>
      <w:r w:rsidR="00602914">
        <w:t xml:space="preserve"> </w:t>
      </w:r>
      <w:r w:rsidR="00602914" w:rsidRPr="00602914">
        <w:t>registration, and how the Teacher Standards should be applied in this context.</w:t>
      </w:r>
    </w:p>
    <w:p w14:paraId="76406ED7" w14:textId="1AA493C1" w:rsidR="00602914" w:rsidRPr="00602914" w:rsidRDefault="00482540" w:rsidP="00A55775">
      <w:pPr>
        <w:pStyle w:val="AITSL-ul"/>
      </w:pPr>
      <w:r>
        <w:t>t</w:t>
      </w:r>
      <w:r w:rsidR="00602914" w:rsidRPr="00602914">
        <w:t>he registration of vocational education and training (VET) teachers in school settings and</w:t>
      </w:r>
      <w:r w:rsidR="00602914">
        <w:t xml:space="preserve"> </w:t>
      </w:r>
      <w:r w:rsidR="00602914" w:rsidRPr="00602914">
        <w:t>whether registration requirements create unnecessary barriers to the delivery of quality</w:t>
      </w:r>
      <w:r w:rsidR="00602914">
        <w:t xml:space="preserve"> </w:t>
      </w:r>
      <w:r w:rsidR="00602914" w:rsidRPr="00602914">
        <w:t>VET in schools.</w:t>
      </w:r>
    </w:p>
    <w:p w14:paraId="2A46B99B" w14:textId="36C52589" w:rsidR="00602914" w:rsidRPr="00602914" w:rsidRDefault="00602914" w:rsidP="00A55775">
      <w:pPr>
        <w:pStyle w:val="AITSL-ul"/>
      </w:pPr>
      <w:r w:rsidRPr="00602914">
        <w:t>the transition of initial teacher education students into the profession as they are seeking</w:t>
      </w:r>
      <w:r>
        <w:t xml:space="preserve"> </w:t>
      </w:r>
      <w:r w:rsidRPr="00602914">
        <w:t>registration and employment; and examine any impediments to pre-registration.</w:t>
      </w:r>
    </w:p>
    <w:p w14:paraId="3FB27A74" w14:textId="443DCB1E" w:rsidR="00602914" w:rsidRPr="00A55775" w:rsidRDefault="00602914" w:rsidP="00A55775">
      <w:pPr>
        <w:pStyle w:val="AITSL-ul"/>
        <w:rPr>
          <w:rFonts w:cs="Arial"/>
          <w:color w:val="000000"/>
          <w:szCs w:val="20"/>
        </w:rPr>
      </w:pPr>
      <w:r w:rsidRPr="00602914">
        <w:t>the current function of regulatory authorities with regard to their legislated responsibility to</w:t>
      </w:r>
      <w:r>
        <w:t xml:space="preserve"> </w:t>
      </w:r>
      <w:r w:rsidRPr="00602914">
        <w:t>ensure that registered teachers fulfil the fit and proper person requirement.</w:t>
      </w:r>
    </w:p>
    <w:p w14:paraId="3D108AFC" w14:textId="77777777" w:rsidR="00602914" w:rsidRDefault="00602914" w:rsidP="00FD3797">
      <w:pPr>
        <w:keepNext/>
        <w:autoSpaceDE w:val="0"/>
        <w:autoSpaceDN w:val="0"/>
        <w:adjustRightInd w:val="0"/>
        <w:spacing w:after="0" w:line="240" w:lineRule="auto"/>
        <w:rPr>
          <w:rFonts w:cs="Arial"/>
          <w:color w:val="000000"/>
          <w:szCs w:val="20"/>
        </w:rPr>
      </w:pPr>
      <w:r w:rsidRPr="00602914">
        <w:rPr>
          <w:rFonts w:cs="Arial"/>
          <w:color w:val="000000"/>
          <w:szCs w:val="20"/>
        </w:rPr>
        <w:lastRenderedPageBreak/>
        <w:t xml:space="preserve">The scope of the review should </w:t>
      </w:r>
      <w:r w:rsidRPr="00602914">
        <w:rPr>
          <w:rFonts w:cs="Arial"/>
          <w:b/>
          <w:bCs/>
          <w:color w:val="000000"/>
          <w:szCs w:val="20"/>
        </w:rPr>
        <w:t xml:space="preserve">exclude </w:t>
      </w:r>
      <w:r w:rsidRPr="00602914">
        <w:rPr>
          <w:rFonts w:cs="Arial"/>
          <w:color w:val="000000"/>
          <w:szCs w:val="20"/>
        </w:rPr>
        <w:t xml:space="preserve">consideration of: </w:t>
      </w:r>
    </w:p>
    <w:p w14:paraId="3EB0AD07" w14:textId="77777777" w:rsidR="00602914" w:rsidRPr="00602914" w:rsidRDefault="00602914" w:rsidP="00FD3797">
      <w:pPr>
        <w:keepNext/>
        <w:autoSpaceDE w:val="0"/>
        <w:autoSpaceDN w:val="0"/>
        <w:adjustRightInd w:val="0"/>
        <w:spacing w:after="0" w:line="240" w:lineRule="auto"/>
        <w:rPr>
          <w:rFonts w:cs="Arial"/>
          <w:color w:val="000000"/>
          <w:szCs w:val="20"/>
        </w:rPr>
      </w:pPr>
    </w:p>
    <w:p w14:paraId="3C609164" w14:textId="11A60948" w:rsidR="00602914" w:rsidRPr="00602914" w:rsidRDefault="00602914" w:rsidP="00FD3797">
      <w:pPr>
        <w:pStyle w:val="AITSL-ul"/>
        <w:keepNext/>
        <w:spacing w:line="240" w:lineRule="auto"/>
      </w:pPr>
      <w:r w:rsidRPr="00602914">
        <w:t xml:space="preserve">the appropriateness of the domains, focus areas and careers stage descriptors of the Teacher Standards. These matters will be addressed in a review of the Teacher Standards which is due in 2018. </w:t>
      </w:r>
    </w:p>
    <w:p w14:paraId="21F5CF95" w14:textId="14B0E460" w:rsidR="00602914" w:rsidRPr="00602914" w:rsidRDefault="00602914" w:rsidP="00FD3797">
      <w:pPr>
        <w:pStyle w:val="AITSL-ul"/>
        <w:keepNext/>
        <w:spacing w:line="240" w:lineRule="auto"/>
        <w:rPr>
          <w:szCs w:val="20"/>
        </w:rPr>
      </w:pPr>
      <w:r w:rsidRPr="00602914">
        <w:rPr>
          <w:szCs w:val="20"/>
        </w:rPr>
        <w:t xml:space="preserve">consideration of the </w:t>
      </w:r>
      <w:r w:rsidRPr="00602914">
        <w:rPr>
          <w:i/>
          <w:iCs/>
          <w:szCs w:val="20"/>
        </w:rPr>
        <w:t xml:space="preserve">Accreditation of Initial Teacher Education Programs in Australia: Standards and Procedures </w:t>
      </w:r>
      <w:r w:rsidRPr="00602914">
        <w:rPr>
          <w:szCs w:val="20"/>
        </w:rPr>
        <w:t xml:space="preserve">(Standards and Procedures). The Standards and Procedures were revised and agreed by ministers in December 2015 following the recommendations of the recent Teacher Education Ministerial Advisory Group review. </w:t>
      </w:r>
    </w:p>
    <w:p w14:paraId="6E294325" w14:textId="77777777" w:rsidR="00602914" w:rsidRPr="00602914" w:rsidRDefault="00602914" w:rsidP="00602914">
      <w:pPr>
        <w:autoSpaceDE w:val="0"/>
        <w:autoSpaceDN w:val="0"/>
        <w:adjustRightInd w:val="0"/>
        <w:spacing w:after="0" w:line="240" w:lineRule="auto"/>
        <w:rPr>
          <w:rFonts w:cs="Arial"/>
          <w:szCs w:val="20"/>
        </w:rPr>
      </w:pPr>
    </w:p>
    <w:p w14:paraId="4001CF3D" w14:textId="77777777" w:rsidR="00602914" w:rsidRDefault="00602914" w:rsidP="00500711">
      <w:pPr>
        <w:autoSpaceDE w:val="0"/>
        <w:autoSpaceDN w:val="0"/>
        <w:adjustRightInd w:val="0"/>
        <w:spacing w:after="0" w:line="240" w:lineRule="auto"/>
        <w:outlineLvl w:val="0"/>
        <w:rPr>
          <w:rFonts w:cs="Arial"/>
          <w:b/>
          <w:bCs/>
          <w:color w:val="007276"/>
          <w:sz w:val="23"/>
          <w:szCs w:val="23"/>
        </w:rPr>
      </w:pPr>
      <w:r w:rsidRPr="00602914">
        <w:rPr>
          <w:rFonts w:cs="Arial"/>
          <w:b/>
          <w:bCs/>
          <w:color w:val="007276"/>
          <w:sz w:val="23"/>
          <w:szCs w:val="23"/>
        </w:rPr>
        <w:t xml:space="preserve">Consultation </w:t>
      </w:r>
    </w:p>
    <w:p w14:paraId="2078271C" w14:textId="77777777" w:rsidR="00602914" w:rsidRPr="00602914" w:rsidRDefault="00602914" w:rsidP="00602914">
      <w:pPr>
        <w:autoSpaceDE w:val="0"/>
        <w:autoSpaceDN w:val="0"/>
        <w:adjustRightInd w:val="0"/>
        <w:spacing w:after="0" w:line="240" w:lineRule="auto"/>
        <w:rPr>
          <w:rFonts w:cs="Arial"/>
          <w:color w:val="007276"/>
          <w:sz w:val="23"/>
          <w:szCs w:val="23"/>
        </w:rPr>
      </w:pPr>
    </w:p>
    <w:p w14:paraId="73B20A8B" w14:textId="13892D58" w:rsidR="00F96C28" w:rsidRDefault="00602914" w:rsidP="00A55775">
      <w:pPr>
        <w:autoSpaceDE w:val="0"/>
        <w:autoSpaceDN w:val="0"/>
        <w:adjustRightInd w:val="0"/>
        <w:spacing w:after="0" w:line="240" w:lineRule="auto"/>
        <w:ind w:left="360" w:hanging="360"/>
        <w:rPr>
          <w:rFonts w:cs="Arial"/>
          <w:b/>
          <w:noProof/>
          <w:color w:val="007377"/>
          <w:sz w:val="52"/>
          <w:szCs w:val="52"/>
          <w:lang w:eastAsia="en-AU"/>
        </w:rPr>
      </w:pPr>
      <w:r w:rsidRPr="00602914">
        <w:rPr>
          <w:rFonts w:cs="Arial"/>
          <w:color w:val="000000"/>
          <w:szCs w:val="20"/>
        </w:rPr>
        <w:t xml:space="preserve">• </w:t>
      </w:r>
      <w:r>
        <w:rPr>
          <w:rFonts w:cs="Arial"/>
          <w:color w:val="000000"/>
          <w:szCs w:val="20"/>
        </w:rPr>
        <w:tab/>
      </w:r>
      <w:r w:rsidRPr="00602914">
        <w:rPr>
          <w:rFonts w:cs="Arial"/>
          <w:color w:val="000000"/>
          <w:szCs w:val="20"/>
        </w:rPr>
        <w:t xml:space="preserve">The review panel, supported by the Australian Institute for Teaching and School Leadership Secretariat, will undertake comprehensive consultation with key stakeholders in the education sector. </w:t>
      </w:r>
      <w:r w:rsidR="00F96C28">
        <w:rPr>
          <w:lang w:eastAsia="en-AU"/>
        </w:rPr>
        <w:br w:type="page"/>
      </w:r>
    </w:p>
    <w:p w14:paraId="5BD19708" w14:textId="77777777" w:rsidR="00F7647B" w:rsidRDefault="005363BC" w:rsidP="00A55775">
      <w:pPr>
        <w:pStyle w:val="AITSL-h2"/>
        <w:outlineLvl w:val="0"/>
      </w:pPr>
      <w:r>
        <w:lastRenderedPageBreak/>
        <w:t>Appendix 2</w:t>
      </w:r>
      <w:r w:rsidR="00F7647B">
        <w:t xml:space="preserve"> </w:t>
      </w:r>
    </w:p>
    <w:p w14:paraId="73133138" w14:textId="77777777" w:rsidR="00D25811" w:rsidRDefault="00D25811"/>
    <w:p w14:paraId="13FFA520" w14:textId="77777777" w:rsidR="00A20A56" w:rsidRDefault="00A20A56" w:rsidP="00A20A56">
      <w:pPr>
        <w:rPr>
          <w:rFonts w:cs="Arial"/>
          <w:color w:val="262626"/>
        </w:rPr>
      </w:pPr>
      <w:r>
        <w:t xml:space="preserve">To view the eight elements of registration please follow the link to: </w:t>
      </w:r>
      <w:hyperlink r:id="rId26" w:history="1">
        <w:r>
          <w:rPr>
            <w:rStyle w:val="Hyperlink"/>
            <w:rFonts w:cs="Arial"/>
          </w:rPr>
          <w:t>https://www.aitsl.edu.au/docs/default-source/teach-documents/review-teacher-registration/teacher-registration-in-australia-2011.pdf</w:t>
        </w:r>
      </w:hyperlink>
    </w:p>
    <w:p w14:paraId="269F630D" w14:textId="0856CD5A" w:rsidR="001C77AE" w:rsidRDefault="00F7647B">
      <w:r>
        <w:br w:type="page"/>
      </w:r>
    </w:p>
    <w:p w14:paraId="689EC172" w14:textId="516E7771" w:rsidR="001C77AE" w:rsidRPr="00A20A56" w:rsidRDefault="00A20A56" w:rsidP="00A20A56">
      <w:pPr>
        <w:jc w:val="center"/>
        <w:rPr>
          <w:b/>
        </w:rPr>
      </w:pPr>
      <w:r w:rsidRPr="00A20A56">
        <w:rPr>
          <w:b/>
        </w:rPr>
        <w:lastRenderedPageBreak/>
        <w:t>[Intentionally left blank]</w:t>
      </w:r>
      <w:r w:rsidR="001C77AE" w:rsidRPr="00A20A56">
        <w:rPr>
          <w:b/>
        </w:rPr>
        <w:br w:type="page"/>
      </w:r>
    </w:p>
    <w:p w14:paraId="167B6D4B" w14:textId="041EA4A8" w:rsidR="00D545C2" w:rsidRDefault="00F7647B" w:rsidP="00A55775">
      <w:pPr>
        <w:pStyle w:val="AITSL-h2"/>
        <w:outlineLvl w:val="0"/>
      </w:pPr>
      <w:r>
        <w:lastRenderedPageBreak/>
        <w:t>Appendix 3</w:t>
      </w:r>
    </w:p>
    <w:p w14:paraId="104B6864" w14:textId="0C77EB7E" w:rsidR="00F96C28" w:rsidRPr="007518DC" w:rsidRDefault="00F96C28" w:rsidP="00A55775">
      <w:pPr>
        <w:pStyle w:val="AITSL-h2"/>
        <w:outlineLvl w:val="0"/>
      </w:pPr>
      <w:r w:rsidRPr="007518DC">
        <w:t xml:space="preserve">Australian Professional Standards for Teachers  </w:t>
      </w:r>
    </w:p>
    <w:p w14:paraId="37F07B67" w14:textId="6AA60398" w:rsidR="00F96C28" w:rsidRDefault="00F96C28" w:rsidP="00F96C28">
      <w:pPr>
        <w:pStyle w:val="AITSL-p"/>
      </w:pPr>
      <w:r>
        <w:t xml:space="preserve">The Australian Professional Standards for Teachers </w:t>
      </w:r>
      <w:r w:rsidR="00E51959">
        <w:t xml:space="preserve">(the ‘Teacher Standards’) </w:t>
      </w:r>
      <w:r>
        <w:t xml:space="preserve">consist of seven standards, which outline what teachers should know and be able to do. The seven standards include: </w:t>
      </w:r>
    </w:p>
    <w:p w14:paraId="1FBAE54D" w14:textId="77777777" w:rsidR="00F96C28" w:rsidRPr="00197C32" w:rsidRDefault="00F96C28" w:rsidP="000E7AD7">
      <w:pPr>
        <w:pStyle w:val="AITSL-ol"/>
        <w:numPr>
          <w:ilvl w:val="0"/>
          <w:numId w:val="22"/>
        </w:numPr>
        <w:spacing w:line="240" w:lineRule="auto"/>
        <w:ind w:left="714" w:hanging="357"/>
      </w:pPr>
      <w:r w:rsidRPr="00197C32">
        <w:t>Know students and how they learn</w:t>
      </w:r>
    </w:p>
    <w:p w14:paraId="5FFB8E5E" w14:textId="77777777" w:rsidR="00F96C28" w:rsidRPr="00197C32" w:rsidRDefault="00F96C28" w:rsidP="000E7AD7">
      <w:pPr>
        <w:pStyle w:val="AITSL-ol"/>
        <w:numPr>
          <w:ilvl w:val="0"/>
          <w:numId w:val="22"/>
        </w:numPr>
        <w:spacing w:line="240" w:lineRule="auto"/>
        <w:ind w:left="714" w:hanging="357"/>
      </w:pPr>
      <w:r w:rsidRPr="00197C32">
        <w:t>Know the content and how to teach it</w:t>
      </w:r>
    </w:p>
    <w:p w14:paraId="50918C5B" w14:textId="77777777" w:rsidR="00F96C28" w:rsidRPr="00197C32" w:rsidRDefault="00F96C28" w:rsidP="000E7AD7">
      <w:pPr>
        <w:pStyle w:val="AITSL-ol"/>
        <w:numPr>
          <w:ilvl w:val="0"/>
          <w:numId w:val="22"/>
        </w:numPr>
        <w:spacing w:line="240" w:lineRule="auto"/>
        <w:ind w:left="714" w:hanging="357"/>
      </w:pPr>
      <w:r w:rsidRPr="00197C32">
        <w:t xml:space="preserve">Plan for and implement effective teaching and learning </w:t>
      </w:r>
    </w:p>
    <w:p w14:paraId="7AC26196" w14:textId="77777777" w:rsidR="00F96C28" w:rsidRPr="00197C32" w:rsidRDefault="00F96C28" w:rsidP="000E7AD7">
      <w:pPr>
        <w:pStyle w:val="AITSL-ol"/>
        <w:numPr>
          <w:ilvl w:val="0"/>
          <w:numId w:val="22"/>
        </w:numPr>
        <w:spacing w:line="240" w:lineRule="auto"/>
        <w:ind w:left="714" w:hanging="357"/>
      </w:pPr>
      <w:r w:rsidRPr="00197C32">
        <w:t xml:space="preserve">Create and maintain supportive and safe learning environments </w:t>
      </w:r>
    </w:p>
    <w:p w14:paraId="0E26B23A" w14:textId="77777777" w:rsidR="00F96C28" w:rsidRPr="00197C32" w:rsidRDefault="00F96C28" w:rsidP="000E7AD7">
      <w:pPr>
        <w:pStyle w:val="AITSL-ol"/>
        <w:numPr>
          <w:ilvl w:val="0"/>
          <w:numId w:val="22"/>
        </w:numPr>
        <w:spacing w:line="240" w:lineRule="auto"/>
        <w:ind w:left="714" w:hanging="357"/>
      </w:pPr>
      <w:r w:rsidRPr="00197C32">
        <w:t>Assess, provide feedback and report on student learning</w:t>
      </w:r>
    </w:p>
    <w:p w14:paraId="7D9022EC" w14:textId="77777777" w:rsidR="00F96C28" w:rsidRPr="00197C32" w:rsidRDefault="00F96C28" w:rsidP="000E7AD7">
      <w:pPr>
        <w:pStyle w:val="AITSL-ol"/>
        <w:numPr>
          <w:ilvl w:val="0"/>
          <w:numId w:val="22"/>
        </w:numPr>
        <w:spacing w:line="240" w:lineRule="auto"/>
        <w:ind w:left="714" w:hanging="357"/>
      </w:pPr>
      <w:r w:rsidRPr="00197C32">
        <w:t>Engage in professional learning</w:t>
      </w:r>
    </w:p>
    <w:p w14:paraId="07F1D736" w14:textId="114C1997" w:rsidR="00F96C28" w:rsidRPr="00A55775" w:rsidRDefault="00F96C28" w:rsidP="000E7AD7">
      <w:pPr>
        <w:pStyle w:val="AITSL-ol"/>
        <w:numPr>
          <w:ilvl w:val="0"/>
          <w:numId w:val="22"/>
        </w:numPr>
        <w:spacing w:line="240" w:lineRule="auto"/>
        <w:ind w:left="714" w:hanging="357"/>
        <w:rPr>
          <w:rFonts w:ascii="Calibri" w:hAnsi="Calibri" w:cs="Calibri"/>
        </w:rPr>
      </w:pPr>
      <w:r w:rsidRPr="00197C32">
        <w:t>Engage professional</w:t>
      </w:r>
      <w:r w:rsidR="00FD3797">
        <w:t>ly</w:t>
      </w:r>
      <w:r w:rsidRPr="00197C32">
        <w:t xml:space="preserve"> with colleagues, parents/carers and the community. </w:t>
      </w:r>
    </w:p>
    <w:p w14:paraId="37BC2B25" w14:textId="7DE4DB6C" w:rsidR="00F96C28" w:rsidRDefault="00F96C28" w:rsidP="00A55775">
      <w:pPr>
        <w:pStyle w:val="AITSL-p"/>
      </w:pPr>
      <w:r>
        <w:t xml:space="preserve">The </w:t>
      </w:r>
      <w:r w:rsidR="00E51959">
        <w:t xml:space="preserve">Teacher </w:t>
      </w:r>
      <w:r>
        <w:t xml:space="preserve">Standards are grouped into three domains of teaching: </w:t>
      </w:r>
      <w:r w:rsidRPr="007518DC">
        <w:t>Professional Knowledge</w:t>
      </w:r>
      <w:r>
        <w:t xml:space="preserve">, </w:t>
      </w:r>
      <w:r w:rsidRPr="007518DC">
        <w:t xml:space="preserve">Professional Practice </w:t>
      </w:r>
      <w:r>
        <w:t xml:space="preserve">and </w:t>
      </w:r>
      <w:r w:rsidRPr="007518DC">
        <w:t xml:space="preserve">Professional Engagement. In practice, teaching draws on all three domains. </w:t>
      </w:r>
    </w:p>
    <w:p w14:paraId="48CFF392" w14:textId="77777777" w:rsidR="00F96C28" w:rsidRPr="007518DC" w:rsidRDefault="00F96C28" w:rsidP="00500711">
      <w:pPr>
        <w:pStyle w:val="H2"/>
        <w:outlineLvl w:val="0"/>
      </w:pPr>
      <w:r w:rsidRPr="007518DC">
        <w:t xml:space="preserve">Career stages </w:t>
      </w:r>
    </w:p>
    <w:p w14:paraId="348B3150" w14:textId="7435470A" w:rsidR="00F96C28" w:rsidRDefault="00F96C28" w:rsidP="00A55775">
      <w:pPr>
        <w:pStyle w:val="AITSL-p"/>
      </w:pPr>
      <w:r>
        <w:t xml:space="preserve">Within each Standard, focus areas provide further illustration of teaching knowledge, practice and professional engagement. These are then separated into descriptors at the </w:t>
      </w:r>
      <w:r w:rsidR="000E7AD7">
        <w:t>four professional career stages.</w:t>
      </w:r>
    </w:p>
    <w:p w14:paraId="0525E39A" w14:textId="77777777" w:rsidR="000E7AD7" w:rsidRPr="00197C32" w:rsidRDefault="000E7AD7" w:rsidP="000E7AD7">
      <w:pPr>
        <w:pStyle w:val="H2"/>
        <w:outlineLvl w:val="0"/>
      </w:pPr>
      <w:r w:rsidRPr="00197C32">
        <w:t>Link to teacher registration</w:t>
      </w:r>
    </w:p>
    <w:p w14:paraId="199936A2" w14:textId="57C453F7" w:rsidR="000E7AD7" w:rsidRDefault="000E7AD7" w:rsidP="000E7AD7">
      <w:pPr>
        <w:pStyle w:val="AITSL-p"/>
      </w:pPr>
      <w:r>
        <w:t xml:space="preserve">A teacher must meet </w:t>
      </w:r>
      <w:r w:rsidR="00FD3797">
        <w:t>and</w:t>
      </w:r>
      <w:r>
        <w:t xml:space="preserve"> demonstrate achievement of the Graduate Standards to gain provisional registration and demonstrate achievement of the Proficient standards to gain full registration. </w:t>
      </w:r>
    </w:p>
    <w:p w14:paraId="37A8F87E" w14:textId="5E185AC1" w:rsidR="00F96C28" w:rsidRPr="007518DC" w:rsidRDefault="004162C6" w:rsidP="004162C6">
      <w:pPr>
        <w:pStyle w:val="H2"/>
        <w:jc w:val="center"/>
      </w:pPr>
      <w:r>
        <w:rPr>
          <w:lang w:eastAsia="en-AU"/>
        </w:rPr>
        <w:drawing>
          <wp:inline distT="0" distB="0" distL="0" distR="0" wp14:anchorId="675E7494" wp14:editId="43EA188C">
            <wp:extent cx="3368636" cy="1981770"/>
            <wp:effectExtent l="0" t="0" r="3810" b="0"/>
            <wp:docPr id="3" name="Picture 3" descr="C:\Users\lwellington\AppData\Local\Microsoft\Windows\Temporary Internet Files\Content.Word\Steps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wellington\AppData\Local\Microsoft\Windows\Temporary Internet Files\Content.Word\Steps 2018-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2643" cy="1995893"/>
                    </a:xfrm>
                    <a:prstGeom prst="rect">
                      <a:avLst/>
                    </a:prstGeom>
                    <a:noFill/>
                    <a:ln>
                      <a:noFill/>
                    </a:ln>
                  </pic:spPr>
                </pic:pic>
              </a:graphicData>
            </a:graphic>
          </wp:inline>
        </w:drawing>
      </w:r>
    </w:p>
    <w:p w14:paraId="6B20D2A9" w14:textId="60FF9EE1" w:rsidR="00F96C28" w:rsidRDefault="00F96C28" w:rsidP="00500711">
      <w:pPr>
        <w:pStyle w:val="H2"/>
        <w:outlineLvl w:val="0"/>
      </w:pPr>
      <w:r>
        <w:t xml:space="preserve"> </w:t>
      </w:r>
      <w:r w:rsidRPr="006440B4">
        <w:t xml:space="preserve">For more information </w:t>
      </w:r>
    </w:p>
    <w:p w14:paraId="0B3FC710" w14:textId="78E3D3E9" w:rsidR="00F96C28" w:rsidRDefault="00F96C28" w:rsidP="000E7AD7">
      <w:pPr>
        <w:pStyle w:val="AITSL-p"/>
        <w:outlineLvl w:val="0"/>
        <w:rPr>
          <w:color w:val="000000" w:themeColor="text1"/>
        </w:rPr>
      </w:pPr>
      <w:r>
        <w:rPr>
          <w:color w:val="000000" w:themeColor="text1"/>
        </w:rPr>
        <w:t>For more information about the Teacher Standards visit:</w:t>
      </w:r>
      <w:r w:rsidRPr="006440B4">
        <w:rPr>
          <w:color w:val="000000" w:themeColor="text1"/>
        </w:rPr>
        <w:t xml:space="preserve"> </w:t>
      </w:r>
      <w:hyperlink r:id="rId27" w:history="1">
        <w:r w:rsidR="000E7AD7" w:rsidRPr="000E7AD7">
          <w:rPr>
            <w:rStyle w:val="Hyperlink"/>
          </w:rPr>
          <w:t>https://www.aitsl.edu.au/teach/standards</w:t>
        </w:r>
      </w:hyperlink>
    </w:p>
    <w:sectPr w:rsidR="00F96C28" w:rsidSect="00312486">
      <w:headerReference w:type="default" r:id="rId28"/>
      <w:footerReference w:type="default" r:id="rId29"/>
      <w:pgSz w:w="11906" w:h="16838"/>
      <w:pgMar w:top="1440" w:right="1274" w:bottom="1440" w:left="1440" w:header="708" w:footer="567"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515C3A" w16cid:durableId="1E635613"/>
  <w16cid:commentId w16cid:paraId="3D758F34" w16cid:durableId="1E63570B"/>
  <w16cid:commentId w16cid:paraId="43C59C04" w16cid:durableId="1E635D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331C1" w14:textId="77777777" w:rsidR="003A4461" w:rsidRDefault="003A4461" w:rsidP="00185C87">
      <w:pPr>
        <w:spacing w:after="0" w:line="240" w:lineRule="auto"/>
      </w:pPr>
      <w:r>
        <w:separator/>
      </w:r>
    </w:p>
  </w:endnote>
  <w:endnote w:type="continuationSeparator" w:id="0">
    <w:p w14:paraId="0326D5E7" w14:textId="77777777" w:rsidR="003A4461" w:rsidRDefault="003A4461" w:rsidP="00185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D32F2" w14:textId="77777777" w:rsidR="00512C43" w:rsidRDefault="00512C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F52D1" w14:textId="77777777" w:rsidR="00512C43" w:rsidRDefault="00512C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208F2" w14:textId="77777777" w:rsidR="00500711" w:rsidRDefault="00500711" w:rsidP="009C4692">
    <w:pPr>
      <w:pStyle w:val="FooterText"/>
    </w:pPr>
    <w:r>
      <w:t xml:space="preserve">National Review of Teacher Registration </w:t>
    </w:r>
  </w:p>
  <w:p w14:paraId="187DEC0E" w14:textId="77777777" w:rsidR="00500711" w:rsidRDefault="00500711" w:rsidP="009C4692">
    <w:pPr>
      <w:pStyle w:val="FooterTex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718B3" w14:textId="3595D646" w:rsidR="00500711" w:rsidRPr="00185C87" w:rsidRDefault="00500711" w:rsidP="00620C36">
    <w:pPr>
      <w:pStyle w:val="AITSL-footer"/>
    </w:pPr>
    <w:r>
      <w:t>AITSL – National Review</w:t>
    </w:r>
    <w:r w:rsidR="00E13F18">
      <w:t xml:space="preserve"> of Teacher Registration</w:t>
    </w:r>
    <w:r w:rsidR="004608BB">
      <w:t xml:space="preserve"> </w:t>
    </w:r>
    <w:r w:rsidR="00E13F18">
      <w:t>- Consultation</w:t>
    </w:r>
    <w:r>
      <w:t xml:space="preserve"> Paper</w:t>
    </w:r>
    <w:r>
      <w:tab/>
    </w:r>
    <w:r>
      <w:fldChar w:fldCharType="begin"/>
    </w:r>
    <w:r>
      <w:instrText xml:space="preserve"> PAGE   \* MERGEFORMAT </w:instrText>
    </w:r>
    <w:r>
      <w:fldChar w:fldCharType="separate"/>
    </w:r>
    <w:r w:rsidR="00512C43">
      <w:rPr>
        <w:noProof/>
      </w:rPr>
      <w:t>19</w:t>
    </w:r>
    <w:r>
      <w:rPr>
        <w:noProof/>
      </w:rPr>
      <w:fldChar w:fldCharType="end"/>
    </w:r>
    <w:r>
      <w:tab/>
    </w:r>
  </w:p>
  <w:p w14:paraId="1C6DC1FB" w14:textId="77777777" w:rsidR="00057F89" w:rsidRDefault="00057F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E75D9" w14:textId="77777777" w:rsidR="003A4461" w:rsidRDefault="003A4461" w:rsidP="00185C87">
      <w:pPr>
        <w:spacing w:after="0" w:line="240" w:lineRule="auto"/>
      </w:pPr>
      <w:r>
        <w:separator/>
      </w:r>
    </w:p>
  </w:footnote>
  <w:footnote w:type="continuationSeparator" w:id="0">
    <w:p w14:paraId="61269523" w14:textId="77777777" w:rsidR="003A4461" w:rsidRDefault="003A4461" w:rsidP="00185C87">
      <w:pPr>
        <w:spacing w:after="0" w:line="240" w:lineRule="auto"/>
      </w:pPr>
      <w:r>
        <w:continuationSeparator/>
      </w:r>
    </w:p>
  </w:footnote>
  <w:footnote w:id="1">
    <w:p w14:paraId="64CE15E3" w14:textId="77777777" w:rsidR="00500711" w:rsidRDefault="00500711">
      <w:pPr>
        <w:pStyle w:val="FootnoteText"/>
      </w:pPr>
      <w:r>
        <w:rPr>
          <w:rStyle w:val="FootnoteReference"/>
        </w:rPr>
        <w:footnoteRef/>
      </w:r>
      <w:r>
        <w:t xml:space="preserve"> </w:t>
      </w:r>
      <w:r w:rsidRPr="00A55775">
        <w:rPr>
          <w:rFonts w:ascii="Arial" w:hAnsi="Arial" w:cs="Arial"/>
          <w:sz w:val="18"/>
          <w:szCs w:val="18"/>
        </w:rPr>
        <w:t>https://www.aitsl.edu.au/teach/standards</w:t>
      </w:r>
    </w:p>
  </w:footnote>
  <w:footnote w:id="2">
    <w:p w14:paraId="11A920B5" w14:textId="77777777" w:rsidR="00E5130F" w:rsidRDefault="00E5130F" w:rsidP="00E5130F">
      <w:pPr>
        <w:rPr>
          <w:rFonts w:cs="Arial"/>
          <w:szCs w:val="20"/>
        </w:rPr>
      </w:pPr>
      <w:r>
        <w:rPr>
          <w:rStyle w:val="FootnoteReference"/>
        </w:rPr>
        <w:footnoteRef/>
      </w:r>
      <w:r>
        <w:t xml:space="preserve"> </w:t>
      </w:r>
      <w:r w:rsidRPr="00A55775">
        <w:rPr>
          <w:rFonts w:cs="Arial"/>
          <w:sz w:val="18"/>
          <w:szCs w:val="18"/>
        </w:rPr>
        <w:t xml:space="preserve">Full details of the elements are available at </w:t>
      </w:r>
      <w:hyperlink r:id="rId1" w:history="1">
        <w:r w:rsidRPr="00A55775">
          <w:rPr>
            <w:rStyle w:val="Hyperlink"/>
            <w:rFonts w:cs="Arial"/>
            <w:sz w:val="18"/>
            <w:szCs w:val="18"/>
          </w:rPr>
          <w:t>https://www.aitsl.edu.au/teach/start-your-career/registration/nationally-consistent-teacher-registration</w:t>
        </w:r>
      </w:hyperlink>
      <w:r>
        <w:rPr>
          <w:rFonts w:cs="Arial"/>
          <w:szCs w:val="20"/>
        </w:rPr>
        <w:t xml:space="preserve"> </w:t>
      </w:r>
    </w:p>
    <w:p w14:paraId="20587D59" w14:textId="77777777" w:rsidR="00E5130F" w:rsidRDefault="00E5130F" w:rsidP="00E5130F">
      <w:pPr>
        <w:pStyle w:val="FootnoteText"/>
      </w:pPr>
    </w:p>
  </w:footnote>
  <w:footnote w:id="3">
    <w:p w14:paraId="4F087808" w14:textId="2C6F4562" w:rsidR="000D654F" w:rsidRPr="000D654F" w:rsidRDefault="00500711">
      <w:pPr>
        <w:pStyle w:val="FootnoteText"/>
        <w:rPr>
          <w:rFonts w:ascii="Arial" w:hAnsi="Arial" w:cs="Arial"/>
          <w:sz w:val="18"/>
          <w:szCs w:val="18"/>
        </w:rPr>
      </w:pPr>
      <w:r w:rsidRPr="000D654F">
        <w:rPr>
          <w:rStyle w:val="FootnoteReference"/>
          <w:rFonts w:ascii="Arial" w:hAnsi="Arial" w:cs="Arial"/>
          <w:sz w:val="18"/>
          <w:szCs w:val="18"/>
        </w:rPr>
        <w:footnoteRef/>
      </w:r>
      <w:r w:rsidRPr="000D654F">
        <w:rPr>
          <w:rFonts w:ascii="Arial" w:hAnsi="Arial" w:cs="Arial"/>
          <w:sz w:val="18"/>
          <w:szCs w:val="18"/>
        </w:rPr>
        <w:t xml:space="preserve"> </w:t>
      </w:r>
      <w:hyperlink r:id="rId2" w:history="1">
        <w:r w:rsidR="000D654F" w:rsidRPr="009353AB">
          <w:rPr>
            <w:rStyle w:val="Hyperlink"/>
            <w:rFonts w:ascii="Arial" w:hAnsi="Arial" w:cs="Arial"/>
            <w:sz w:val="18"/>
            <w:szCs w:val="18"/>
          </w:rPr>
          <w:t>https://www.childabuseroyalcommission.gov.au</w:t>
        </w:r>
      </w:hyperlink>
      <w:r w:rsidR="000D654F">
        <w:rPr>
          <w:rFonts w:ascii="Arial" w:hAnsi="Arial" w:cs="Arial"/>
          <w:sz w:val="18"/>
          <w:szCs w:val="18"/>
        </w:rPr>
        <w:t xml:space="preserve"> </w:t>
      </w:r>
    </w:p>
  </w:footnote>
  <w:footnote w:id="4">
    <w:p w14:paraId="512A98C7" w14:textId="44B29478" w:rsidR="00500711" w:rsidRDefault="00500711">
      <w:pPr>
        <w:pStyle w:val="FootnoteText"/>
      </w:pPr>
      <w:r>
        <w:rPr>
          <w:rStyle w:val="FootnoteReference"/>
        </w:rPr>
        <w:footnoteRef/>
      </w:r>
      <w:r>
        <w:t xml:space="preserve"> </w:t>
      </w:r>
      <w:r w:rsidRPr="00A55775">
        <w:rPr>
          <w:rFonts w:ascii="Arial" w:hAnsi="Arial" w:cs="Arial"/>
          <w:sz w:val="18"/>
          <w:szCs w:val="18"/>
        </w:rPr>
        <w:t>Hattie, J 2003,</w:t>
      </w:r>
      <w:r>
        <w:rPr>
          <w:rFonts w:ascii="Arial" w:hAnsi="Arial" w:cs="Arial"/>
          <w:sz w:val="18"/>
          <w:szCs w:val="18"/>
        </w:rPr>
        <w:t xml:space="preserve"> </w:t>
      </w:r>
      <w:r w:rsidRPr="00A55775">
        <w:rPr>
          <w:rFonts w:ascii="Arial" w:hAnsi="Arial" w:cs="Arial"/>
          <w:sz w:val="18"/>
          <w:szCs w:val="18"/>
        </w:rPr>
        <w:t>p.3</w:t>
      </w:r>
      <w:r>
        <w:t xml:space="preserve"> </w:t>
      </w:r>
    </w:p>
  </w:footnote>
  <w:footnote w:id="5">
    <w:p w14:paraId="12EBE220" w14:textId="124A0A5F" w:rsidR="00500711" w:rsidRDefault="00500711">
      <w:pPr>
        <w:pStyle w:val="FootnoteText"/>
      </w:pPr>
      <w:r>
        <w:rPr>
          <w:rStyle w:val="FootnoteReference"/>
        </w:rPr>
        <w:footnoteRef/>
      </w:r>
      <w:r>
        <w:t xml:space="preserve"> </w:t>
      </w:r>
      <w:r w:rsidRPr="00A55775">
        <w:rPr>
          <w:rFonts w:ascii="Arial" w:hAnsi="Arial" w:cs="Arial"/>
          <w:sz w:val="18"/>
          <w:szCs w:val="18"/>
        </w:rPr>
        <w:t>Australian Institute for Teaching and School Leadership,</w:t>
      </w:r>
      <w:r w:rsidRPr="00A55775">
        <w:rPr>
          <w:rFonts w:ascii="Arial" w:hAnsi="Arial" w:cs="Arial"/>
          <w:i/>
          <w:sz w:val="18"/>
          <w:szCs w:val="18"/>
        </w:rPr>
        <w:t xml:space="preserve"> Graduate to Proficient: Australian guidelines for teacher induction into the profession</w:t>
      </w:r>
      <w:r w:rsidRPr="00A55775">
        <w:rPr>
          <w:rFonts w:ascii="Arial" w:hAnsi="Arial" w:cs="Arial"/>
          <w:sz w:val="18"/>
          <w:szCs w:val="18"/>
        </w:rPr>
        <w:t>, July 2016</w:t>
      </w:r>
    </w:p>
  </w:footnote>
  <w:footnote w:id="6">
    <w:p w14:paraId="66E5B9F0" w14:textId="77777777" w:rsidR="00500711" w:rsidRPr="00480433" w:rsidRDefault="00500711" w:rsidP="00620C36">
      <w:pPr>
        <w:pStyle w:val="FootnoteText"/>
        <w:rPr>
          <w:rFonts w:ascii="Arial" w:hAnsi="Arial" w:cs="Arial"/>
          <w:sz w:val="18"/>
          <w:szCs w:val="18"/>
          <w:lang w:val="en-US"/>
        </w:rPr>
      </w:pPr>
      <w:r w:rsidRPr="00480433">
        <w:rPr>
          <w:rStyle w:val="FootnoteReference"/>
          <w:rFonts w:ascii="Arial" w:hAnsi="Arial" w:cs="Arial"/>
          <w:sz w:val="18"/>
          <w:szCs w:val="18"/>
        </w:rPr>
        <w:footnoteRef/>
      </w:r>
      <w:r w:rsidRPr="00480433">
        <w:rPr>
          <w:rFonts w:ascii="Arial" w:hAnsi="Arial" w:cs="Arial"/>
          <w:sz w:val="18"/>
          <w:szCs w:val="18"/>
        </w:rPr>
        <w:t xml:space="preserve"> A</w:t>
      </w:r>
      <w:r>
        <w:rPr>
          <w:rFonts w:ascii="Arial" w:hAnsi="Arial" w:cs="Arial"/>
          <w:sz w:val="18"/>
          <w:szCs w:val="18"/>
        </w:rPr>
        <w:t>ustralian Institute for Teaching and School Leadership</w:t>
      </w:r>
      <w:r w:rsidRPr="00480433">
        <w:rPr>
          <w:rFonts w:ascii="Arial" w:hAnsi="Arial" w:cs="Arial"/>
          <w:sz w:val="18"/>
          <w:szCs w:val="18"/>
        </w:rPr>
        <w:t xml:space="preserve">, </w:t>
      </w:r>
      <w:r w:rsidRPr="0009150B">
        <w:rPr>
          <w:rFonts w:ascii="Arial" w:hAnsi="Arial" w:cs="Arial"/>
          <w:i/>
          <w:sz w:val="18"/>
          <w:szCs w:val="18"/>
        </w:rPr>
        <w:t>Spotlight</w:t>
      </w:r>
      <w:r w:rsidRPr="00480433">
        <w:rPr>
          <w:rFonts w:ascii="Arial" w:hAnsi="Arial" w:cs="Arial"/>
          <w:sz w:val="18"/>
          <w:szCs w:val="18"/>
        </w:rPr>
        <w:t>:</w:t>
      </w:r>
      <w:r w:rsidRPr="00EC11F2">
        <w:rPr>
          <w:rFonts w:ascii="Arial" w:hAnsi="Arial" w:cs="Arial"/>
          <w:i/>
          <w:sz w:val="18"/>
          <w:szCs w:val="18"/>
        </w:rPr>
        <w:t xml:space="preserve"> Induction of beginning teachers in Australia-What do early career teachers say?,</w:t>
      </w:r>
      <w:r w:rsidRPr="00480433">
        <w:rPr>
          <w:rFonts w:ascii="Arial" w:hAnsi="Arial" w:cs="Arial"/>
          <w:sz w:val="18"/>
          <w:szCs w:val="18"/>
        </w:rPr>
        <w:t xml:space="preserve"> page 11</w:t>
      </w:r>
    </w:p>
  </w:footnote>
  <w:footnote w:id="7">
    <w:p w14:paraId="161B2D11" w14:textId="4A60795B" w:rsidR="00500711" w:rsidRPr="00480433" w:rsidRDefault="00500711">
      <w:pPr>
        <w:pStyle w:val="FootnoteText"/>
        <w:rPr>
          <w:rFonts w:ascii="Arial" w:hAnsi="Arial" w:cs="Arial"/>
          <w:sz w:val="18"/>
          <w:szCs w:val="18"/>
        </w:rPr>
      </w:pPr>
      <w:r w:rsidRPr="00480433">
        <w:rPr>
          <w:rStyle w:val="FootnoteReference"/>
          <w:rFonts w:ascii="Arial" w:hAnsi="Arial" w:cs="Arial"/>
          <w:sz w:val="18"/>
          <w:szCs w:val="18"/>
        </w:rPr>
        <w:footnoteRef/>
      </w:r>
      <w:r w:rsidRPr="00480433">
        <w:rPr>
          <w:rFonts w:ascii="Arial" w:hAnsi="Arial" w:cs="Arial"/>
          <w:sz w:val="18"/>
          <w:szCs w:val="18"/>
        </w:rPr>
        <w:t xml:space="preserve"> </w:t>
      </w:r>
      <w:r>
        <w:rPr>
          <w:rFonts w:ascii="Arial" w:hAnsi="Arial" w:cs="Arial"/>
          <w:sz w:val="18"/>
          <w:szCs w:val="18"/>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1B6DB" w14:textId="77777777" w:rsidR="00512C43" w:rsidRDefault="00512C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725FD" w14:textId="77777777" w:rsidR="00512C43" w:rsidRDefault="00512C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97856" w14:textId="77777777" w:rsidR="00512C43" w:rsidRDefault="00512C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13277" w14:textId="77777777" w:rsidR="00057F89" w:rsidRDefault="00057F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97D"/>
    <w:multiLevelType w:val="hybridMultilevel"/>
    <w:tmpl w:val="3DFE914E"/>
    <w:lvl w:ilvl="0" w:tplc="F600EC28">
      <w:start w:val="1"/>
      <w:numFmt w:val="decimal"/>
      <w:pStyle w:val="AITSL-o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BA6CA3"/>
    <w:multiLevelType w:val="hybridMultilevel"/>
    <w:tmpl w:val="8B141440"/>
    <w:lvl w:ilvl="0" w:tplc="2A5467A4">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3A5617"/>
    <w:multiLevelType w:val="hybridMultilevel"/>
    <w:tmpl w:val="0478C61E"/>
    <w:lvl w:ilvl="0" w:tplc="165AD34E">
      <w:start w:val="1"/>
      <w:numFmt w:val="decimal"/>
      <w:pStyle w:val="Footnote"/>
      <w:lvlText w:val="%1."/>
      <w:lvlJc w:val="left"/>
      <w:pPr>
        <w:ind w:left="227"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4513D4"/>
    <w:multiLevelType w:val="hybridMultilevel"/>
    <w:tmpl w:val="CC3CD7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B34DE3"/>
    <w:multiLevelType w:val="hybridMultilevel"/>
    <w:tmpl w:val="647EA4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D924FD"/>
    <w:multiLevelType w:val="hybridMultilevel"/>
    <w:tmpl w:val="7B12CE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D85A0B"/>
    <w:multiLevelType w:val="hybridMultilevel"/>
    <w:tmpl w:val="2DD81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6075D1"/>
    <w:multiLevelType w:val="hybridMultilevel"/>
    <w:tmpl w:val="4870690E"/>
    <w:lvl w:ilvl="0" w:tplc="CB3C4D8A">
      <w:start w:val="1"/>
      <w:numFmt w:val="lowerRoman"/>
      <w:pStyle w:val="AITSL-olol"/>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10F0537"/>
    <w:multiLevelType w:val="hybridMultilevel"/>
    <w:tmpl w:val="59E4F20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EF75A7"/>
    <w:multiLevelType w:val="hybridMultilevel"/>
    <w:tmpl w:val="C4964D1A"/>
    <w:lvl w:ilvl="0" w:tplc="10945DF4">
      <w:start w:val="1"/>
      <w:numFmt w:val="bullet"/>
      <w:pStyle w:val="ListBullet"/>
      <w:lvlText w:val=""/>
      <w:lvlJc w:val="left"/>
      <w:pPr>
        <w:tabs>
          <w:tab w:val="num" w:pos="340"/>
        </w:tabs>
        <w:ind w:left="340" w:hanging="34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7FC2"/>
    <w:multiLevelType w:val="hybridMultilevel"/>
    <w:tmpl w:val="1E9E0A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A47530"/>
    <w:multiLevelType w:val="hybridMultilevel"/>
    <w:tmpl w:val="244C04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97C3C10"/>
    <w:multiLevelType w:val="hybridMultilevel"/>
    <w:tmpl w:val="EEC45A1E"/>
    <w:lvl w:ilvl="0" w:tplc="995A78DE">
      <w:start w:val="1"/>
      <w:numFmt w:val="bullet"/>
      <w:pStyle w:val="Greybox"/>
      <w:lvlText w:val=""/>
      <w:lvlJc w:val="left"/>
      <w:pPr>
        <w:ind w:left="720" w:hanging="360"/>
      </w:pPr>
      <w:rPr>
        <w:rFonts w:ascii="Symbol" w:hAnsi="Symbol" w:hint="default"/>
        <w:color w:val="00737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EC2D83"/>
    <w:multiLevelType w:val="hybridMultilevel"/>
    <w:tmpl w:val="811ED0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2CAE5358"/>
    <w:multiLevelType w:val="hybridMultilevel"/>
    <w:tmpl w:val="24984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E54A38"/>
    <w:multiLevelType w:val="hybridMultilevel"/>
    <w:tmpl w:val="40B26242"/>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801185"/>
    <w:multiLevelType w:val="hybridMultilevel"/>
    <w:tmpl w:val="F954B968"/>
    <w:lvl w:ilvl="0" w:tplc="78AAA5C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AE4FC3"/>
    <w:multiLevelType w:val="hybridMultilevel"/>
    <w:tmpl w:val="07E640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722CAD"/>
    <w:multiLevelType w:val="multilevel"/>
    <w:tmpl w:val="A50E7D2C"/>
    <w:styleLink w:val="BulletList"/>
    <w:lvl w:ilvl="0">
      <w:start w:val="1"/>
      <w:numFmt w:val="bullet"/>
      <w:pStyle w:val="BulletLevel1"/>
      <w:lvlText w:val=""/>
      <w:lvlJc w:val="left"/>
      <w:pPr>
        <w:tabs>
          <w:tab w:val="num" w:pos="284"/>
        </w:tabs>
        <w:ind w:left="284" w:hanging="284"/>
      </w:pPr>
      <w:rPr>
        <w:rFonts w:ascii="Symbol" w:hAnsi="Symbol" w:hint="default"/>
        <w:color w:val="007377"/>
      </w:rPr>
    </w:lvl>
    <w:lvl w:ilvl="1">
      <w:start w:val="1"/>
      <w:numFmt w:val="bullet"/>
      <w:lvlText w:val=""/>
      <w:lvlJc w:val="left"/>
      <w:pPr>
        <w:tabs>
          <w:tab w:val="num" w:pos="567"/>
        </w:tabs>
        <w:ind w:left="567" w:hanging="283"/>
      </w:pPr>
      <w:rPr>
        <w:rFonts w:ascii="Symbol" w:hAnsi="Symbol" w:hint="default"/>
        <w:color w:val="007377"/>
        <w:u w:val="none"/>
      </w:rPr>
    </w:lvl>
    <w:lvl w:ilvl="2">
      <w:start w:val="1"/>
      <w:numFmt w:val="bullet"/>
      <w:pStyle w:val="BulletLevel3"/>
      <w:lvlText w:val=""/>
      <w:lvlJc w:val="left"/>
      <w:pPr>
        <w:tabs>
          <w:tab w:val="num" w:pos="851"/>
        </w:tabs>
        <w:ind w:left="851" w:hanging="284"/>
      </w:pPr>
      <w:rPr>
        <w:rFonts w:ascii="Symbol" w:hAnsi="Symbol" w:hint="default"/>
        <w:color w:val="007377"/>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3FF84243"/>
    <w:multiLevelType w:val="multilevel"/>
    <w:tmpl w:val="8B56E58A"/>
    <w:lvl w:ilvl="0">
      <w:start w:val="1"/>
      <w:numFmt w:val="decimal"/>
      <w:pStyle w:val="TOC1"/>
      <w:lvlText w:val="%1."/>
      <w:lvlJc w:val="left"/>
      <w:pPr>
        <w:ind w:left="720" w:hanging="360"/>
      </w:pPr>
      <w:rPr>
        <w:rFonts w:hint="default"/>
        <w:b/>
        <w:color w:val="007377"/>
      </w:rPr>
    </w:lvl>
    <w:lvl w:ilvl="1">
      <w:start w:val="1"/>
      <w:numFmt w:val="lowerLetter"/>
      <w:pStyle w:val="TOC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EC10A92"/>
    <w:multiLevelType w:val="hybridMultilevel"/>
    <w:tmpl w:val="472484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3AF27DC"/>
    <w:multiLevelType w:val="hybridMultilevel"/>
    <w:tmpl w:val="99582D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3E13217"/>
    <w:multiLevelType w:val="hybridMultilevel"/>
    <w:tmpl w:val="C908F600"/>
    <w:lvl w:ilvl="0" w:tplc="5BB6C66E">
      <w:start w:val="1"/>
      <w:numFmt w:val="bullet"/>
      <w:pStyle w:val="AITSL-ul"/>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620437E"/>
    <w:multiLevelType w:val="hybridMultilevel"/>
    <w:tmpl w:val="F9B058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9D585E"/>
    <w:multiLevelType w:val="hybridMultilevel"/>
    <w:tmpl w:val="2854780A"/>
    <w:lvl w:ilvl="0" w:tplc="4DE23596">
      <w:start w:val="1"/>
      <w:numFmt w:val="lowerLetter"/>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2047F2"/>
    <w:multiLevelType w:val="hybridMultilevel"/>
    <w:tmpl w:val="939419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E6873AC"/>
    <w:multiLevelType w:val="hybridMultilevel"/>
    <w:tmpl w:val="9D2C4A58"/>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F1E56CD"/>
    <w:multiLevelType w:val="hybridMultilevel"/>
    <w:tmpl w:val="D518AF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936147"/>
    <w:multiLevelType w:val="hybridMultilevel"/>
    <w:tmpl w:val="B4EAF5B6"/>
    <w:lvl w:ilvl="0" w:tplc="E1761C74">
      <w:start w:val="1"/>
      <w:numFmt w:val="lowerLetter"/>
      <w:lvlText w:val="%1)"/>
      <w:lvlJc w:val="left"/>
      <w:pPr>
        <w:ind w:left="1086" w:hanging="360"/>
      </w:pPr>
      <w:rPr>
        <w:rFonts w:hint="default"/>
      </w:rPr>
    </w:lvl>
    <w:lvl w:ilvl="1" w:tplc="00ECCD0C">
      <w:start w:val="1"/>
      <w:numFmt w:val="decimal"/>
      <w:lvlText w:val="%2."/>
      <w:lvlJc w:val="left"/>
      <w:pPr>
        <w:ind w:left="1806" w:hanging="360"/>
      </w:pPr>
      <w:rPr>
        <w:rFonts w:hint="default"/>
      </w:rPr>
    </w:lvl>
    <w:lvl w:ilvl="2" w:tplc="0C09001B" w:tentative="1">
      <w:start w:val="1"/>
      <w:numFmt w:val="lowerRoman"/>
      <w:lvlText w:val="%3."/>
      <w:lvlJc w:val="right"/>
      <w:pPr>
        <w:ind w:left="2526" w:hanging="180"/>
      </w:pPr>
    </w:lvl>
    <w:lvl w:ilvl="3" w:tplc="0C09000F" w:tentative="1">
      <w:start w:val="1"/>
      <w:numFmt w:val="decimal"/>
      <w:lvlText w:val="%4."/>
      <w:lvlJc w:val="left"/>
      <w:pPr>
        <w:ind w:left="3246" w:hanging="360"/>
      </w:pPr>
    </w:lvl>
    <w:lvl w:ilvl="4" w:tplc="0C090019" w:tentative="1">
      <w:start w:val="1"/>
      <w:numFmt w:val="lowerLetter"/>
      <w:lvlText w:val="%5."/>
      <w:lvlJc w:val="left"/>
      <w:pPr>
        <w:ind w:left="3966" w:hanging="360"/>
      </w:pPr>
    </w:lvl>
    <w:lvl w:ilvl="5" w:tplc="0C09001B" w:tentative="1">
      <w:start w:val="1"/>
      <w:numFmt w:val="lowerRoman"/>
      <w:lvlText w:val="%6."/>
      <w:lvlJc w:val="right"/>
      <w:pPr>
        <w:ind w:left="4686" w:hanging="180"/>
      </w:pPr>
    </w:lvl>
    <w:lvl w:ilvl="6" w:tplc="0C09000F" w:tentative="1">
      <w:start w:val="1"/>
      <w:numFmt w:val="decimal"/>
      <w:lvlText w:val="%7."/>
      <w:lvlJc w:val="left"/>
      <w:pPr>
        <w:ind w:left="5406" w:hanging="360"/>
      </w:pPr>
    </w:lvl>
    <w:lvl w:ilvl="7" w:tplc="0C090019" w:tentative="1">
      <w:start w:val="1"/>
      <w:numFmt w:val="lowerLetter"/>
      <w:lvlText w:val="%8."/>
      <w:lvlJc w:val="left"/>
      <w:pPr>
        <w:ind w:left="6126" w:hanging="360"/>
      </w:pPr>
    </w:lvl>
    <w:lvl w:ilvl="8" w:tplc="0C09001B" w:tentative="1">
      <w:start w:val="1"/>
      <w:numFmt w:val="lowerRoman"/>
      <w:lvlText w:val="%9."/>
      <w:lvlJc w:val="right"/>
      <w:pPr>
        <w:ind w:left="6846" w:hanging="180"/>
      </w:pPr>
    </w:lvl>
  </w:abstractNum>
  <w:abstractNum w:abstractNumId="29" w15:restartNumberingAfterBreak="0">
    <w:nsid w:val="62F35F9E"/>
    <w:multiLevelType w:val="hybridMultilevel"/>
    <w:tmpl w:val="6922AEF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907832"/>
    <w:multiLevelType w:val="hybridMultilevel"/>
    <w:tmpl w:val="DAB6F894"/>
    <w:lvl w:ilvl="0" w:tplc="0C09000F">
      <w:start w:val="1"/>
      <w:numFmt w:val="decimal"/>
      <w:lvlText w:val="%1."/>
      <w:lvlJc w:val="left"/>
      <w:pPr>
        <w:ind w:left="1080" w:hanging="360"/>
      </w:pPr>
    </w:lvl>
    <w:lvl w:ilvl="1" w:tplc="0C09000F">
      <w:start w:val="1"/>
      <w:numFmt w:val="decimal"/>
      <w:lvlText w:val="%2."/>
      <w:lvlJc w:val="left"/>
      <w:pPr>
        <w:ind w:left="72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715F1B99"/>
    <w:multiLevelType w:val="hybridMultilevel"/>
    <w:tmpl w:val="EE5274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192AA0"/>
    <w:multiLevelType w:val="hybridMultilevel"/>
    <w:tmpl w:val="FB28B37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8727892"/>
    <w:multiLevelType w:val="hybridMultilevel"/>
    <w:tmpl w:val="CA2EE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BD72802"/>
    <w:multiLevelType w:val="hybridMultilevel"/>
    <w:tmpl w:val="A8E2661E"/>
    <w:lvl w:ilvl="0" w:tplc="BDBA09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3D6F36"/>
    <w:multiLevelType w:val="hybridMultilevel"/>
    <w:tmpl w:val="97FE7846"/>
    <w:lvl w:ilvl="0" w:tplc="A656AA68">
      <w:start w:val="1"/>
      <w:numFmt w:val="bullet"/>
      <w:pStyle w:val="AITSL-ulul"/>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DF272EA"/>
    <w:multiLevelType w:val="hybridMultilevel"/>
    <w:tmpl w:val="A4F86166"/>
    <w:lvl w:ilvl="0" w:tplc="41584D94">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2"/>
  </w:num>
  <w:num w:numId="4">
    <w:abstractNumId w:val="35"/>
  </w:num>
  <w:num w:numId="5">
    <w:abstractNumId w:val="18"/>
  </w:num>
  <w:num w:numId="6">
    <w:abstractNumId w:val="18"/>
  </w:num>
  <w:num w:numId="7">
    <w:abstractNumId w:val="12"/>
  </w:num>
  <w:num w:numId="8">
    <w:abstractNumId w:val="2"/>
  </w:num>
  <w:num w:numId="9">
    <w:abstractNumId w:val="19"/>
  </w:num>
  <w:num w:numId="10">
    <w:abstractNumId w:val="13"/>
  </w:num>
  <w:num w:numId="11">
    <w:abstractNumId w:val="33"/>
  </w:num>
  <w:num w:numId="12">
    <w:abstractNumId w:val="11"/>
  </w:num>
  <w:num w:numId="13">
    <w:abstractNumId w:val="20"/>
  </w:num>
  <w:num w:numId="14">
    <w:abstractNumId w:val="21"/>
  </w:num>
  <w:num w:numId="15">
    <w:abstractNumId w:val="17"/>
  </w:num>
  <w:num w:numId="16">
    <w:abstractNumId w:val="24"/>
  </w:num>
  <w:num w:numId="17">
    <w:abstractNumId w:val="28"/>
  </w:num>
  <w:num w:numId="18">
    <w:abstractNumId w:val="16"/>
  </w:num>
  <w:num w:numId="19">
    <w:abstractNumId w:val="36"/>
  </w:num>
  <w:num w:numId="20">
    <w:abstractNumId w:val="9"/>
  </w:num>
  <w:num w:numId="21">
    <w:abstractNumId w:val="27"/>
  </w:num>
  <w:num w:numId="22">
    <w:abstractNumId w:val="34"/>
  </w:num>
  <w:num w:numId="23">
    <w:abstractNumId w:val="1"/>
  </w:num>
  <w:num w:numId="24">
    <w:abstractNumId w:val="29"/>
  </w:num>
  <w:num w:numId="25">
    <w:abstractNumId w:val="14"/>
  </w:num>
  <w:num w:numId="26">
    <w:abstractNumId w:val="6"/>
  </w:num>
  <w:num w:numId="27">
    <w:abstractNumId w:val="10"/>
  </w:num>
  <w:num w:numId="28">
    <w:abstractNumId w:val="4"/>
  </w:num>
  <w:num w:numId="29">
    <w:abstractNumId w:val="26"/>
  </w:num>
  <w:num w:numId="30">
    <w:abstractNumId w:val="30"/>
  </w:num>
  <w:num w:numId="31">
    <w:abstractNumId w:val="32"/>
  </w:num>
  <w:num w:numId="32">
    <w:abstractNumId w:val="25"/>
  </w:num>
  <w:num w:numId="33">
    <w:abstractNumId w:val="3"/>
  </w:num>
  <w:num w:numId="34">
    <w:abstractNumId w:val="31"/>
  </w:num>
  <w:num w:numId="35">
    <w:abstractNumId w:val="23"/>
  </w:num>
  <w:num w:numId="36">
    <w:abstractNumId w:val="5"/>
  </w:num>
  <w:num w:numId="37">
    <w:abstractNumId w:val="8"/>
  </w:num>
  <w:num w:numId="3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DF9"/>
    <w:rsid w:val="0001155F"/>
    <w:rsid w:val="000130E3"/>
    <w:rsid w:val="0001695E"/>
    <w:rsid w:val="000271CF"/>
    <w:rsid w:val="00030B83"/>
    <w:rsid w:val="00032228"/>
    <w:rsid w:val="000552AE"/>
    <w:rsid w:val="00057F89"/>
    <w:rsid w:val="00063215"/>
    <w:rsid w:val="000674EA"/>
    <w:rsid w:val="00076F88"/>
    <w:rsid w:val="00087555"/>
    <w:rsid w:val="0009150B"/>
    <w:rsid w:val="00092582"/>
    <w:rsid w:val="00095CB6"/>
    <w:rsid w:val="000A59B6"/>
    <w:rsid w:val="000B6FDC"/>
    <w:rsid w:val="000B787B"/>
    <w:rsid w:val="000C3DA8"/>
    <w:rsid w:val="000D2ED7"/>
    <w:rsid w:val="000D654F"/>
    <w:rsid w:val="000E16AD"/>
    <w:rsid w:val="000E7252"/>
    <w:rsid w:val="000E7A2D"/>
    <w:rsid w:val="000E7AD7"/>
    <w:rsid w:val="000F43E2"/>
    <w:rsid w:val="000F52BF"/>
    <w:rsid w:val="00100D02"/>
    <w:rsid w:val="001047C1"/>
    <w:rsid w:val="00111B32"/>
    <w:rsid w:val="00111F7B"/>
    <w:rsid w:val="001132EE"/>
    <w:rsid w:val="00116744"/>
    <w:rsid w:val="0012058F"/>
    <w:rsid w:val="00122CA7"/>
    <w:rsid w:val="00124747"/>
    <w:rsid w:val="00131B8A"/>
    <w:rsid w:val="00131C08"/>
    <w:rsid w:val="00132ADF"/>
    <w:rsid w:val="001414EC"/>
    <w:rsid w:val="00142331"/>
    <w:rsid w:val="00143421"/>
    <w:rsid w:val="00150F68"/>
    <w:rsid w:val="001511E4"/>
    <w:rsid w:val="001537EE"/>
    <w:rsid w:val="00154F1A"/>
    <w:rsid w:val="001563E5"/>
    <w:rsid w:val="00156915"/>
    <w:rsid w:val="00157881"/>
    <w:rsid w:val="00165130"/>
    <w:rsid w:val="00171288"/>
    <w:rsid w:val="00173B42"/>
    <w:rsid w:val="00176C9E"/>
    <w:rsid w:val="00185C87"/>
    <w:rsid w:val="0019192F"/>
    <w:rsid w:val="00191B61"/>
    <w:rsid w:val="001936EB"/>
    <w:rsid w:val="001A2EE6"/>
    <w:rsid w:val="001A40A9"/>
    <w:rsid w:val="001B068B"/>
    <w:rsid w:val="001B20D9"/>
    <w:rsid w:val="001C046C"/>
    <w:rsid w:val="001C0A16"/>
    <w:rsid w:val="001C1645"/>
    <w:rsid w:val="001C370B"/>
    <w:rsid w:val="001C77AE"/>
    <w:rsid w:val="001D0792"/>
    <w:rsid w:val="001D541B"/>
    <w:rsid w:val="001D5E09"/>
    <w:rsid w:val="001D5EB0"/>
    <w:rsid w:val="001E5FC2"/>
    <w:rsid w:val="001F21E3"/>
    <w:rsid w:val="0020154D"/>
    <w:rsid w:val="00201997"/>
    <w:rsid w:val="00206564"/>
    <w:rsid w:val="00206E59"/>
    <w:rsid w:val="00215E30"/>
    <w:rsid w:val="00215F6B"/>
    <w:rsid w:val="002172F4"/>
    <w:rsid w:val="00217706"/>
    <w:rsid w:val="002212C8"/>
    <w:rsid w:val="002233A4"/>
    <w:rsid w:val="002269BC"/>
    <w:rsid w:val="00231334"/>
    <w:rsid w:val="00234AD4"/>
    <w:rsid w:val="00235B53"/>
    <w:rsid w:val="00247ACA"/>
    <w:rsid w:val="00253C3C"/>
    <w:rsid w:val="002734B2"/>
    <w:rsid w:val="00283243"/>
    <w:rsid w:val="00284789"/>
    <w:rsid w:val="00291B7E"/>
    <w:rsid w:val="00292814"/>
    <w:rsid w:val="0029352C"/>
    <w:rsid w:val="0029408B"/>
    <w:rsid w:val="00297673"/>
    <w:rsid w:val="002A14B9"/>
    <w:rsid w:val="002A4AD5"/>
    <w:rsid w:val="002A59E0"/>
    <w:rsid w:val="002B02BF"/>
    <w:rsid w:val="002B4983"/>
    <w:rsid w:val="002C0BAC"/>
    <w:rsid w:val="002C281F"/>
    <w:rsid w:val="002C7395"/>
    <w:rsid w:val="002D1486"/>
    <w:rsid w:val="002F1719"/>
    <w:rsid w:val="002F24C2"/>
    <w:rsid w:val="00305F63"/>
    <w:rsid w:val="003108FA"/>
    <w:rsid w:val="00312486"/>
    <w:rsid w:val="00316E2C"/>
    <w:rsid w:val="003175EF"/>
    <w:rsid w:val="003220E2"/>
    <w:rsid w:val="00326F28"/>
    <w:rsid w:val="00335B83"/>
    <w:rsid w:val="003405FD"/>
    <w:rsid w:val="0034225A"/>
    <w:rsid w:val="003462B2"/>
    <w:rsid w:val="003536DA"/>
    <w:rsid w:val="00355970"/>
    <w:rsid w:val="00356233"/>
    <w:rsid w:val="003801D0"/>
    <w:rsid w:val="003A4461"/>
    <w:rsid w:val="003B198C"/>
    <w:rsid w:val="003B5D97"/>
    <w:rsid w:val="003B6D97"/>
    <w:rsid w:val="003C5255"/>
    <w:rsid w:val="003D431D"/>
    <w:rsid w:val="003D44D8"/>
    <w:rsid w:val="003E0774"/>
    <w:rsid w:val="003E3C33"/>
    <w:rsid w:val="003F3431"/>
    <w:rsid w:val="003F6081"/>
    <w:rsid w:val="00401510"/>
    <w:rsid w:val="00404033"/>
    <w:rsid w:val="00410A29"/>
    <w:rsid w:val="00413E03"/>
    <w:rsid w:val="004149C3"/>
    <w:rsid w:val="004162C6"/>
    <w:rsid w:val="00421331"/>
    <w:rsid w:val="004222BC"/>
    <w:rsid w:val="0042268D"/>
    <w:rsid w:val="004262B3"/>
    <w:rsid w:val="004302EC"/>
    <w:rsid w:val="00432F58"/>
    <w:rsid w:val="00437E60"/>
    <w:rsid w:val="00447D6E"/>
    <w:rsid w:val="00451677"/>
    <w:rsid w:val="00454610"/>
    <w:rsid w:val="00454B45"/>
    <w:rsid w:val="00455FFF"/>
    <w:rsid w:val="004560BF"/>
    <w:rsid w:val="00460203"/>
    <w:rsid w:val="004608BB"/>
    <w:rsid w:val="00464B26"/>
    <w:rsid w:val="0046795A"/>
    <w:rsid w:val="00471121"/>
    <w:rsid w:val="004716D3"/>
    <w:rsid w:val="00473E3B"/>
    <w:rsid w:val="00480433"/>
    <w:rsid w:val="00482540"/>
    <w:rsid w:val="00482AF2"/>
    <w:rsid w:val="00484718"/>
    <w:rsid w:val="00487B76"/>
    <w:rsid w:val="00487CF4"/>
    <w:rsid w:val="00491D0A"/>
    <w:rsid w:val="00492CEB"/>
    <w:rsid w:val="00493822"/>
    <w:rsid w:val="004A1886"/>
    <w:rsid w:val="004B2AF3"/>
    <w:rsid w:val="004B3640"/>
    <w:rsid w:val="004B63C3"/>
    <w:rsid w:val="004D7523"/>
    <w:rsid w:val="004E09BC"/>
    <w:rsid w:val="004E1775"/>
    <w:rsid w:val="004E4BF4"/>
    <w:rsid w:val="004E5AB4"/>
    <w:rsid w:val="004F1AB4"/>
    <w:rsid w:val="004F2519"/>
    <w:rsid w:val="004F69B5"/>
    <w:rsid w:val="00500711"/>
    <w:rsid w:val="0050117E"/>
    <w:rsid w:val="00504F83"/>
    <w:rsid w:val="005067F8"/>
    <w:rsid w:val="00512C43"/>
    <w:rsid w:val="005153DE"/>
    <w:rsid w:val="005178ED"/>
    <w:rsid w:val="0052126F"/>
    <w:rsid w:val="00524B55"/>
    <w:rsid w:val="00525834"/>
    <w:rsid w:val="00525862"/>
    <w:rsid w:val="00531148"/>
    <w:rsid w:val="005363BC"/>
    <w:rsid w:val="00543057"/>
    <w:rsid w:val="00543A93"/>
    <w:rsid w:val="005576CD"/>
    <w:rsid w:val="005645F8"/>
    <w:rsid w:val="00571DB7"/>
    <w:rsid w:val="00575C1C"/>
    <w:rsid w:val="00577937"/>
    <w:rsid w:val="00593DDD"/>
    <w:rsid w:val="0059784F"/>
    <w:rsid w:val="005A2152"/>
    <w:rsid w:val="005A46FE"/>
    <w:rsid w:val="005B3CB2"/>
    <w:rsid w:val="005B77DB"/>
    <w:rsid w:val="005C125F"/>
    <w:rsid w:val="005C17A7"/>
    <w:rsid w:val="005C48C2"/>
    <w:rsid w:val="005C4A8B"/>
    <w:rsid w:val="005C544F"/>
    <w:rsid w:val="005C5FAA"/>
    <w:rsid w:val="005C6B99"/>
    <w:rsid w:val="005D26D3"/>
    <w:rsid w:val="005D44F5"/>
    <w:rsid w:val="005E64C8"/>
    <w:rsid w:val="00600456"/>
    <w:rsid w:val="006021D2"/>
    <w:rsid w:val="00602914"/>
    <w:rsid w:val="00603D65"/>
    <w:rsid w:val="00611C33"/>
    <w:rsid w:val="00620C36"/>
    <w:rsid w:val="00621423"/>
    <w:rsid w:val="006216EE"/>
    <w:rsid w:val="00622067"/>
    <w:rsid w:val="00626DC6"/>
    <w:rsid w:val="00635255"/>
    <w:rsid w:val="006376DA"/>
    <w:rsid w:val="00637A6A"/>
    <w:rsid w:val="006430C8"/>
    <w:rsid w:val="00645AD0"/>
    <w:rsid w:val="00647F53"/>
    <w:rsid w:val="006513DE"/>
    <w:rsid w:val="00653FA2"/>
    <w:rsid w:val="006575DB"/>
    <w:rsid w:val="00662C01"/>
    <w:rsid w:val="00663831"/>
    <w:rsid w:val="0067088E"/>
    <w:rsid w:val="00671AC0"/>
    <w:rsid w:val="00672833"/>
    <w:rsid w:val="0067316A"/>
    <w:rsid w:val="006739A6"/>
    <w:rsid w:val="006803DD"/>
    <w:rsid w:val="00682A2F"/>
    <w:rsid w:val="00687C1C"/>
    <w:rsid w:val="006A4A22"/>
    <w:rsid w:val="006A6C48"/>
    <w:rsid w:val="006B41E9"/>
    <w:rsid w:val="006B625B"/>
    <w:rsid w:val="006C13AB"/>
    <w:rsid w:val="006C2724"/>
    <w:rsid w:val="006C4C1C"/>
    <w:rsid w:val="006C772C"/>
    <w:rsid w:val="006D3F51"/>
    <w:rsid w:val="006E2A49"/>
    <w:rsid w:val="0070028E"/>
    <w:rsid w:val="00704A5C"/>
    <w:rsid w:val="00704FC8"/>
    <w:rsid w:val="00712044"/>
    <w:rsid w:val="00713678"/>
    <w:rsid w:val="00713F83"/>
    <w:rsid w:val="00716F89"/>
    <w:rsid w:val="00717056"/>
    <w:rsid w:val="0072078B"/>
    <w:rsid w:val="0072658D"/>
    <w:rsid w:val="007352B2"/>
    <w:rsid w:val="00736E33"/>
    <w:rsid w:val="00745A30"/>
    <w:rsid w:val="007508AE"/>
    <w:rsid w:val="00751FEA"/>
    <w:rsid w:val="007550D4"/>
    <w:rsid w:val="00757D1A"/>
    <w:rsid w:val="007607CE"/>
    <w:rsid w:val="00763531"/>
    <w:rsid w:val="00763D3C"/>
    <w:rsid w:val="007646F6"/>
    <w:rsid w:val="00766440"/>
    <w:rsid w:val="00770660"/>
    <w:rsid w:val="00773515"/>
    <w:rsid w:val="00797B88"/>
    <w:rsid w:val="007B6DCE"/>
    <w:rsid w:val="007B7DB1"/>
    <w:rsid w:val="007C0676"/>
    <w:rsid w:val="007C6D52"/>
    <w:rsid w:val="007D3657"/>
    <w:rsid w:val="007E0150"/>
    <w:rsid w:val="007E390D"/>
    <w:rsid w:val="00801EAD"/>
    <w:rsid w:val="00802F04"/>
    <w:rsid w:val="00805650"/>
    <w:rsid w:val="00805D0F"/>
    <w:rsid w:val="00807A39"/>
    <w:rsid w:val="00812CAF"/>
    <w:rsid w:val="00814DD1"/>
    <w:rsid w:val="008275CE"/>
    <w:rsid w:val="0083077D"/>
    <w:rsid w:val="00832D5C"/>
    <w:rsid w:val="00834515"/>
    <w:rsid w:val="008440C3"/>
    <w:rsid w:val="00854208"/>
    <w:rsid w:val="00865E28"/>
    <w:rsid w:val="008663C8"/>
    <w:rsid w:val="00871F79"/>
    <w:rsid w:val="00883745"/>
    <w:rsid w:val="00883FE9"/>
    <w:rsid w:val="008846ED"/>
    <w:rsid w:val="00892072"/>
    <w:rsid w:val="00893012"/>
    <w:rsid w:val="008A3227"/>
    <w:rsid w:val="008C420E"/>
    <w:rsid w:val="008D0359"/>
    <w:rsid w:val="008D36B4"/>
    <w:rsid w:val="008D465D"/>
    <w:rsid w:val="008D70FA"/>
    <w:rsid w:val="008E0265"/>
    <w:rsid w:val="008E20B9"/>
    <w:rsid w:val="008E78E0"/>
    <w:rsid w:val="008F74D7"/>
    <w:rsid w:val="0091685A"/>
    <w:rsid w:val="009225D1"/>
    <w:rsid w:val="009308A9"/>
    <w:rsid w:val="009354F0"/>
    <w:rsid w:val="00945130"/>
    <w:rsid w:val="00947E6C"/>
    <w:rsid w:val="00947E93"/>
    <w:rsid w:val="009525C7"/>
    <w:rsid w:val="00953567"/>
    <w:rsid w:val="0096493B"/>
    <w:rsid w:val="0096684C"/>
    <w:rsid w:val="009742E5"/>
    <w:rsid w:val="0098160A"/>
    <w:rsid w:val="009842B9"/>
    <w:rsid w:val="0098480A"/>
    <w:rsid w:val="009857CC"/>
    <w:rsid w:val="00986DDE"/>
    <w:rsid w:val="00987ACD"/>
    <w:rsid w:val="009905D4"/>
    <w:rsid w:val="0099188F"/>
    <w:rsid w:val="009945D5"/>
    <w:rsid w:val="009A149F"/>
    <w:rsid w:val="009A4FF4"/>
    <w:rsid w:val="009B55AE"/>
    <w:rsid w:val="009C4692"/>
    <w:rsid w:val="009C5110"/>
    <w:rsid w:val="009D22DB"/>
    <w:rsid w:val="009E40A0"/>
    <w:rsid w:val="009E61A8"/>
    <w:rsid w:val="009F743F"/>
    <w:rsid w:val="00A005CD"/>
    <w:rsid w:val="00A00F2E"/>
    <w:rsid w:val="00A02919"/>
    <w:rsid w:val="00A111BB"/>
    <w:rsid w:val="00A1572B"/>
    <w:rsid w:val="00A16148"/>
    <w:rsid w:val="00A20A56"/>
    <w:rsid w:val="00A32E77"/>
    <w:rsid w:val="00A33C02"/>
    <w:rsid w:val="00A440C7"/>
    <w:rsid w:val="00A44257"/>
    <w:rsid w:val="00A52F41"/>
    <w:rsid w:val="00A55775"/>
    <w:rsid w:val="00A653CF"/>
    <w:rsid w:val="00A671F7"/>
    <w:rsid w:val="00A70D5E"/>
    <w:rsid w:val="00A745C4"/>
    <w:rsid w:val="00A81DFB"/>
    <w:rsid w:val="00A82A66"/>
    <w:rsid w:val="00A831D3"/>
    <w:rsid w:val="00A85412"/>
    <w:rsid w:val="00A92837"/>
    <w:rsid w:val="00A9352F"/>
    <w:rsid w:val="00AA6384"/>
    <w:rsid w:val="00AC1169"/>
    <w:rsid w:val="00AC7CE9"/>
    <w:rsid w:val="00AD50DE"/>
    <w:rsid w:val="00AD56F1"/>
    <w:rsid w:val="00AE38B7"/>
    <w:rsid w:val="00AF0D7A"/>
    <w:rsid w:val="00AF2875"/>
    <w:rsid w:val="00AF6731"/>
    <w:rsid w:val="00B0122F"/>
    <w:rsid w:val="00B02CAA"/>
    <w:rsid w:val="00B113FB"/>
    <w:rsid w:val="00B11621"/>
    <w:rsid w:val="00B1644B"/>
    <w:rsid w:val="00B25CB4"/>
    <w:rsid w:val="00B2624F"/>
    <w:rsid w:val="00B3119C"/>
    <w:rsid w:val="00B35FF5"/>
    <w:rsid w:val="00B37A20"/>
    <w:rsid w:val="00B411B7"/>
    <w:rsid w:val="00B43FB7"/>
    <w:rsid w:val="00B44773"/>
    <w:rsid w:val="00B46328"/>
    <w:rsid w:val="00B51551"/>
    <w:rsid w:val="00B5718C"/>
    <w:rsid w:val="00B61E90"/>
    <w:rsid w:val="00B659D8"/>
    <w:rsid w:val="00B66779"/>
    <w:rsid w:val="00B72ADE"/>
    <w:rsid w:val="00B72EEC"/>
    <w:rsid w:val="00B810E2"/>
    <w:rsid w:val="00B8499F"/>
    <w:rsid w:val="00B85426"/>
    <w:rsid w:val="00BA44B2"/>
    <w:rsid w:val="00BB3779"/>
    <w:rsid w:val="00BC1F17"/>
    <w:rsid w:val="00BC2EE6"/>
    <w:rsid w:val="00BC56AA"/>
    <w:rsid w:val="00BD1692"/>
    <w:rsid w:val="00BD5BD4"/>
    <w:rsid w:val="00BD637F"/>
    <w:rsid w:val="00BD6E23"/>
    <w:rsid w:val="00BD7E76"/>
    <w:rsid w:val="00BE2D29"/>
    <w:rsid w:val="00BE4FB7"/>
    <w:rsid w:val="00BE6917"/>
    <w:rsid w:val="00BE6DDA"/>
    <w:rsid w:val="00BE7195"/>
    <w:rsid w:val="00BF73FE"/>
    <w:rsid w:val="00C0429F"/>
    <w:rsid w:val="00C10F5B"/>
    <w:rsid w:val="00C1207B"/>
    <w:rsid w:val="00C124BF"/>
    <w:rsid w:val="00C1441E"/>
    <w:rsid w:val="00C16AEB"/>
    <w:rsid w:val="00C20EFE"/>
    <w:rsid w:val="00C22477"/>
    <w:rsid w:val="00C314EC"/>
    <w:rsid w:val="00C33EB6"/>
    <w:rsid w:val="00C36530"/>
    <w:rsid w:val="00C42C83"/>
    <w:rsid w:val="00C43AC5"/>
    <w:rsid w:val="00C44058"/>
    <w:rsid w:val="00C447B2"/>
    <w:rsid w:val="00C45FB6"/>
    <w:rsid w:val="00C51E67"/>
    <w:rsid w:val="00C63640"/>
    <w:rsid w:val="00C67FBF"/>
    <w:rsid w:val="00C73C35"/>
    <w:rsid w:val="00C87BD6"/>
    <w:rsid w:val="00C9055F"/>
    <w:rsid w:val="00CA0D29"/>
    <w:rsid w:val="00CA1D2D"/>
    <w:rsid w:val="00CA7C8E"/>
    <w:rsid w:val="00CB72A9"/>
    <w:rsid w:val="00CC2844"/>
    <w:rsid w:val="00CC642D"/>
    <w:rsid w:val="00CD2EF1"/>
    <w:rsid w:val="00CD774B"/>
    <w:rsid w:val="00CE77AF"/>
    <w:rsid w:val="00CF0B99"/>
    <w:rsid w:val="00CF5D56"/>
    <w:rsid w:val="00D112C8"/>
    <w:rsid w:val="00D14CC7"/>
    <w:rsid w:val="00D23A36"/>
    <w:rsid w:val="00D24F4B"/>
    <w:rsid w:val="00D25811"/>
    <w:rsid w:val="00D4110D"/>
    <w:rsid w:val="00D50310"/>
    <w:rsid w:val="00D51A01"/>
    <w:rsid w:val="00D545C2"/>
    <w:rsid w:val="00D55F9B"/>
    <w:rsid w:val="00D61F0C"/>
    <w:rsid w:val="00D628B6"/>
    <w:rsid w:val="00D6583F"/>
    <w:rsid w:val="00D72211"/>
    <w:rsid w:val="00D732E5"/>
    <w:rsid w:val="00D743AC"/>
    <w:rsid w:val="00D75F55"/>
    <w:rsid w:val="00D76BC8"/>
    <w:rsid w:val="00D80107"/>
    <w:rsid w:val="00D83D73"/>
    <w:rsid w:val="00DA19FC"/>
    <w:rsid w:val="00DB1639"/>
    <w:rsid w:val="00DB6D40"/>
    <w:rsid w:val="00DC214B"/>
    <w:rsid w:val="00DC4152"/>
    <w:rsid w:val="00DC6E6F"/>
    <w:rsid w:val="00DC7231"/>
    <w:rsid w:val="00DC73BF"/>
    <w:rsid w:val="00DD61CE"/>
    <w:rsid w:val="00DE7FEB"/>
    <w:rsid w:val="00DF5E45"/>
    <w:rsid w:val="00DF6901"/>
    <w:rsid w:val="00DF7FA8"/>
    <w:rsid w:val="00E03E01"/>
    <w:rsid w:val="00E07103"/>
    <w:rsid w:val="00E07A4C"/>
    <w:rsid w:val="00E12617"/>
    <w:rsid w:val="00E13F18"/>
    <w:rsid w:val="00E141BE"/>
    <w:rsid w:val="00E142E2"/>
    <w:rsid w:val="00E1790E"/>
    <w:rsid w:val="00E27B08"/>
    <w:rsid w:val="00E3153D"/>
    <w:rsid w:val="00E33FF5"/>
    <w:rsid w:val="00E35998"/>
    <w:rsid w:val="00E4345F"/>
    <w:rsid w:val="00E45D15"/>
    <w:rsid w:val="00E46283"/>
    <w:rsid w:val="00E46C87"/>
    <w:rsid w:val="00E5130F"/>
    <w:rsid w:val="00E51959"/>
    <w:rsid w:val="00E53196"/>
    <w:rsid w:val="00E54028"/>
    <w:rsid w:val="00E6259E"/>
    <w:rsid w:val="00E64F36"/>
    <w:rsid w:val="00E715E9"/>
    <w:rsid w:val="00E77605"/>
    <w:rsid w:val="00E800FD"/>
    <w:rsid w:val="00E83B5D"/>
    <w:rsid w:val="00E849A7"/>
    <w:rsid w:val="00E879A7"/>
    <w:rsid w:val="00E9181A"/>
    <w:rsid w:val="00EA0AA5"/>
    <w:rsid w:val="00EA368C"/>
    <w:rsid w:val="00EA7721"/>
    <w:rsid w:val="00EB0670"/>
    <w:rsid w:val="00EC11F2"/>
    <w:rsid w:val="00ED7F04"/>
    <w:rsid w:val="00EE1CBA"/>
    <w:rsid w:val="00EE35C5"/>
    <w:rsid w:val="00EE7199"/>
    <w:rsid w:val="00EF133B"/>
    <w:rsid w:val="00F12181"/>
    <w:rsid w:val="00F135D3"/>
    <w:rsid w:val="00F146C8"/>
    <w:rsid w:val="00F26DB9"/>
    <w:rsid w:val="00F3002E"/>
    <w:rsid w:val="00F3207A"/>
    <w:rsid w:val="00F35835"/>
    <w:rsid w:val="00F37B6E"/>
    <w:rsid w:val="00F53234"/>
    <w:rsid w:val="00F57C8E"/>
    <w:rsid w:val="00F612BD"/>
    <w:rsid w:val="00F6443C"/>
    <w:rsid w:val="00F7647B"/>
    <w:rsid w:val="00F77551"/>
    <w:rsid w:val="00F7775F"/>
    <w:rsid w:val="00F80ABC"/>
    <w:rsid w:val="00F80D7E"/>
    <w:rsid w:val="00F87ADD"/>
    <w:rsid w:val="00F90510"/>
    <w:rsid w:val="00F92A67"/>
    <w:rsid w:val="00F931AE"/>
    <w:rsid w:val="00F95A43"/>
    <w:rsid w:val="00F96C28"/>
    <w:rsid w:val="00FA4DF9"/>
    <w:rsid w:val="00FA7513"/>
    <w:rsid w:val="00FB1596"/>
    <w:rsid w:val="00FB3256"/>
    <w:rsid w:val="00FB6354"/>
    <w:rsid w:val="00FC0287"/>
    <w:rsid w:val="00FC3028"/>
    <w:rsid w:val="00FD3797"/>
    <w:rsid w:val="00FD5D83"/>
    <w:rsid w:val="00FF0C07"/>
    <w:rsid w:val="00FF6E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58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692"/>
    <w:rPr>
      <w:rFonts w:ascii="Arial" w:hAnsi="Arial"/>
      <w:sz w:val="20"/>
    </w:rPr>
  </w:style>
  <w:style w:type="paragraph" w:styleId="Heading1">
    <w:name w:val="heading 1"/>
    <w:basedOn w:val="Normal"/>
    <w:next w:val="Normal"/>
    <w:link w:val="Heading1Char"/>
    <w:uiPriority w:val="9"/>
    <w:qFormat/>
    <w:rsid w:val="009C4692"/>
    <w:pPr>
      <w:keepNext/>
      <w:keepLines/>
      <w:spacing w:before="240" w:after="1120"/>
      <w:outlineLvl w:val="0"/>
    </w:pPr>
    <w:rPr>
      <w:rFonts w:eastAsiaTheme="majorEastAsia" w:cstheme="majorBidi"/>
      <w:b/>
      <w:color w:val="007377"/>
      <w:sz w:val="48"/>
      <w:szCs w:val="32"/>
    </w:rPr>
  </w:style>
  <w:style w:type="paragraph" w:styleId="Heading2">
    <w:name w:val="heading 2"/>
    <w:basedOn w:val="H2"/>
    <w:next w:val="Normal"/>
    <w:link w:val="Heading2Char"/>
    <w:uiPriority w:val="9"/>
    <w:unhideWhenUsed/>
    <w:qFormat/>
    <w:rsid w:val="009C4692"/>
    <w:pPr>
      <w:outlineLvl w:val="1"/>
    </w:pPr>
    <w:rPr>
      <w:sz w:val="30"/>
    </w:rPr>
  </w:style>
  <w:style w:type="paragraph" w:styleId="Heading3">
    <w:name w:val="heading 3"/>
    <w:basedOn w:val="Normal"/>
    <w:link w:val="Heading3Char"/>
    <w:qFormat/>
    <w:rsid w:val="009C4692"/>
    <w:pPr>
      <w:keepNext/>
      <w:tabs>
        <w:tab w:val="left" w:pos="1843"/>
      </w:tabs>
      <w:spacing w:after="0" w:line="240" w:lineRule="auto"/>
      <w:jc w:val="both"/>
      <w:outlineLvl w:val="2"/>
    </w:pPr>
    <w:rPr>
      <w:rFonts w:ascii="Trebuchet MS" w:eastAsia="Times New Roman" w:hAnsi="Trebuchet MS" w:cs="Arial"/>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9784F"/>
    <w:rPr>
      <w:b/>
      <w:bCs/>
    </w:rPr>
  </w:style>
  <w:style w:type="paragraph" w:customStyle="1" w:styleId="AITSL-p">
    <w:name w:val="AITSL - p"/>
    <w:qFormat/>
    <w:rsid w:val="009C4692"/>
    <w:pPr>
      <w:spacing w:after="200" w:line="288" w:lineRule="auto"/>
    </w:pPr>
    <w:rPr>
      <w:rFonts w:ascii="Arial" w:hAnsi="Arial"/>
      <w:sz w:val="20"/>
    </w:rPr>
  </w:style>
  <w:style w:type="character" w:customStyle="1" w:styleId="AITSL-bold">
    <w:name w:val="AITSL - bold"/>
    <w:uiPriority w:val="1"/>
    <w:qFormat/>
    <w:rsid w:val="009C4692"/>
    <w:rPr>
      <w:b/>
    </w:rPr>
  </w:style>
  <w:style w:type="paragraph" w:customStyle="1" w:styleId="AITSL-H4">
    <w:name w:val="AITSL - H4"/>
    <w:next w:val="AITSL-p"/>
    <w:qFormat/>
    <w:rsid w:val="009C4692"/>
    <w:pPr>
      <w:spacing w:after="200" w:line="276" w:lineRule="auto"/>
    </w:pPr>
    <w:rPr>
      <w:rFonts w:ascii="Arial" w:hAnsi="Arial"/>
      <w:b/>
      <w:color w:val="000000" w:themeColor="text1"/>
      <w:sz w:val="20"/>
    </w:rPr>
  </w:style>
  <w:style w:type="paragraph" w:customStyle="1" w:styleId="AITSL-h3">
    <w:name w:val="AITSL - h3"/>
    <w:next w:val="AITSL-p"/>
    <w:qFormat/>
    <w:rsid w:val="009C4692"/>
    <w:pPr>
      <w:spacing w:after="200" w:line="276" w:lineRule="auto"/>
    </w:pPr>
    <w:rPr>
      <w:rFonts w:ascii="Arial" w:hAnsi="Arial"/>
      <w:b/>
      <w:color w:val="007377"/>
      <w:sz w:val="24"/>
    </w:rPr>
  </w:style>
  <w:style w:type="paragraph" w:customStyle="1" w:styleId="AITSL-h2">
    <w:name w:val="AITSL - h2"/>
    <w:next w:val="AITSL-p"/>
    <w:qFormat/>
    <w:rsid w:val="009C4692"/>
    <w:pPr>
      <w:spacing w:before="240" w:after="200" w:line="276" w:lineRule="auto"/>
    </w:pPr>
    <w:rPr>
      <w:rFonts w:ascii="Arial" w:hAnsi="Arial"/>
      <w:b/>
      <w:color w:val="007377"/>
      <w:sz w:val="36"/>
    </w:rPr>
  </w:style>
  <w:style w:type="paragraph" w:customStyle="1" w:styleId="AITSL-h1">
    <w:name w:val="AITSL - h1"/>
    <w:qFormat/>
    <w:rsid w:val="009C4692"/>
    <w:pPr>
      <w:pBdr>
        <w:bottom w:val="single" w:sz="6" w:space="8" w:color="B5BD00"/>
      </w:pBdr>
      <w:spacing w:after="360" w:line="276" w:lineRule="auto"/>
    </w:pPr>
    <w:rPr>
      <w:rFonts w:ascii="Arial" w:hAnsi="Arial"/>
      <w:color w:val="007377"/>
      <w:sz w:val="52"/>
    </w:rPr>
  </w:style>
  <w:style w:type="paragraph" w:customStyle="1" w:styleId="AITSL-ol">
    <w:name w:val="AITSL - ol"/>
    <w:basedOn w:val="AITSL-p"/>
    <w:qFormat/>
    <w:rsid w:val="009C4692"/>
    <w:pPr>
      <w:numPr>
        <w:numId w:val="1"/>
      </w:numPr>
    </w:pPr>
  </w:style>
  <w:style w:type="paragraph" w:customStyle="1" w:styleId="AITSL-ul">
    <w:name w:val="AITSL - ul"/>
    <w:basedOn w:val="AITSL-ol"/>
    <w:qFormat/>
    <w:rsid w:val="009C4692"/>
    <w:pPr>
      <w:numPr>
        <w:numId w:val="3"/>
      </w:numPr>
    </w:pPr>
  </w:style>
  <w:style w:type="character" w:customStyle="1" w:styleId="AITSL-italics">
    <w:name w:val="AITSL - italics"/>
    <w:uiPriority w:val="1"/>
    <w:qFormat/>
    <w:rsid w:val="009C4692"/>
    <w:rPr>
      <w:i/>
    </w:rPr>
  </w:style>
  <w:style w:type="paragraph" w:customStyle="1" w:styleId="AITSL-footer">
    <w:name w:val="AITSL - footer"/>
    <w:qFormat/>
    <w:rsid w:val="009C4692"/>
    <w:pPr>
      <w:pBdr>
        <w:top w:val="single" w:sz="4" w:space="4" w:color="B5BD00"/>
      </w:pBdr>
      <w:tabs>
        <w:tab w:val="right" w:pos="8732"/>
      </w:tabs>
      <w:spacing w:after="200" w:line="276" w:lineRule="auto"/>
    </w:pPr>
    <w:rPr>
      <w:rFonts w:ascii="Arial" w:hAnsi="Arial"/>
      <w:color w:val="54585A"/>
      <w:sz w:val="18"/>
    </w:rPr>
  </w:style>
  <w:style w:type="paragraph" w:styleId="Header">
    <w:name w:val="header"/>
    <w:basedOn w:val="Normal"/>
    <w:link w:val="HeaderChar"/>
    <w:uiPriority w:val="99"/>
    <w:unhideWhenUsed/>
    <w:rsid w:val="009C4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692"/>
    <w:rPr>
      <w:rFonts w:ascii="Arial" w:hAnsi="Arial"/>
      <w:sz w:val="20"/>
    </w:rPr>
  </w:style>
  <w:style w:type="paragraph" w:styleId="Footer">
    <w:name w:val="footer"/>
    <w:basedOn w:val="Normal"/>
    <w:link w:val="FooterChar"/>
    <w:uiPriority w:val="99"/>
    <w:unhideWhenUsed/>
    <w:rsid w:val="009C4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692"/>
    <w:rPr>
      <w:rFonts w:ascii="Arial" w:hAnsi="Arial"/>
      <w:sz w:val="20"/>
    </w:rPr>
  </w:style>
  <w:style w:type="paragraph" w:customStyle="1" w:styleId="AITSL-quote">
    <w:name w:val="AITSL - quote"/>
    <w:basedOn w:val="AITSL-p"/>
    <w:qFormat/>
    <w:rsid w:val="009C4692"/>
    <w:pPr>
      <w:spacing w:before="240" w:after="360"/>
      <w:ind w:left="567" w:right="1134"/>
    </w:pPr>
    <w:rPr>
      <w:i/>
      <w:color w:val="007377"/>
    </w:rPr>
  </w:style>
  <w:style w:type="table" w:customStyle="1" w:styleId="AITSL-table1green">
    <w:name w:val="AITSL - table 1 (green)"/>
    <w:basedOn w:val="TableGrid"/>
    <w:uiPriority w:val="99"/>
    <w:rsid w:val="009C4692"/>
    <w:rPr>
      <w:rFonts w:ascii="Arial" w:hAnsi="Arial" w:cs="Arial"/>
      <w:color w:val="404040" w:themeColor="text1" w:themeTint="BF"/>
      <w:sz w:val="18"/>
      <w:szCs w:val="20"/>
      <w:lang w:eastAsia="en-AU"/>
    </w:rPr>
    <w:tblPr>
      <w:tblStyleRowBandSize w:val="1"/>
      <w:tblStyleColBandSize w:val="1"/>
      <w:tblBorders>
        <w:top w:val="single" w:sz="4" w:space="0" w:color="CDCE52"/>
        <w:left w:val="single" w:sz="4" w:space="0" w:color="CDCE52"/>
        <w:bottom w:val="single" w:sz="4" w:space="0" w:color="CDCE52"/>
        <w:right w:val="single" w:sz="4" w:space="0" w:color="CDCE52"/>
        <w:insideH w:val="single" w:sz="4" w:space="0" w:color="CDCE52"/>
        <w:insideV w:val="single" w:sz="4" w:space="0" w:color="CDCE52"/>
      </w:tblBorders>
      <w:tblCellMar>
        <w:top w:w="108" w:type="dxa"/>
        <w:bottom w:w="108" w:type="dxa"/>
      </w:tblCellMar>
    </w:tblPr>
    <w:tcPr>
      <w:shd w:val="clear" w:color="auto" w:fill="CDCE52"/>
    </w:tcPr>
    <w:tblStylePr w:type="firstRow">
      <w:rPr>
        <w:rFonts w:ascii="Arial" w:hAnsi="Arial"/>
        <w:b/>
        <w:color w:val="FFFFFF" w:themeColor="background1"/>
        <w:sz w:val="24"/>
      </w:rPr>
      <w:tblPr/>
      <w:tcPr>
        <w:shd w:val="clear" w:color="auto" w:fill="B5BD00"/>
      </w:tcPr>
    </w:tblStylePr>
    <w:tblStylePr w:type="lastRow">
      <w:rPr>
        <w:b w:val="0"/>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DCE52"/>
      </w:tcPr>
    </w:tblStylePr>
    <w:tblStylePr w:type="lastCol">
      <w:rPr>
        <w:b w:val="0"/>
        <w:bCs/>
        <w:color w:val="auto"/>
      </w:rPr>
      <w:tblPr/>
      <w:tcPr>
        <w:tcBorders>
          <w:tl2br w:val="none" w:sz="0" w:space="0" w:color="auto"/>
          <w:tr2bl w:val="none" w:sz="0" w:space="0" w:color="auto"/>
        </w:tcBorders>
      </w:tcPr>
    </w:tblStylePr>
    <w:tblStylePr w:type="band1Horz">
      <w:tblPr/>
      <w:tcPr>
        <w:tcBorders>
          <w:top w:val="nil"/>
          <w:left w:val="nil"/>
          <w:bottom w:val="nil"/>
          <w:right w:val="nil"/>
          <w:insideH w:val="single" w:sz="4" w:space="0" w:color="B5BD00"/>
          <w:insideV w:val="single" w:sz="4" w:space="0" w:color="B5BD00"/>
          <w:tl2br w:val="nil"/>
          <w:tr2bl w:val="nil"/>
        </w:tcBorders>
        <w:shd w:val="clear" w:color="auto" w:fill="F9F9E7"/>
      </w:tcPr>
    </w:tblStylePr>
    <w:tblStylePr w:type="band2Horz">
      <w:rPr>
        <w:rFonts w:ascii="Arial" w:hAnsi="Arial"/>
        <w:sz w:val="18"/>
      </w:rPr>
      <w:tblPr/>
      <w:tcPr>
        <w:tcBorders>
          <w:top w:val="nil"/>
          <w:left w:val="nil"/>
          <w:bottom w:val="nil"/>
          <w:right w:val="nil"/>
          <w:insideH w:val="single" w:sz="4" w:space="0" w:color="B5BD00"/>
          <w:insideV w:val="single" w:sz="4" w:space="0" w:color="B5BD00"/>
          <w:tl2br w:val="nil"/>
          <w:tr2bl w:val="nil"/>
        </w:tcBorders>
        <w:shd w:val="clear" w:color="auto" w:fill="FFFFFF" w:themeFill="background1"/>
      </w:tcPr>
    </w:tblStylePr>
    <w:tblStylePr w:type="neCell">
      <w:rPr>
        <w:sz w:val="28"/>
      </w:rPr>
    </w:tblStylePr>
  </w:style>
  <w:style w:type="table" w:styleId="TableGrid">
    <w:name w:val="Table Grid"/>
    <w:basedOn w:val="TableNormal"/>
    <w:uiPriority w:val="39"/>
    <w:rsid w:val="009C4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TSLtable-p">
    <w:name w:val="AITSL table - p"/>
    <w:qFormat/>
    <w:rsid w:val="009C4692"/>
    <w:pPr>
      <w:spacing w:after="0" w:line="240" w:lineRule="auto"/>
    </w:pPr>
    <w:rPr>
      <w:rFonts w:ascii="Arial" w:hAnsi="Arial" w:cs="Arial"/>
      <w:color w:val="404040" w:themeColor="text1" w:themeTint="BF"/>
      <w:sz w:val="18"/>
      <w:szCs w:val="20"/>
      <w:lang w:eastAsia="en-AU"/>
    </w:rPr>
  </w:style>
  <w:style w:type="paragraph" w:customStyle="1" w:styleId="AITSLtable-pleft">
    <w:name w:val="AITSL table - p left"/>
    <w:basedOn w:val="AITSLtable-p"/>
    <w:qFormat/>
    <w:rsid w:val="009C4692"/>
    <w:rPr>
      <w:b/>
      <w:sz w:val="20"/>
    </w:rPr>
  </w:style>
  <w:style w:type="paragraph" w:customStyle="1" w:styleId="ATISLtable-h2">
    <w:name w:val="ATISL table - h2"/>
    <w:next w:val="AITSLtable-p"/>
    <w:qFormat/>
    <w:rsid w:val="009C4692"/>
    <w:pPr>
      <w:spacing w:after="0" w:line="240" w:lineRule="auto"/>
    </w:pPr>
    <w:rPr>
      <w:rFonts w:ascii="Arial" w:hAnsi="Arial" w:cs="Arial"/>
      <w:color w:val="FFFFFF" w:themeColor="background1"/>
      <w:szCs w:val="20"/>
      <w:lang w:eastAsia="en-AU"/>
    </w:rPr>
  </w:style>
  <w:style w:type="table" w:customStyle="1" w:styleId="PlainTable11">
    <w:name w:val="Plain Table 11"/>
    <w:basedOn w:val="TableNormal"/>
    <w:uiPriority w:val="41"/>
    <w:rsid w:val="00CC28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ITSL-ulul">
    <w:name w:val="AITSL - ul ul"/>
    <w:basedOn w:val="AITSL-ul"/>
    <w:qFormat/>
    <w:rsid w:val="009C4692"/>
    <w:pPr>
      <w:numPr>
        <w:numId w:val="4"/>
      </w:numPr>
    </w:pPr>
  </w:style>
  <w:style w:type="paragraph" w:customStyle="1" w:styleId="AITSL-olol">
    <w:name w:val="AITSL - ol ol"/>
    <w:basedOn w:val="AITSL-ol"/>
    <w:qFormat/>
    <w:rsid w:val="009C4692"/>
    <w:pPr>
      <w:numPr>
        <w:numId w:val="2"/>
      </w:numPr>
    </w:pPr>
  </w:style>
  <w:style w:type="character" w:styleId="Emphasis">
    <w:name w:val="Emphasis"/>
    <w:basedOn w:val="DefaultParagraphFont"/>
    <w:uiPriority w:val="20"/>
    <w:qFormat/>
    <w:rsid w:val="002B02BF"/>
    <w:rPr>
      <w:i/>
      <w:iCs/>
    </w:rPr>
  </w:style>
  <w:style w:type="table" w:customStyle="1" w:styleId="TableGridLight1">
    <w:name w:val="Table Grid Light1"/>
    <w:basedOn w:val="TableNormal"/>
    <w:uiPriority w:val="40"/>
    <w:rsid w:val="005A46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ITSLtable2lightgreyline">
    <w:name w:val="AITSL table 2 (light grey line)"/>
    <w:basedOn w:val="TableNormal"/>
    <w:uiPriority w:val="99"/>
    <w:rsid w:val="009C4692"/>
    <w:pPr>
      <w:spacing w:after="0" w:line="240" w:lineRule="auto"/>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bottom w:w="113" w:type="dxa"/>
      </w:tblCellMar>
    </w:tblPr>
  </w:style>
  <w:style w:type="paragraph" w:customStyle="1" w:styleId="AITSL-GoalTemplate">
    <w:name w:val="AITSL - Goal Template"/>
    <w:qFormat/>
    <w:rsid w:val="009C4692"/>
    <w:pPr>
      <w:spacing w:after="0" w:line="240" w:lineRule="auto"/>
    </w:pPr>
    <w:rPr>
      <w:rFonts w:ascii="Arial" w:hAnsi="Arial"/>
      <w:b/>
      <w:color w:val="007377"/>
      <w:sz w:val="28"/>
      <w:szCs w:val="36"/>
      <w:lang w:eastAsia="en-AU"/>
    </w:rPr>
  </w:style>
  <w:style w:type="paragraph" w:customStyle="1" w:styleId="AITSL-GoalTemplateText">
    <w:name w:val="AITSL - Goal Template Text"/>
    <w:basedOn w:val="AITSL-p"/>
    <w:qFormat/>
    <w:rsid w:val="009C4692"/>
    <w:pPr>
      <w:spacing w:after="0" w:line="240" w:lineRule="auto"/>
    </w:pPr>
    <w:rPr>
      <w:color w:val="007377"/>
      <w:sz w:val="22"/>
    </w:rPr>
  </w:style>
  <w:style w:type="paragraph" w:styleId="NoSpacing">
    <w:name w:val="No Spacing"/>
    <w:link w:val="NoSpacingChar"/>
    <w:uiPriority w:val="1"/>
    <w:qFormat/>
    <w:rsid w:val="009C4692"/>
    <w:pPr>
      <w:spacing w:after="0" w:line="240" w:lineRule="auto"/>
    </w:pPr>
    <w:rPr>
      <w:rFonts w:ascii="Times New Roman" w:eastAsia="Times New Roman" w:hAnsi="Times New Roman" w:cs="Times New Roman"/>
      <w:sz w:val="24"/>
      <w:szCs w:val="20"/>
    </w:rPr>
  </w:style>
  <w:style w:type="character" w:customStyle="1" w:styleId="NoSpacingChar">
    <w:name w:val="No Spacing Char"/>
    <w:basedOn w:val="DefaultParagraphFont"/>
    <w:link w:val="NoSpacing"/>
    <w:uiPriority w:val="1"/>
    <w:rsid w:val="009A4FF4"/>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9C4692"/>
    <w:rPr>
      <w:sz w:val="16"/>
      <w:szCs w:val="16"/>
    </w:rPr>
  </w:style>
  <w:style w:type="paragraph" w:styleId="CommentText">
    <w:name w:val="annotation text"/>
    <w:basedOn w:val="Normal"/>
    <w:link w:val="CommentTextChar"/>
    <w:uiPriority w:val="99"/>
    <w:unhideWhenUsed/>
    <w:rsid w:val="009C4692"/>
    <w:pPr>
      <w:spacing w:line="240" w:lineRule="auto"/>
    </w:pPr>
    <w:rPr>
      <w:szCs w:val="20"/>
    </w:rPr>
  </w:style>
  <w:style w:type="character" w:customStyle="1" w:styleId="CommentTextChar">
    <w:name w:val="Comment Text Char"/>
    <w:basedOn w:val="DefaultParagraphFont"/>
    <w:link w:val="CommentText"/>
    <w:uiPriority w:val="99"/>
    <w:rsid w:val="009C4692"/>
    <w:rPr>
      <w:rFonts w:ascii="Arial" w:hAnsi="Arial"/>
      <w:sz w:val="20"/>
      <w:szCs w:val="20"/>
    </w:rPr>
  </w:style>
  <w:style w:type="paragraph" w:styleId="BalloonText">
    <w:name w:val="Balloon Text"/>
    <w:basedOn w:val="Normal"/>
    <w:link w:val="BalloonTextChar"/>
    <w:uiPriority w:val="99"/>
    <w:semiHidden/>
    <w:unhideWhenUsed/>
    <w:rsid w:val="009C4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92"/>
    <w:rPr>
      <w:rFonts w:ascii="Tahoma" w:hAnsi="Tahoma" w:cs="Tahoma"/>
      <w:sz w:val="16"/>
      <w:szCs w:val="16"/>
    </w:rPr>
  </w:style>
  <w:style w:type="paragraph" w:styleId="ListParagraph">
    <w:name w:val="List Paragraph"/>
    <w:basedOn w:val="Normal"/>
    <w:link w:val="ListParagraphChar"/>
    <w:uiPriority w:val="34"/>
    <w:qFormat/>
    <w:rsid w:val="009C4692"/>
    <w:pPr>
      <w:ind w:left="720"/>
      <w:contextualSpacing/>
    </w:pPr>
  </w:style>
  <w:style w:type="paragraph" w:styleId="NormalWeb">
    <w:name w:val="Normal (Web)"/>
    <w:basedOn w:val="Normal"/>
    <w:uiPriority w:val="99"/>
    <w:unhideWhenUsed/>
    <w:rsid w:val="003F343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9C4692"/>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9C4692"/>
    <w:rPr>
      <w:b/>
      <w:bCs/>
    </w:rPr>
  </w:style>
  <w:style w:type="character" w:customStyle="1" w:styleId="CommentSubjectChar">
    <w:name w:val="Comment Subject Char"/>
    <w:basedOn w:val="CommentTextChar"/>
    <w:link w:val="CommentSubject"/>
    <w:uiPriority w:val="99"/>
    <w:semiHidden/>
    <w:rsid w:val="009C4692"/>
    <w:rPr>
      <w:rFonts w:ascii="Arial" w:hAnsi="Arial"/>
      <w:b/>
      <w:bCs/>
      <w:sz w:val="20"/>
      <w:szCs w:val="20"/>
    </w:rPr>
  </w:style>
  <w:style w:type="character" w:customStyle="1" w:styleId="Heading2Char">
    <w:name w:val="Heading 2 Char"/>
    <w:basedOn w:val="DefaultParagraphFont"/>
    <w:link w:val="Heading2"/>
    <w:uiPriority w:val="9"/>
    <w:rsid w:val="009C4692"/>
    <w:rPr>
      <w:rFonts w:ascii="Arial" w:hAnsi="Arial" w:cs="Arial"/>
      <w:b/>
      <w:noProof/>
      <w:color w:val="007377"/>
      <w:sz w:val="30"/>
      <w:szCs w:val="36"/>
    </w:rPr>
  </w:style>
  <w:style w:type="character" w:customStyle="1" w:styleId="apple-converted-space">
    <w:name w:val="apple-converted-space"/>
    <w:basedOn w:val="DefaultParagraphFont"/>
    <w:rsid w:val="007C0676"/>
  </w:style>
  <w:style w:type="character" w:styleId="FollowedHyperlink">
    <w:name w:val="FollowedHyperlink"/>
    <w:basedOn w:val="DefaultParagraphFont"/>
    <w:uiPriority w:val="99"/>
    <w:semiHidden/>
    <w:unhideWhenUsed/>
    <w:rsid w:val="000E7A2D"/>
    <w:rPr>
      <w:color w:val="954F72" w:themeColor="followedHyperlink"/>
      <w:u w:val="single"/>
    </w:rPr>
  </w:style>
  <w:style w:type="paragraph" w:styleId="Revision">
    <w:name w:val="Revision"/>
    <w:hidden/>
    <w:uiPriority w:val="99"/>
    <w:semiHidden/>
    <w:rsid w:val="00E142E2"/>
    <w:pPr>
      <w:spacing w:after="0" w:line="240" w:lineRule="auto"/>
    </w:pPr>
  </w:style>
  <w:style w:type="paragraph" w:customStyle="1" w:styleId="Heading10">
    <w:name w:val="Heading1"/>
    <w:basedOn w:val="Normal"/>
    <w:link w:val="Heading1Char0"/>
    <w:rsid w:val="009C4692"/>
    <w:pPr>
      <w:ind w:firstLine="720"/>
    </w:pPr>
    <w:rPr>
      <w:rFonts w:cs="Arial"/>
      <w:b/>
      <w:noProof/>
      <w:color w:val="007377"/>
      <w:sz w:val="64"/>
      <w:szCs w:val="64"/>
    </w:rPr>
  </w:style>
  <w:style w:type="character" w:customStyle="1" w:styleId="Heading1Char0">
    <w:name w:val="Heading1 Char"/>
    <w:basedOn w:val="DefaultParagraphFont"/>
    <w:link w:val="Heading10"/>
    <w:rsid w:val="009C4692"/>
    <w:rPr>
      <w:rFonts w:ascii="Arial" w:hAnsi="Arial" w:cs="Arial"/>
      <w:b/>
      <w:noProof/>
      <w:color w:val="007377"/>
      <w:sz w:val="64"/>
      <w:szCs w:val="64"/>
    </w:rPr>
  </w:style>
  <w:style w:type="character" w:customStyle="1" w:styleId="A10">
    <w:name w:val="A10"/>
    <w:uiPriority w:val="99"/>
    <w:rsid w:val="009C4692"/>
    <w:rPr>
      <w:color w:val="000000"/>
      <w:sz w:val="17"/>
      <w:szCs w:val="17"/>
    </w:rPr>
  </w:style>
  <w:style w:type="character" w:customStyle="1" w:styleId="A2">
    <w:name w:val="A2"/>
    <w:uiPriority w:val="99"/>
    <w:rsid w:val="009C4692"/>
    <w:rPr>
      <w:b/>
      <w:bCs/>
      <w:color w:val="000000"/>
    </w:rPr>
  </w:style>
  <w:style w:type="character" w:customStyle="1" w:styleId="A6">
    <w:name w:val="A6"/>
    <w:uiPriority w:val="99"/>
    <w:rsid w:val="009C4692"/>
    <w:rPr>
      <w:color w:val="000000"/>
      <w:sz w:val="16"/>
      <w:szCs w:val="16"/>
    </w:rPr>
  </w:style>
  <w:style w:type="character" w:customStyle="1" w:styleId="A7">
    <w:name w:val="A7"/>
    <w:uiPriority w:val="99"/>
    <w:rsid w:val="009C4692"/>
    <w:rPr>
      <w:b/>
      <w:bCs/>
      <w:color w:val="000000"/>
      <w:sz w:val="18"/>
      <w:szCs w:val="18"/>
    </w:rPr>
  </w:style>
  <w:style w:type="paragraph" w:customStyle="1" w:styleId="BulletLevel1">
    <w:name w:val="Bullet Level 1"/>
    <w:link w:val="BulletLevel1Char"/>
    <w:rsid w:val="009C4692"/>
    <w:pPr>
      <w:numPr>
        <w:numId w:val="6"/>
      </w:numPr>
      <w:spacing w:after="57" w:line="240" w:lineRule="auto"/>
    </w:pPr>
    <w:rPr>
      <w:rFonts w:ascii="Arial" w:hAnsi="Arial" w:cs="Arial"/>
      <w:color w:val="000000"/>
      <w:sz w:val="20"/>
      <w:szCs w:val="20"/>
    </w:rPr>
  </w:style>
  <w:style w:type="character" w:customStyle="1" w:styleId="BulletLevel1Char">
    <w:name w:val="Bullet Level 1 Char"/>
    <w:basedOn w:val="DefaultParagraphFont"/>
    <w:link w:val="BulletLevel1"/>
    <w:rsid w:val="009C4692"/>
    <w:rPr>
      <w:rFonts w:ascii="Arial" w:hAnsi="Arial" w:cs="Arial"/>
      <w:color w:val="000000"/>
      <w:sz w:val="20"/>
      <w:szCs w:val="20"/>
    </w:rPr>
  </w:style>
  <w:style w:type="paragraph" w:customStyle="1" w:styleId="BulletLevel2">
    <w:name w:val="Bullet Level 2"/>
    <w:basedOn w:val="BulletLevel1"/>
    <w:link w:val="BulletLevel2Char"/>
    <w:rsid w:val="009C4692"/>
    <w:pPr>
      <w:numPr>
        <w:numId w:val="0"/>
      </w:numPr>
    </w:pPr>
  </w:style>
  <w:style w:type="character" w:customStyle="1" w:styleId="BulletLevel2Char">
    <w:name w:val="Bullet Level 2 Char"/>
    <w:basedOn w:val="BulletLevel1Char"/>
    <w:link w:val="BulletLevel2"/>
    <w:rsid w:val="009C4692"/>
    <w:rPr>
      <w:rFonts w:ascii="Arial" w:hAnsi="Arial" w:cs="Arial"/>
      <w:color w:val="000000"/>
      <w:sz w:val="20"/>
      <w:szCs w:val="20"/>
    </w:rPr>
  </w:style>
  <w:style w:type="paragraph" w:customStyle="1" w:styleId="BulletLevel3">
    <w:name w:val="Bullet Level 3"/>
    <w:basedOn w:val="BulletLevel2"/>
    <w:link w:val="BulletLevel3Char"/>
    <w:rsid w:val="009C4692"/>
    <w:pPr>
      <w:numPr>
        <w:ilvl w:val="2"/>
        <w:numId w:val="6"/>
      </w:numPr>
    </w:pPr>
  </w:style>
  <w:style w:type="character" w:customStyle="1" w:styleId="BulletLevel3Char">
    <w:name w:val="Bullet Level 3 Char"/>
    <w:basedOn w:val="BulletLevel2Char"/>
    <w:link w:val="BulletLevel3"/>
    <w:rsid w:val="009C4692"/>
    <w:rPr>
      <w:rFonts w:ascii="Arial" w:hAnsi="Arial" w:cs="Arial"/>
      <w:color w:val="000000"/>
      <w:sz w:val="20"/>
      <w:szCs w:val="20"/>
    </w:rPr>
  </w:style>
  <w:style w:type="numbering" w:customStyle="1" w:styleId="BulletList">
    <w:name w:val="Bullet List"/>
    <w:uiPriority w:val="99"/>
    <w:rsid w:val="009C4692"/>
    <w:pPr>
      <w:numPr>
        <w:numId w:val="5"/>
      </w:numPr>
    </w:pPr>
  </w:style>
  <w:style w:type="character" w:customStyle="1" w:styleId="ListParagraphChar">
    <w:name w:val="List Paragraph Char"/>
    <w:basedOn w:val="DefaultParagraphFont"/>
    <w:link w:val="ListParagraph"/>
    <w:uiPriority w:val="34"/>
    <w:locked/>
    <w:rsid w:val="009C4692"/>
    <w:rPr>
      <w:rFonts w:ascii="Arial" w:hAnsi="Arial"/>
      <w:sz w:val="20"/>
    </w:rPr>
  </w:style>
  <w:style w:type="paragraph" w:customStyle="1" w:styleId="Greybox">
    <w:name w:val="Grey box"/>
    <w:basedOn w:val="ListParagraph"/>
    <w:link w:val="GreyboxChar"/>
    <w:qFormat/>
    <w:rsid w:val="009C4692"/>
    <w:pPr>
      <w:numPr>
        <w:numId w:val="7"/>
      </w:numPr>
      <w:pBdr>
        <w:top w:val="single" w:sz="4" w:space="15" w:color="FFFFFF" w:themeColor="background1"/>
        <w:left w:val="single" w:sz="4" w:space="30" w:color="FFFFFF" w:themeColor="background1"/>
        <w:bottom w:val="single" w:sz="4" w:space="15" w:color="FFFFFF" w:themeColor="background1"/>
        <w:right w:val="single" w:sz="4" w:space="5" w:color="FFFFFF" w:themeColor="background1"/>
      </w:pBdr>
      <w:shd w:val="clear" w:color="auto" w:fill="DDDDDD"/>
      <w:spacing w:before="80" w:line="240" w:lineRule="auto"/>
      <w:contextualSpacing w:val="0"/>
    </w:pPr>
    <w:rPr>
      <w:rFonts w:cs="Arial"/>
      <w:noProof/>
      <w:szCs w:val="24"/>
    </w:rPr>
  </w:style>
  <w:style w:type="character" w:customStyle="1" w:styleId="GreyboxChar">
    <w:name w:val="Grey box Char"/>
    <w:basedOn w:val="ListParagraphChar"/>
    <w:link w:val="Greybox"/>
    <w:rsid w:val="009C4692"/>
    <w:rPr>
      <w:rFonts w:ascii="Arial" w:hAnsi="Arial" w:cs="Arial"/>
      <w:noProof/>
      <w:sz w:val="20"/>
      <w:szCs w:val="24"/>
      <w:shd w:val="clear" w:color="auto" w:fill="DDDDDD"/>
    </w:rPr>
  </w:style>
  <w:style w:type="paragraph" w:customStyle="1" w:styleId="Captions">
    <w:name w:val="Captions"/>
    <w:basedOn w:val="Greybox"/>
    <w:link w:val="CaptionsChar"/>
    <w:qFormat/>
    <w:rsid w:val="009C4692"/>
    <w:pPr>
      <w:numPr>
        <w:numId w:val="0"/>
      </w:numPr>
      <w:pBdr>
        <w:left w:val="single" w:sz="4" w:space="31" w:color="FFFFFF" w:themeColor="background1"/>
      </w:pBdr>
      <w:shd w:val="clear" w:color="auto" w:fill="FFFFFF" w:themeFill="background1"/>
    </w:pPr>
    <w:rPr>
      <w:i/>
      <w:iCs/>
      <w:color w:val="000000"/>
      <w:szCs w:val="20"/>
    </w:rPr>
  </w:style>
  <w:style w:type="character" w:customStyle="1" w:styleId="CaptionsChar">
    <w:name w:val="Captions Char"/>
    <w:basedOn w:val="GreyboxChar"/>
    <w:link w:val="Captions"/>
    <w:rsid w:val="009C4692"/>
    <w:rPr>
      <w:rFonts w:ascii="Arial" w:hAnsi="Arial" w:cs="Arial"/>
      <w:i/>
      <w:iCs/>
      <w:noProof/>
      <w:color w:val="000000"/>
      <w:sz w:val="20"/>
      <w:szCs w:val="20"/>
      <w:shd w:val="clear" w:color="auto" w:fill="FFFFFF" w:themeFill="background1"/>
    </w:rPr>
  </w:style>
  <w:style w:type="paragraph" w:customStyle="1" w:styleId="Default">
    <w:name w:val="Default"/>
    <w:link w:val="DefaultChar"/>
    <w:rsid w:val="009C4692"/>
    <w:pPr>
      <w:autoSpaceDE w:val="0"/>
      <w:autoSpaceDN w:val="0"/>
      <w:adjustRightInd w:val="0"/>
      <w:spacing w:after="0" w:line="240" w:lineRule="auto"/>
    </w:pPr>
    <w:rPr>
      <w:rFonts w:ascii="Arial" w:hAnsi="Arial" w:cs="Arial"/>
      <w:color w:val="000000"/>
      <w:sz w:val="24"/>
      <w:szCs w:val="24"/>
    </w:rPr>
  </w:style>
  <w:style w:type="character" w:customStyle="1" w:styleId="DefaultChar">
    <w:name w:val="Default Char"/>
    <w:basedOn w:val="DefaultParagraphFont"/>
    <w:link w:val="Default"/>
    <w:rsid w:val="009C4692"/>
    <w:rPr>
      <w:rFonts w:ascii="Arial" w:hAnsi="Arial" w:cs="Arial"/>
      <w:color w:val="000000"/>
      <w:sz w:val="24"/>
      <w:szCs w:val="24"/>
    </w:rPr>
  </w:style>
  <w:style w:type="character" w:styleId="EndnoteReference">
    <w:name w:val="endnote reference"/>
    <w:basedOn w:val="DefaultParagraphFont"/>
    <w:uiPriority w:val="99"/>
    <w:semiHidden/>
    <w:unhideWhenUsed/>
    <w:rsid w:val="009C4692"/>
    <w:rPr>
      <w:vertAlign w:val="superscript"/>
    </w:rPr>
  </w:style>
  <w:style w:type="paragraph" w:styleId="EndnoteText">
    <w:name w:val="endnote text"/>
    <w:basedOn w:val="Normal"/>
    <w:link w:val="EndnoteTextChar"/>
    <w:uiPriority w:val="99"/>
    <w:semiHidden/>
    <w:unhideWhenUsed/>
    <w:rsid w:val="009C4692"/>
    <w:pPr>
      <w:spacing w:after="0" w:line="240" w:lineRule="auto"/>
    </w:pPr>
    <w:rPr>
      <w:szCs w:val="20"/>
    </w:rPr>
  </w:style>
  <w:style w:type="character" w:customStyle="1" w:styleId="EndnoteTextChar">
    <w:name w:val="Endnote Text Char"/>
    <w:basedOn w:val="DefaultParagraphFont"/>
    <w:link w:val="EndnoteText"/>
    <w:uiPriority w:val="99"/>
    <w:semiHidden/>
    <w:rsid w:val="009C4692"/>
    <w:rPr>
      <w:rFonts w:ascii="Arial" w:hAnsi="Arial"/>
      <w:sz w:val="20"/>
      <w:szCs w:val="20"/>
    </w:rPr>
  </w:style>
  <w:style w:type="paragraph" w:customStyle="1" w:styleId="FooterPageNumber">
    <w:name w:val="Footer Page Number"/>
    <w:basedOn w:val="Footer"/>
    <w:link w:val="FooterPageNumberChar"/>
    <w:rsid w:val="009C4692"/>
    <w:pPr>
      <w:shd w:val="clear" w:color="auto" w:fill="FFFFFF" w:themeFill="background1"/>
      <w:ind w:hanging="426"/>
    </w:pPr>
    <w:rPr>
      <w:color w:val="007377"/>
      <w:sz w:val="16"/>
    </w:rPr>
  </w:style>
  <w:style w:type="character" w:customStyle="1" w:styleId="FooterPageNumberChar">
    <w:name w:val="Footer Page Number Char"/>
    <w:basedOn w:val="FooterChar"/>
    <w:link w:val="FooterPageNumber"/>
    <w:rsid w:val="009C4692"/>
    <w:rPr>
      <w:rFonts w:ascii="Arial" w:hAnsi="Arial"/>
      <w:color w:val="007377"/>
      <w:sz w:val="16"/>
      <w:shd w:val="clear" w:color="auto" w:fill="FFFFFF" w:themeFill="background1"/>
    </w:rPr>
  </w:style>
  <w:style w:type="paragraph" w:customStyle="1" w:styleId="FooterText">
    <w:name w:val="Footer Text"/>
    <w:link w:val="FooterTextChar"/>
    <w:rsid w:val="009C4692"/>
    <w:pPr>
      <w:pBdr>
        <w:top w:val="single" w:sz="4" w:space="5" w:color="B5BD00"/>
      </w:pBdr>
      <w:spacing w:after="0"/>
    </w:pPr>
    <w:rPr>
      <w:rFonts w:ascii="Arial" w:hAnsi="Arial"/>
      <w:color w:val="000000" w:themeColor="text1"/>
      <w:sz w:val="16"/>
    </w:rPr>
  </w:style>
  <w:style w:type="character" w:customStyle="1" w:styleId="FooterTextChar">
    <w:name w:val="Footer Text Char"/>
    <w:basedOn w:val="FooterPageNumberChar"/>
    <w:link w:val="FooterText"/>
    <w:rsid w:val="009C4692"/>
    <w:rPr>
      <w:rFonts w:ascii="Arial" w:hAnsi="Arial"/>
      <w:color w:val="000000" w:themeColor="text1"/>
      <w:sz w:val="16"/>
      <w:shd w:val="clear" w:color="auto" w:fill="FFFFFF" w:themeFill="background1"/>
    </w:rPr>
  </w:style>
  <w:style w:type="paragraph" w:customStyle="1" w:styleId="FooterTextRight">
    <w:name w:val="Footer Text Right"/>
    <w:basedOn w:val="FooterText"/>
    <w:link w:val="FooterTextRightChar"/>
    <w:rsid w:val="009C4692"/>
    <w:pPr>
      <w:jc w:val="right"/>
    </w:pPr>
  </w:style>
  <w:style w:type="character" w:customStyle="1" w:styleId="FooterTextRightChar">
    <w:name w:val="Footer Text Right Char"/>
    <w:basedOn w:val="FooterTextChar"/>
    <w:link w:val="FooterTextRight"/>
    <w:rsid w:val="009C4692"/>
    <w:rPr>
      <w:rFonts w:ascii="Arial" w:hAnsi="Arial"/>
      <w:color w:val="000000" w:themeColor="text1"/>
      <w:sz w:val="16"/>
      <w:shd w:val="clear" w:color="auto" w:fill="FFFFFF" w:themeFill="background1"/>
    </w:rPr>
  </w:style>
  <w:style w:type="paragraph" w:customStyle="1" w:styleId="H4">
    <w:name w:val="H4"/>
    <w:basedOn w:val="Normal"/>
    <w:link w:val="H4Char"/>
    <w:qFormat/>
    <w:rsid w:val="009C4692"/>
    <w:pPr>
      <w:spacing w:after="80"/>
    </w:pPr>
    <w:rPr>
      <w:rFonts w:cs="Arial"/>
      <w:b/>
      <w:noProof/>
      <w:sz w:val="22"/>
    </w:rPr>
  </w:style>
  <w:style w:type="character" w:customStyle="1" w:styleId="H4Char">
    <w:name w:val="H4 Char"/>
    <w:basedOn w:val="DefaultParagraphFont"/>
    <w:link w:val="H4"/>
    <w:rsid w:val="009C4692"/>
    <w:rPr>
      <w:rFonts w:ascii="Arial" w:hAnsi="Arial" w:cs="Arial"/>
      <w:b/>
      <w:noProof/>
    </w:rPr>
  </w:style>
  <w:style w:type="paragraph" w:customStyle="1" w:styleId="Footnote">
    <w:name w:val="Footnote"/>
    <w:basedOn w:val="H4"/>
    <w:link w:val="FootnoteChar"/>
    <w:qFormat/>
    <w:rsid w:val="009C4692"/>
    <w:pPr>
      <w:numPr>
        <w:numId w:val="8"/>
      </w:numPr>
      <w:pBdr>
        <w:top w:val="single" w:sz="8" w:space="1" w:color="B5BD00"/>
      </w:pBdr>
    </w:pPr>
    <w:rPr>
      <w:b w:val="0"/>
      <w:sz w:val="18"/>
      <w:szCs w:val="18"/>
    </w:rPr>
  </w:style>
  <w:style w:type="character" w:customStyle="1" w:styleId="FootnoteChar">
    <w:name w:val="Footnote Char"/>
    <w:basedOn w:val="H4Char"/>
    <w:link w:val="Footnote"/>
    <w:rsid w:val="009C4692"/>
    <w:rPr>
      <w:rFonts w:ascii="Arial" w:hAnsi="Arial" w:cs="Arial"/>
      <w:b w:val="0"/>
      <w:noProof/>
      <w:sz w:val="18"/>
      <w:szCs w:val="18"/>
    </w:rPr>
  </w:style>
  <w:style w:type="table" w:customStyle="1" w:styleId="GridTable21">
    <w:name w:val="Grid Table 21"/>
    <w:basedOn w:val="TableNormal"/>
    <w:uiPriority w:val="47"/>
    <w:rsid w:val="009C469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1">
    <w:name w:val="H1"/>
    <w:basedOn w:val="Normal"/>
    <w:link w:val="H1Char"/>
    <w:rsid w:val="009C4692"/>
    <w:pPr>
      <w:spacing w:before="240" w:after="1200"/>
    </w:pPr>
    <w:rPr>
      <w:rFonts w:cs="Arial"/>
      <w:b/>
      <w:noProof/>
      <w:color w:val="007377"/>
      <w:sz w:val="52"/>
      <w:szCs w:val="52"/>
    </w:rPr>
  </w:style>
  <w:style w:type="character" w:customStyle="1" w:styleId="H1Char">
    <w:name w:val="H1 Char"/>
    <w:basedOn w:val="DefaultParagraphFont"/>
    <w:link w:val="H1"/>
    <w:rsid w:val="009C4692"/>
    <w:rPr>
      <w:rFonts w:ascii="Arial" w:hAnsi="Arial" w:cs="Arial"/>
      <w:b/>
      <w:noProof/>
      <w:color w:val="007377"/>
      <w:sz w:val="52"/>
      <w:szCs w:val="52"/>
    </w:rPr>
  </w:style>
  <w:style w:type="paragraph" w:customStyle="1" w:styleId="H2">
    <w:name w:val="H2"/>
    <w:basedOn w:val="Normal"/>
    <w:link w:val="H2Char"/>
    <w:rsid w:val="009C4692"/>
    <w:pPr>
      <w:spacing w:after="240"/>
    </w:pPr>
    <w:rPr>
      <w:rFonts w:cs="Arial"/>
      <w:b/>
      <w:noProof/>
      <w:color w:val="007377"/>
      <w:sz w:val="36"/>
      <w:szCs w:val="36"/>
    </w:rPr>
  </w:style>
  <w:style w:type="character" w:customStyle="1" w:styleId="H2Char">
    <w:name w:val="H2 Char"/>
    <w:basedOn w:val="DefaultParagraphFont"/>
    <w:link w:val="H2"/>
    <w:rsid w:val="009C4692"/>
    <w:rPr>
      <w:rFonts w:ascii="Arial" w:hAnsi="Arial" w:cs="Arial"/>
      <w:b/>
      <w:noProof/>
      <w:color w:val="007377"/>
      <w:sz w:val="36"/>
      <w:szCs w:val="36"/>
    </w:rPr>
  </w:style>
  <w:style w:type="paragraph" w:customStyle="1" w:styleId="H3">
    <w:name w:val="H3"/>
    <w:basedOn w:val="Normal"/>
    <w:link w:val="H3Char"/>
    <w:qFormat/>
    <w:rsid w:val="009C4692"/>
    <w:pPr>
      <w:spacing w:after="120"/>
    </w:pPr>
    <w:rPr>
      <w:rFonts w:cs="Arial"/>
      <w:b/>
      <w:noProof/>
      <w:color w:val="007377"/>
      <w:szCs w:val="24"/>
    </w:rPr>
  </w:style>
  <w:style w:type="character" w:customStyle="1" w:styleId="H3Char">
    <w:name w:val="H3 Char"/>
    <w:basedOn w:val="DefaultParagraphFont"/>
    <w:link w:val="H3"/>
    <w:rsid w:val="009C4692"/>
    <w:rPr>
      <w:rFonts w:ascii="Arial" w:hAnsi="Arial" w:cs="Arial"/>
      <w:b/>
      <w:noProof/>
      <w:color w:val="007377"/>
      <w:sz w:val="20"/>
      <w:szCs w:val="24"/>
    </w:rPr>
  </w:style>
  <w:style w:type="paragraph" w:customStyle="1" w:styleId="H5">
    <w:name w:val="H5"/>
    <w:basedOn w:val="Normal"/>
    <w:link w:val="H5Char"/>
    <w:qFormat/>
    <w:rsid w:val="009C4692"/>
    <w:pPr>
      <w:spacing w:after="120"/>
      <w:ind w:right="227"/>
    </w:pPr>
    <w:rPr>
      <w:rFonts w:cs="Arial"/>
      <w:b/>
      <w:noProof/>
      <w:color w:val="007377"/>
      <w:szCs w:val="24"/>
    </w:rPr>
  </w:style>
  <w:style w:type="character" w:customStyle="1" w:styleId="H5Char">
    <w:name w:val="H5 Char"/>
    <w:basedOn w:val="DefaultParagraphFont"/>
    <w:link w:val="H5"/>
    <w:rsid w:val="009C4692"/>
    <w:rPr>
      <w:rFonts w:ascii="Arial" w:hAnsi="Arial" w:cs="Arial"/>
      <w:b/>
      <w:noProof/>
      <w:color w:val="007377"/>
      <w:sz w:val="20"/>
      <w:szCs w:val="24"/>
    </w:rPr>
  </w:style>
  <w:style w:type="paragraph" w:customStyle="1" w:styleId="H6">
    <w:name w:val="H6"/>
    <w:basedOn w:val="Normal"/>
    <w:link w:val="H6Char"/>
    <w:qFormat/>
    <w:rsid w:val="009C4692"/>
    <w:pPr>
      <w:spacing w:after="360"/>
      <w:ind w:right="227"/>
    </w:pPr>
    <w:rPr>
      <w:rFonts w:cs="Arial"/>
      <w:b/>
      <w:noProof/>
      <w:color w:val="54585A"/>
      <w:szCs w:val="24"/>
    </w:rPr>
  </w:style>
  <w:style w:type="character" w:customStyle="1" w:styleId="H6Char">
    <w:name w:val="H6 Char"/>
    <w:basedOn w:val="DefaultParagraphFont"/>
    <w:link w:val="H6"/>
    <w:rsid w:val="009C4692"/>
    <w:rPr>
      <w:rFonts w:ascii="Arial" w:hAnsi="Arial" w:cs="Arial"/>
      <w:b/>
      <w:noProof/>
      <w:color w:val="54585A"/>
      <w:sz w:val="20"/>
      <w:szCs w:val="24"/>
    </w:rPr>
  </w:style>
  <w:style w:type="character" w:customStyle="1" w:styleId="Heading1Char">
    <w:name w:val="Heading 1 Char"/>
    <w:basedOn w:val="DefaultParagraphFont"/>
    <w:link w:val="Heading1"/>
    <w:uiPriority w:val="9"/>
    <w:rsid w:val="009C4692"/>
    <w:rPr>
      <w:rFonts w:ascii="Arial" w:eastAsiaTheme="majorEastAsia" w:hAnsi="Arial" w:cstheme="majorBidi"/>
      <w:b/>
      <w:color w:val="007377"/>
      <w:sz w:val="48"/>
      <w:szCs w:val="32"/>
    </w:rPr>
  </w:style>
  <w:style w:type="character" w:customStyle="1" w:styleId="Heading3Char">
    <w:name w:val="Heading 3 Char"/>
    <w:basedOn w:val="DefaultParagraphFont"/>
    <w:link w:val="Heading3"/>
    <w:rsid w:val="009C4692"/>
    <w:rPr>
      <w:rFonts w:ascii="Trebuchet MS" w:eastAsia="Times New Roman" w:hAnsi="Trebuchet MS" w:cs="Arial"/>
      <w:sz w:val="20"/>
      <w:szCs w:val="20"/>
      <w:lang w:eastAsia="en-AU"/>
    </w:rPr>
  </w:style>
  <w:style w:type="paragraph" w:customStyle="1" w:styleId="MinutesHeader">
    <w:name w:val="Minutes Header"/>
    <w:basedOn w:val="Normal"/>
    <w:rsid w:val="009C4692"/>
    <w:pPr>
      <w:spacing w:after="0" w:line="260" w:lineRule="exact"/>
    </w:pPr>
    <w:rPr>
      <w:rFonts w:ascii="Segoe UI" w:eastAsia="Times New Roman" w:hAnsi="Segoe UI" w:cs="Segoe UI"/>
      <w:b/>
      <w:caps/>
      <w:spacing w:val="4"/>
      <w:szCs w:val="24"/>
      <w:lang w:eastAsia="en-AU"/>
    </w:rPr>
  </w:style>
  <w:style w:type="paragraph" w:customStyle="1" w:styleId="Pa13">
    <w:name w:val="Pa13"/>
    <w:basedOn w:val="Default"/>
    <w:next w:val="Default"/>
    <w:uiPriority w:val="99"/>
    <w:rsid w:val="009C4692"/>
    <w:pPr>
      <w:spacing w:line="171" w:lineRule="atLeast"/>
    </w:pPr>
    <w:rPr>
      <w:color w:val="auto"/>
    </w:rPr>
  </w:style>
  <w:style w:type="paragraph" w:customStyle="1" w:styleId="Pa14">
    <w:name w:val="Pa14"/>
    <w:basedOn w:val="Default"/>
    <w:next w:val="Default"/>
    <w:uiPriority w:val="99"/>
    <w:rsid w:val="009C4692"/>
    <w:pPr>
      <w:spacing w:line="171" w:lineRule="atLeast"/>
    </w:pPr>
    <w:rPr>
      <w:color w:val="auto"/>
    </w:rPr>
  </w:style>
  <w:style w:type="paragraph" w:customStyle="1" w:styleId="Pa15">
    <w:name w:val="Pa15"/>
    <w:basedOn w:val="Default"/>
    <w:next w:val="Default"/>
    <w:uiPriority w:val="99"/>
    <w:rsid w:val="009C4692"/>
    <w:pPr>
      <w:spacing w:line="181" w:lineRule="atLeast"/>
    </w:pPr>
    <w:rPr>
      <w:color w:val="auto"/>
    </w:rPr>
  </w:style>
  <w:style w:type="paragraph" w:customStyle="1" w:styleId="Pa22">
    <w:name w:val="Pa22"/>
    <w:basedOn w:val="Default"/>
    <w:next w:val="Default"/>
    <w:uiPriority w:val="99"/>
    <w:rsid w:val="009C4692"/>
    <w:pPr>
      <w:spacing w:line="201" w:lineRule="atLeast"/>
    </w:pPr>
    <w:rPr>
      <w:color w:val="auto"/>
    </w:rPr>
  </w:style>
  <w:style w:type="paragraph" w:customStyle="1" w:styleId="Pa5">
    <w:name w:val="Pa5"/>
    <w:basedOn w:val="Default"/>
    <w:next w:val="Default"/>
    <w:uiPriority w:val="99"/>
    <w:rsid w:val="009C4692"/>
    <w:pPr>
      <w:spacing w:line="201" w:lineRule="atLeast"/>
    </w:pPr>
    <w:rPr>
      <w:color w:val="auto"/>
    </w:rPr>
  </w:style>
  <w:style w:type="character" w:styleId="PageNumber">
    <w:name w:val="page number"/>
    <w:basedOn w:val="DefaultParagraphFont"/>
    <w:rsid w:val="009C4692"/>
  </w:style>
  <w:style w:type="paragraph" w:customStyle="1" w:styleId="Pulloutquote">
    <w:name w:val="Pull out quote"/>
    <w:basedOn w:val="Normal"/>
    <w:next w:val="Normal"/>
    <w:link w:val="PulloutquoteChar"/>
    <w:qFormat/>
    <w:rsid w:val="009C4692"/>
    <w:pPr>
      <w:spacing w:after="200"/>
      <w:ind w:left="142" w:right="227" w:hanging="142"/>
    </w:pPr>
    <w:rPr>
      <w:rFonts w:cs="Arial"/>
      <w:b/>
      <w:noProof/>
      <w:color w:val="B5BD00"/>
      <w:sz w:val="32"/>
      <w:szCs w:val="32"/>
    </w:rPr>
  </w:style>
  <w:style w:type="character" w:customStyle="1" w:styleId="PulloutquoteChar">
    <w:name w:val="Pull out quote Char"/>
    <w:basedOn w:val="DefaultParagraphFont"/>
    <w:link w:val="Pulloutquote"/>
    <w:rsid w:val="009C4692"/>
    <w:rPr>
      <w:rFonts w:ascii="Arial" w:hAnsi="Arial" w:cs="Arial"/>
      <w:b/>
      <w:noProof/>
      <w:color w:val="B5BD00"/>
      <w:sz w:val="32"/>
      <w:szCs w:val="32"/>
    </w:rPr>
  </w:style>
  <w:style w:type="paragraph" w:customStyle="1" w:styleId="Pulloutquoteauthor">
    <w:name w:val="Pull out quote author"/>
    <w:basedOn w:val="Normal"/>
    <w:next w:val="Normal"/>
    <w:link w:val="PulloutquoteauthorChar"/>
    <w:qFormat/>
    <w:rsid w:val="009C4692"/>
    <w:pPr>
      <w:spacing w:after="600"/>
      <w:ind w:right="227"/>
    </w:pPr>
    <w:rPr>
      <w:rFonts w:cs="Arial"/>
      <w:b/>
      <w:noProof/>
      <w:color w:val="B5BD00"/>
      <w:szCs w:val="24"/>
      <w:lang w:eastAsia="en-AU"/>
    </w:rPr>
  </w:style>
  <w:style w:type="character" w:customStyle="1" w:styleId="PulloutquoteauthorChar">
    <w:name w:val="Pull out quote author Char"/>
    <w:basedOn w:val="DefaultParagraphFont"/>
    <w:link w:val="Pulloutquoteauthor"/>
    <w:rsid w:val="009C4692"/>
    <w:rPr>
      <w:rFonts w:ascii="Arial" w:hAnsi="Arial" w:cs="Arial"/>
      <w:b/>
      <w:noProof/>
      <w:color w:val="B5BD00"/>
      <w:sz w:val="20"/>
      <w:szCs w:val="24"/>
      <w:lang w:eastAsia="en-AU"/>
    </w:rPr>
  </w:style>
  <w:style w:type="paragraph" w:customStyle="1" w:styleId="Regularreferencing">
    <w:name w:val="Regular referencing"/>
    <w:basedOn w:val="Normal"/>
    <w:link w:val="RegularreferencingChar"/>
    <w:qFormat/>
    <w:rsid w:val="009C4692"/>
    <w:pPr>
      <w:pBdr>
        <w:top w:val="single" w:sz="8" w:space="1" w:color="B5BD00"/>
      </w:pBdr>
      <w:spacing w:after="480"/>
      <w:ind w:left="-142" w:right="-227"/>
    </w:pPr>
    <w:rPr>
      <w:sz w:val="18"/>
      <w:szCs w:val="18"/>
    </w:rPr>
  </w:style>
  <w:style w:type="character" w:customStyle="1" w:styleId="RegularreferencingChar">
    <w:name w:val="Regular referencing Char"/>
    <w:basedOn w:val="DefaultParagraphFont"/>
    <w:link w:val="Regularreferencing"/>
    <w:rsid w:val="009C4692"/>
    <w:rPr>
      <w:rFonts w:ascii="Arial" w:hAnsi="Arial"/>
      <w:sz w:val="18"/>
      <w:szCs w:val="18"/>
    </w:rPr>
  </w:style>
  <w:style w:type="paragraph" w:customStyle="1" w:styleId="Text">
    <w:name w:val="Text"/>
    <w:aliases w:val="t"/>
    <w:basedOn w:val="Normal"/>
    <w:rsid w:val="009C4692"/>
    <w:pPr>
      <w:spacing w:line="240" w:lineRule="auto"/>
    </w:pPr>
    <w:rPr>
      <w:rFonts w:eastAsia="Times New Roman" w:cs="Times New Roman"/>
      <w:szCs w:val="20"/>
      <w:lang w:eastAsia="en-AU"/>
    </w:rPr>
  </w:style>
  <w:style w:type="paragraph" w:styleId="Title">
    <w:name w:val="Title"/>
    <w:basedOn w:val="Normal"/>
    <w:link w:val="TitleChar"/>
    <w:qFormat/>
    <w:rsid w:val="009C4692"/>
    <w:pPr>
      <w:spacing w:after="0" w:line="240" w:lineRule="auto"/>
      <w:jc w:val="center"/>
    </w:pPr>
    <w:rPr>
      <w:rFonts w:ascii="Trebuchet MS" w:eastAsia="Times New Roman" w:hAnsi="Trebuchet MS" w:cs="Arial"/>
      <w:b/>
      <w:bCs/>
      <w:sz w:val="28"/>
      <w:szCs w:val="20"/>
    </w:rPr>
  </w:style>
  <w:style w:type="character" w:customStyle="1" w:styleId="TitleChar">
    <w:name w:val="Title Char"/>
    <w:basedOn w:val="DefaultParagraphFont"/>
    <w:link w:val="Title"/>
    <w:rsid w:val="009C4692"/>
    <w:rPr>
      <w:rFonts w:ascii="Trebuchet MS" w:eastAsia="Times New Roman" w:hAnsi="Trebuchet MS" w:cs="Arial"/>
      <w:b/>
      <w:bCs/>
      <w:sz w:val="28"/>
      <w:szCs w:val="20"/>
    </w:rPr>
  </w:style>
  <w:style w:type="paragraph" w:customStyle="1" w:styleId="TitleDate">
    <w:name w:val="Title Date"/>
    <w:basedOn w:val="Normal"/>
    <w:link w:val="TitleDateChar"/>
    <w:qFormat/>
    <w:rsid w:val="009C4692"/>
    <w:pPr>
      <w:tabs>
        <w:tab w:val="right" w:pos="6521"/>
      </w:tabs>
      <w:ind w:left="-284" w:right="3803"/>
    </w:pPr>
    <w:rPr>
      <w:rFonts w:cs="Arial"/>
      <w:b/>
      <w:noProof/>
      <w:color w:val="007377"/>
      <w:sz w:val="24"/>
      <w:szCs w:val="24"/>
    </w:rPr>
  </w:style>
  <w:style w:type="character" w:customStyle="1" w:styleId="TitleDateChar">
    <w:name w:val="Title Date Char"/>
    <w:basedOn w:val="DefaultParagraphFont"/>
    <w:link w:val="TitleDate"/>
    <w:rsid w:val="009C4692"/>
    <w:rPr>
      <w:rFonts w:ascii="Arial" w:hAnsi="Arial" w:cs="Arial"/>
      <w:b/>
      <w:noProof/>
      <w:color w:val="007377"/>
      <w:sz w:val="24"/>
      <w:szCs w:val="24"/>
    </w:rPr>
  </w:style>
  <w:style w:type="paragraph" w:customStyle="1" w:styleId="TitleHeading1">
    <w:name w:val="Title Heading 1"/>
    <w:basedOn w:val="Heading10"/>
    <w:link w:val="TitleHeading1Char"/>
    <w:qFormat/>
    <w:rsid w:val="009C4692"/>
    <w:pPr>
      <w:spacing w:after="80"/>
      <w:ind w:left="-284" w:firstLine="0"/>
    </w:pPr>
  </w:style>
  <w:style w:type="character" w:customStyle="1" w:styleId="TitleHeading1Char">
    <w:name w:val="Title Heading 1 Char"/>
    <w:basedOn w:val="Heading1Char0"/>
    <w:link w:val="TitleHeading1"/>
    <w:rsid w:val="009C4692"/>
    <w:rPr>
      <w:rFonts w:ascii="Arial" w:hAnsi="Arial" w:cs="Arial"/>
      <w:b/>
      <w:noProof/>
      <w:color w:val="007377"/>
      <w:sz w:val="64"/>
      <w:szCs w:val="64"/>
    </w:rPr>
  </w:style>
  <w:style w:type="paragraph" w:customStyle="1" w:styleId="Titlereferencing">
    <w:name w:val="Title referencing"/>
    <w:basedOn w:val="Regularreferencing"/>
    <w:link w:val="TitlereferencingChar"/>
    <w:qFormat/>
    <w:rsid w:val="009C4692"/>
    <w:rPr>
      <w:i/>
    </w:rPr>
  </w:style>
  <w:style w:type="character" w:customStyle="1" w:styleId="TitlereferencingChar">
    <w:name w:val="Title referencing Char"/>
    <w:basedOn w:val="RegularreferencingChar"/>
    <w:link w:val="Titlereferencing"/>
    <w:rsid w:val="009C4692"/>
    <w:rPr>
      <w:rFonts w:ascii="Arial" w:hAnsi="Arial"/>
      <w:i/>
      <w:sz w:val="18"/>
      <w:szCs w:val="18"/>
    </w:rPr>
  </w:style>
  <w:style w:type="paragraph" w:customStyle="1" w:styleId="TitleSub-heading">
    <w:name w:val="Title Sub-heading"/>
    <w:basedOn w:val="Normal"/>
    <w:link w:val="TitleSub-headingChar"/>
    <w:qFormat/>
    <w:rsid w:val="009C4692"/>
    <w:pPr>
      <w:tabs>
        <w:tab w:val="right" w:pos="6521"/>
      </w:tabs>
      <w:ind w:left="-284" w:right="3803"/>
    </w:pPr>
    <w:rPr>
      <w:rFonts w:cs="Arial"/>
      <w:noProof/>
      <w:color w:val="007377"/>
      <w:sz w:val="30"/>
      <w:szCs w:val="30"/>
    </w:rPr>
  </w:style>
  <w:style w:type="character" w:customStyle="1" w:styleId="TitleSub-headingChar">
    <w:name w:val="Title Sub-heading Char"/>
    <w:basedOn w:val="DefaultParagraphFont"/>
    <w:link w:val="TitleSub-heading"/>
    <w:rsid w:val="009C4692"/>
    <w:rPr>
      <w:rFonts w:ascii="Arial" w:hAnsi="Arial" w:cs="Arial"/>
      <w:noProof/>
      <w:color w:val="007377"/>
      <w:sz w:val="30"/>
      <w:szCs w:val="30"/>
    </w:rPr>
  </w:style>
  <w:style w:type="paragraph" w:styleId="TOC1">
    <w:name w:val="toc 1"/>
    <w:basedOn w:val="Normal"/>
    <w:next w:val="Normal"/>
    <w:autoRedefine/>
    <w:uiPriority w:val="39"/>
    <w:unhideWhenUsed/>
    <w:qFormat/>
    <w:rsid w:val="009C4692"/>
    <w:pPr>
      <w:numPr>
        <w:numId w:val="9"/>
      </w:numPr>
      <w:tabs>
        <w:tab w:val="right" w:leader="dot" w:pos="9016"/>
      </w:tabs>
      <w:spacing w:after="100"/>
    </w:pPr>
    <w:rPr>
      <w:b/>
      <w:noProof/>
      <w:color w:val="007377"/>
    </w:rPr>
  </w:style>
  <w:style w:type="paragraph" w:styleId="TOC2">
    <w:name w:val="toc 2"/>
    <w:basedOn w:val="Normal"/>
    <w:next w:val="Normal"/>
    <w:autoRedefine/>
    <w:uiPriority w:val="39"/>
    <w:unhideWhenUsed/>
    <w:qFormat/>
    <w:rsid w:val="009C4692"/>
    <w:pPr>
      <w:numPr>
        <w:ilvl w:val="1"/>
        <w:numId w:val="9"/>
      </w:numPr>
      <w:tabs>
        <w:tab w:val="right" w:leader="dot" w:pos="9016"/>
      </w:tabs>
      <w:spacing w:after="100"/>
    </w:pPr>
    <w:rPr>
      <w:noProof/>
    </w:rPr>
  </w:style>
  <w:style w:type="paragraph" w:styleId="TOC3">
    <w:name w:val="toc 3"/>
    <w:basedOn w:val="Normal"/>
    <w:next w:val="Normal"/>
    <w:autoRedefine/>
    <w:uiPriority w:val="39"/>
    <w:semiHidden/>
    <w:unhideWhenUsed/>
    <w:qFormat/>
    <w:rsid w:val="009C4692"/>
    <w:pPr>
      <w:spacing w:after="100" w:line="276" w:lineRule="auto"/>
      <w:ind w:left="440"/>
    </w:pPr>
    <w:rPr>
      <w:rFonts w:asciiTheme="minorHAnsi" w:eastAsiaTheme="minorEastAsia" w:hAnsiTheme="minorHAnsi"/>
      <w:sz w:val="22"/>
      <w:lang w:val="en-US" w:eastAsia="ja-JP"/>
    </w:rPr>
  </w:style>
  <w:style w:type="paragraph" w:styleId="TOCHeading">
    <w:name w:val="TOC Heading"/>
    <w:basedOn w:val="Heading1"/>
    <w:next w:val="Normal"/>
    <w:uiPriority w:val="39"/>
    <w:unhideWhenUsed/>
    <w:qFormat/>
    <w:rsid w:val="009C4692"/>
    <w:pPr>
      <w:outlineLvl w:val="9"/>
    </w:pPr>
    <w:rPr>
      <w:lang w:val="en-US"/>
    </w:rPr>
  </w:style>
  <w:style w:type="paragraph" w:styleId="FootnoteText">
    <w:name w:val="footnote text"/>
    <w:basedOn w:val="Normal"/>
    <w:link w:val="FootnoteTextChar"/>
    <w:unhideWhenUsed/>
    <w:rsid w:val="009B55AE"/>
    <w:pPr>
      <w:spacing w:after="0" w:line="240" w:lineRule="auto"/>
    </w:pPr>
    <w:rPr>
      <w:rFonts w:asciiTheme="minorHAnsi" w:hAnsiTheme="minorHAnsi"/>
      <w:sz w:val="24"/>
      <w:szCs w:val="24"/>
    </w:rPr>
  </w:style>
  <w:style w:type="character" w:customStyle="1" w:styleId="FootnoteTextChar">
    <w:name w:val="Footnote Text Char"/>
    <w:basedOn w:val="DefaultParagraphFont"/>
    <w:link w:val="FootnoteText"/>
    <w:rsid w:val="009B55AE"/>
    <w:rPr>
      <w:sz w:val="24"/>
      <w:szCs w:val="24"/>
    </w:rPr>
  </w:style>
  <w:style w:type="character" w:styleId="FootnoteReference">
    <w:name w:val="footnote reference"/>
    <w:basedOn w:val="DefaultParagraphFont"/>
    <w:unhideWhenUsed/>
    <w:rsid w:val="009B55AE"/>
    <w:rPr>
      <w:vertAlign w:val="superscript"/>
    </w:rPr>
  </w:style>
  <w:style w:type="paragraph" w:customStyle="1" w:styleId="TextIndent1">
    <w:name w:val="Text Indent 1"/>
    <w:basedOn w:val="Normal"/>
    <w:qFormat/>
    <w:rsid w:val="00620C36"/>
    <w:pPr>
      <w:spacing w:after="200" w:line="240" w:lineRule="auto"/>
      <w:ind w:left="567" w:hanging="567"/>
    </w:pPr>
    <w:rPr>
      <w:rFonts w:ascii="Arial Narrow" w:eastAsia="Times" w:hAnsi="Arial Narrow" w:cs="Times New Roman"/>
      <w:szCs w:val="20"/>
    </w:rPr>
  </w:style>
  <w:style w:type="paragraph" w:styleId="BodyText">
    <w:name w:val="Body Text"/>
    <w:basedOn w:val="Normal"/>
    <w:link w:val="BodyTextChar"/>
    <w:unhideWhenUsed/>
    <w:rsid w:val="00454B45"/>
    <w:pPr>
      <w:spacing w:after="240"/>
    </w:pPr>
  </w:style>
  <w:style w:type="character" w:customStyle="1" w:styleId="BodyTextChar">
    <w:name w:val="Body Text Char"/>
    <w:basedOn w:val="DefaultParagraphFont"/>
    <w:link w:val="BodyText"/>
    <w:rsid w:val="00454B45"/>
    <w:rPr>
      <w:rFonts w:ascii="Arial" w:hAnsi="Arial"/>
      <w:sz w:val="20"/>
    </w:rPr>
  </w:style>
  <w:style w:type="paragraph" w:customStyle="1" w:styleId="BodyText1">
    <w:name w:val="Body Text1"/>
    <w:qFormat/>
    <w:rsid w:val="004B3640"/>
    <w:pPr>
      <w:spacing w:after="240"/>
    </w:pPr>
    <w:rPr>
      <w:rFonts w:ascii="Arial" w:hAnsi="Arial"/>
      <w:sz w:val="20"/>
    </w:rPr>
  </w:style>
  <w:style w:type="paragraph" w:styleId="ListBullet">
    <w:name w:val="List Bullet"/>
    <w:basedOn w:val="Normal"/>
    <w:unhideWhenUsed/>
    <w:rsid w:val="00543A93"/>
    <w:pPr>
      <w:numPr>
        <w:numId w:val="20"/>
      </w:numPr>
      <w:spacing w:after="240"/>
      <w:contextualSpacing/>
    </w:pPr>
  </w:style>
  <w:style w:type="character" w:customStyle="1" w:styleId="UnresolvedMention1">
    <w:name w:val="Unresolved Mention1"/>
    <w:basedOn w:val="DefaultParagraphFont"/>
    <w:uiPriority w:val="99"/>
    <w:semiHidden/>
    <w:unhideWhenUsed/>
    <w:rsid w:val="00F135D3"/>
    <w:rPr>
      <w:color w:val="808080"/>
      <w:shd w:val="clear" w:color="auto" w:fill="E6E6E6"/>
    </w:rPr>
  </w:style>
  <w:style w:type="character" w:customStyle="1" w:styleId="UnresolvedMention">
    <w:name w:val="Unresolved Mention"/>
    <w:basedOn w:val="DefaultParagraphFont"/>
    <w:uiPriority w:val="99"/>
    <w:semiHidden/>
    <w:unhideWhenUsed/>
    <w:rsid w:val="000D65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69777">
      <w:bodyDiv w:val="1"/>
      <w:marLeft w:val="0"/>
      <w:marRight w:val="0"/>
      <w:marTop w:val="0"/>
      <w:marBottom w:val="0"/>
      <w:divBdr>
        <w:top w:val="none" w:sz="0" w:space="0" w:color="auto"/>
        <w:left w:val="none" w:sz="0" w:space="0" w:color="auto"/>
        <w:bottom w:val="none" w:sz="0" w:space="0" w:color="auto"/>
        <w:right w:val="none" w:sz="0" w:space="0" w:color="auto"/>
      </w:divBdr>
    </w:div>
    <w:div w:id="137765743">
      <w:bodyDiv w:val="1"/>
      <w:marLeft w:val="0"/>
      <w:marRight w:val="0"/>
      <w:marTop w:val="0"/>
      <w:marBottom w:val="0"/>
      <w:divBdr>
        <w:top w:val="none" w:sz="0" w:space="0" w:color="auto"/>
        <w:left w:val="none" w:sz="0" w:space="0" w:color="auto"/>
        <w:bottom w:val="none" w:sz="0" w:space="0" w:color="auto"/>
        <w:right w:val="none" w:sz="0" w:space="0" w:color="auto"/>
      </w:divBdr>
    </w:div>
    <w:div w:id="657807121">
      <w:bodyDiv w:val="1"/>
      <w:marLeft w:val="0"/>
      <w:marRight w:val="0"/>
      <w:marTop w:val="0"/>
      <w:marBottom w:val="0"/>
      <w:divBdr>
        <w:top w:val="none" w:sz="0" w:space="0" w:color="auto"/>
        <w:left w:val="none" w:sz="0" w:space="0" w:color="auto"/>
        <w:bottom w:val="none" w:sz="0" w:space="0" w:color="auto"/>
        <w:right w:val="none" w:sz="0" w:space="0" w:color="auto"/>
      </w:divBdr>
    </w:div>
    <w:div w:id="16287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hyperlink" Target="https://www.aitsl.edu.au/docs/default-source/teach-documents/review-teacher-registration/teacher-registration-in-australia-2011.pdf"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acecqa.gov.a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itsl.edu.au/teach/national-review-of-teacher-registration/"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RegistrationReview@aitsl.edu.au" TargetMode="Externa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aitsl.edu.au/teach/national-review-of-teacher-registration/" TargetMode="External"/><Relationship Id="rId27" Type="http://schemas.openxmlformats.org/officeDocument/2006/relationships/hyperlink" Target="https://www.aitsl.edu.au/teach/standards"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childabuseroyalcommission.gov.au" TargetMode="External"/><Relationship Id="rId1" Type="http://schemas.openxmlformats.org/officeDocument/2006/relationships/hyperlink" Target="https://www.aitsl.edu.au/teach/start-your-career/registration/nationally-consistent-teacher-reg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7B96C-34C2-4D91-AB09-B803FE586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6125</Words>
  <Characters>34914</Characters>
  <Application>Microsoft Office Word</Application>
  <DocSecurity>0</DocSecurity>
  <Lines>290</Lines>
  <Paragraphs>81</Paragraphs>
  <ScaleCrop>false</ScaleCrop>
  <Company/>
  <LinksUpToDate>false</LinksUpToDate>
  <CharactersWithSpaces>40958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2018-04-23T05:27:00Z</dcterms:created>
  <dcterms:modified xsi:type="dcterms:W3CDTF">2018-04-23T05:27:00Z</dcterms:modified>
</cp:coreProperties>
</file>