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7F" w:rsidRDefault="00E0737F" w:rsidP="00E0737F">
      <w:pPr>
        <w:pStyle w:val="AITSL-H2OPENING"/>
        <w:spacing w:after="0"/>
      </w:pPr>
      <w:r w:rsidRPr="004B6C10">
        <w:t xml:space="preserve">Template </w:t>
      </w:r>
      <w:r>
        <w:t>2: Program Standards M</w:t>
      </w:r>
      <w:r w:rsidRPr="004B6C10">
        <w:t>atrix</w:t>
      </w:r>
    </w:p>
    <w:p w:rsidR="00E0737F" w:rsidRPr="000058FF" w:rsidRDefault="00E0737F" w:rsidP="00E0737F">
      <w:pPr>
        <w:pStyle w:val="AITSL-H3"/>
        <w:spacing w:after="0"/>
        <w:rPr>
          <w:color w:val="auto"/>
          <w:sz w:val="20"/>
          <w:lang w:val="en-US"/>
        </w:rPr>
      </w:pPr>
    </w:p>
    <w:p w:rsidR="00E0737F" w:rsidRPr="0018110B" w:rsidRDefault="00E0737F" w:rsidP="00E0737F">
      <w:pPr>
        <w:pStyle w:val="BodyText"/>
        <w:spacing w:line="276" w:lineRule="auto"/>
        <w:ind w:left="0" w:right="293"/>
        <w:rPr>
          <w:b/>
        </w:rPr>
      </w:pPr>
      <w:r w:rsidRPr="0018110B">
        <w:rPr>
          <w:b/>
        </w:rPr>
        <w:t>Purpose of the template</w:t>
      </w:r>
    </w:p>
    <w:p w:rsidR="00E0737F" w:rsidRPr="000058FF" w:rsidRDefault="00E0737F" w:rsidP="00E0737F">
      <w:pPr>
        <w:pStyle w:val="BodyText"/>
        <w:spacing w:line="276" w:lineRule="auto"/>
        <w:ind w:left="0" w:right="293"/>
        <w:rPr>
          <w:rFonts w:eastAsiaTheme="minorHAnsi" w:cs="Arial"/>
          <w:sz w:val="20"/>
        </w:rPr>
      </w:pPr>
    </w:p>
    <w:p w:rsidR="00E0737F" w:rsidRPr="0018110B" w:rsidRDefault="00E0737F" w:rsidP="00E0737F">
      <w:pPr>
        <w:pStyle w:val="AITSL-P"/>
      </w:pPr>
      <w:r w:rsidRPr="0018110B">
        <w:t>This template requires providers to map the evidence within their application against each of the Program Standards.</w:t>
      </w:r>
    </w:p>
    <w:p w:rsidR="00E0737F" w:rsidRPr="0018110B" w:rsidRDefault="00E0737F" w:rsidP="00E0737F">
      <w:pPr>
        <w:pStyle w:val="AITSL-P"/>
      </w:pPr>
      <w:r w:rsidRPr="0018110B">
        <w:t>The template is designed to:</w:t>
      </w:r>
    </w:p>
    <w:p w:rsidR="00E0737F" w:rsidRPr="0018110B" w:rsidRDefault="00E0737F" w:rsidP="00E0737F">
      <w:pPr>
        <w:pStyle w:val="AITSL-UL"/>
      </w:pPr>
      <w:r w:rsidRPr="0018110B">
        <w:t>assist initial</w:t>
      </w:r>
      <w:r>
        <w:t xml:space="preserve"> teacher</w:t>
      </w:r>
      <w:r w:rsidRPr="0018110B">
        <w:t xml:space="preserve"> education providers to indicate where the evidence relevant to each Program Standard can be located within their application</w:t>
      </w:r>
    </w:p>
    <w:p w:rsidR="00E0737F" w:rsidRPr="0018110B" w:rsidRDefault="00E0737F" w:rsidP="00E0737F">
      <w:pPr>
        <w:pStyle w:val="AITSL-UL"/>
      </w:pPr>
      <w:r w:rsidRPr="0018110B">
        <w:t xml:space="preserve">assist initial </w:t>
      </w:r>
      <w:r>
        <w:t xml:space="preserve">teacher </w:t>
      </w:r>
      <w:r w:rsidRPr="0018110B">
        <w:t>education providers to ensure that all Program Standards have been addressed within their application</w:t>
      </w:r>
    </w:p>
    <w:p w:rsidR="00E0737F" w:rsidRPr="000058FF" w:rsidRDefault="00E0737F" w:rsidP="00E0737F">
      <w:pPr>
        <w:pStyle w:val="AITSL-UL"/>
        <w:rPr>
          <w:lang w:val="en-US" w:eastAsia="en-US"/>
        </w:rPr>
      </w:pPr>
      <w:proofErr w:type="gramStart"/>
      <w:r w:rsidRPr="0018110B">
        <w:t>assist</w:t>
      </w:r>
      <w:proofErr w:type="gramEnd"/>
      <w:r w:rsidRPr="0018110B">
        <w:t xml:space="preserve"> accreditation panels to locate the evidence relevant to each Program Standard, in </w:t>
      </w:r>
      <w:r w:rsidR="00A425BA">
        <w:br/>
      </w:r>
      <w:r w:rsidRPr="0018110B">
        <w:t xml:space="preserve">order </w:t>
      </w:r>
      <w:r w:rsidRPr="000058FF">
        <w:rPr>
          <w:lang w:val="en-US" w:eastAsia="en-US"/>
        </w:rPr>
        <w:t>for panels to make their decisions on whether each Program Standard is met.</w:t>
      </w:r>
    </w:p>
    <w:p w:rsidR="00E0737F" w:rsidRPr="000058FF" w:rsidRDefault="00E0737F" w:rsidP="00E0737F">
      <w:pPr>
        <w:pStyle w:val="BodyText"/>
        <w:spacing w:line="276" w:lineRule="auto"/>
        <w:ind w:left="0" w:right="293"/>
        <w:rPr>
          <w:rFonts w:eastAsiaTheme="minorHAnsi" w:cs="Arial"/>
          <w:sz w:val="20"/>
        </w:rPr>
      </w:pPr>
    </w:p>
    <w:p w:rsidR="00E0737F" w:rsidRPr="0018110B" w:rsidRDefault="00E0737F" w:rsidP="00E0737F">
      <w:pPr>
        <w:pStyle w:val="BodyText"/>
        <w:spacing w:line="276" w:lineRule="auto"/>
        <w:ind w:left="0" w:right="293"/>
        <w:rPr>
          <w:b/>
        </w:rPr>
      </w:pPr>
      <w:r w:rsidRPr="0018110B">
        <w:rPr>
          <w:b/>
        </w:rPr>
        <w:t>Completion and use of the template</w:t>
      </w:r>
    </w:p>
    <w:p w:rsidR="00E0737F" w:rsidRPr="000058FF" w:rsidRDefault="00E0737F" w:rsidP="00E0737F">
      <w:pPr>
        <w:pStyle w:val="BodyText"/>
        <w:spacing w:line="276" w:lineRule="auto"/>
        <w:ind w:left="0" w:right="293"/>
        <w:rPr>
          <w:rFonts w:eastAsiaTheme="minorHAnsi" w:cs="Arial"/>
          <w:sz w:val="20"/>
        </w:rPr>
      </w:pPr>
    </w:p>
    <w:p w:rsidR="00E0737F" w:rsidRPr="00F334BA" w:rsidRDefault="00E0737F" w:rsidP="00F334BA">
      <w:pPr>
        <w:autoSpaceDE w:val="0"/>
        <w:autoSpaceDN w:val="0"/>
        <w:adjustRightInd w:val="0"/>
        <w:spacing w:after="0" w:line="240" w:lineRule="auto"/>
        <w:rPr>
          <w:rFonts w:ascii="Arial" w:hAnsi="Arial" w:cs="Arial"/>
          <w:sz w:val="20"/>
        </w:rPr>
      </w:pPr>
      <w:r w:rsidRPr="00F334BA">
        <w:rPr>
          <w:rFonts w:ascii="Arial" w:hAnsi="Arial" w:cs="Arial"/>
          <w:sz w:val="20"/>
        </w:rPr>
        <w:t>The completed template must be included for all applications for program accreditation.</w:t>
      </w:r>
      <w:r w:rsidR="00F334BA" w:rsidRPr="00F334BA">
        <w:rPr>
          <w:rFonts w:ascii="Arial" w:hAnsi="Arial" w:cs="Arial"/>
          <w:sz w:val="20"/>
        </w:rPr>
        <w:t xml:space="preserve"> It is primarily designed to meet the requirements of stage one accreditation. Further information will be provided for stage two accreditation.</w:t>
      </w:r>
    </w:p>
    <w:p w:rsidR="00F334BA" w:rsidRDefault="00F334BA" w:rsidP="00F334BA">
      <w:pPr>
        <w:autoSpaceDE w:val="0"/>
        <w:autoSpaceDN w:val="0"/>
        <w:adjustRightInd w:val="0"/>
        <w:spacing w:after="0" w:line="240" w:lineRule="auto"/>
      </w:pPr>
    </w:p>
    <w:p w:rsidR="00E0737F" w:rsidRPr="0018110B" w:rsidRDefault="00E0737F" w:rsidP="00E0737F">
      <w:pPr>
        <w:pStyle w:val="AITSL-P"/>
      </w:pPr>
      <w:r w:rsidRPr="0018110B">
        <w:t>The template is to be used by both initial teacher education providers and accreditation panels in conjunction with</w:t>
      </w:r>
      <w:r>
        <w:t xml:space="preserve"> the</w:t>
      </w:r>
      <w:r w:rsidRPr="0018110B">
        <w:t xml:space="preserve"> </w:t>
      </w:r>
      <w:bookmarkStart w:id="0" w:name="_GoBack"/>
      <w:r w:rsidRPr="0018110B">
        <w:rPr>
          <w:i/>
        </w:rPr>
        <w:t>Guid</w:t>
      </w:r>
      <w:r w:rsidR="009B1525">
        <w:rPr>
          <w:i/>
        </w:rPr>
        <w:t>elines</w:t>
      </w:r>
      <w:bookmarkEnd w:id="0"/>
      <w:r w:rsidRPr="0018110B">
        <w:rPr>
          <w:i/>
        </w:rPr>
        <w:t xml:space="preserve"> for accreditation of initial teacher education</w:t>
      </w:r>
      <w:r w:rsidR="006259F7">
        <w:rPr>
          <w:i/>
        </w:rPr>
        <w:t xml:space="preserve"> programs</w:t>
      </w:r>
      <w:r w:rsidRPr="0018110B">
        <w:rPr>
          <w:i/>
        </w:rPr>
        <w:t xml:space="preserve"> in Australia</w:t>
      </w:r>
      <w:r>
        <w:t>.</w:t>
      </w:r>
    </w:p>
    <w:p w:rsidR="00E0737F" w:rsidRPr="0018110B" w:rsidRDefault="00E0737F" w:rsidP="00E0737F">
      <w:pPr>
        <w:pStyle w:val="AITSL-P"/>
      </w:pPr>
      <w:r w:rsidRPr="0018110B">
        <w:t xml:space="preserve">Use of the </w:t>
      </w:r>
      <w:r>
        <w:t>template</w:t>
      </w:r>
      <w:r w:rsidRPr="0018110B">
        <w:t xml:space="preserve"> is not intended to be onerous for either providers or panels. </w:t>
      </w:r>
      <w:r>
        <w:t>The completed template</w:t>
      </w:r>
      <w:r w:rsidRPr="0018110B">
        <w:t xml:space="preserve"> must include cross-referencing to the relevant evidence in the application for accreditation.</w:t>
      </w:r>
      <w:r w:rsidRPr="004F728E">
        <w:t xml:space="preserve"> </w:t>
      </w:r>
      <w:r>
        <w:t>A</w:t>
      </w:r>
      <w:r w:rsidRPr="0018110B">
        <w:t>ctual evidence and/or information from within the program documentation should not be copied and pasted into this template.</w:t>
      </w:r>
      <w:r>
        <w:t xml:space="preserve"> </w:t>
      </w:r>
      <w:r w:rsidR="00954BC6">
        <w:t>Generally p</w:t>
      </w:r>
      <w:r w:rsidRPr="0018110B">
        <w:t xml:space="preserve">roviders need only provide reference to </w:t>
      </w:r>
      <w:r>
        <w:t xml:space="preserve">one or two examples of quality </w:t>
      </w:r>
      <w:r w:rsidRPr="0018110B">
        <w:t xml:space="preserve">evidence sufficient to meet the Program Standards and do not need to reference every single location where a standard is addressed. </w:t>
      </w:r>
    </w:p>
    <w:p w:rsidR="00E0737F" w:rsidRPr="004B6C10" w:rsidRDefault="00E0737F" w:rsidP="00E0737F">
      <w:pPr>
        <w:pStyle w:val="AITSL-P"/>
      </w:pPr>
      <w:r w:rsidRPr="0018110B">
        <w:t xml:space="preserve">The template should be completed electronically so that the cells can be expanded as required. </w:t>
      </w:r>
      <w:r>
        <w:t xml:space="preserve">Reference the location of the information in your evidence documents, including appendix number, title and page numbers. Electronic submissions must include hyperlinks to documentation. </w:t>
      </w:r>
      <w:r>
        <w:br w:type="page"/>
      </w:r>
    </w:p>
    <w:p w:rsidR="00E0737F" w:rsidRDefault="00E0737F" w:rsidP="00E0737F">
      <w:pPr>
        <w:pStyle w:val="AITSL-H2OPENING"/>
        <w:rPr>
          <w:lang w:val="en-US"/>
        </w:rPr>
        <w:sectPr w:rsidR="00E0737F">
          <w:footerReference w:type="default" r:id="rId7"/>
          <w:pgSz w:w="11906" w:h="16838"/>
          <w:pgMar w:top="1440" w:right="1440" w:bottom="1440" w:left="1440" w:header="708" w:footer="708" w:gutter="0"/>
          <w:cols w:space="708"/>
          <w:docGrid w:linePitch="360"/>
        </w:sectPr>
      </w:pPr>
    </w:p>
    <w:p w:rsidR="00E0737F" w:rsidRPr="00B75CE6" w:rsidRDefault="00E0737F" w:rsidP="00E0737F">
      <w:pPr>
        <w:pStyle w:val="AITSL-TABLEHEADER"/>
        <w:rPr>
          <w:b/>
          <w:color w:val="auto"/>
          <w:sz w:val="22"/>
        </w:rPr>
      </w:pPr>
      <w:r w:rsidRPr="00B75CE6">
        <w:rPr>
          <w:b/>
          <w:color w:val="auto"/>
          <w:sz w:val="22"/>
        </w:rPr>
        <w:lastRenderedPageBreak/>
        <w:t>Template for completion</w:t>
      </w:r>
    </w:p>
    <w:p w:rsidR="00E0737F" w:rsidRPr="000058FF" w:rsidRDefault="00E0737F" w:rsidP="00E0737F">
      <w:pPr>
        <w:pStyle w:val="BodyText"/>
        <w:spacing w:line="276" w:lineRule="auto"/>
        <w:ind w:right="293"/>
        <w:rPr>
          <w:b/>
        </w:rPr>
      </w:pPr>
    </w:p>
    <w:p w:rsidR="00E0737F" w:rsidRPr="001F5AB8" w:rsidRDefault="00E0737F" w:rsidP="00E0737F">
      <w:pPr>
        <w:pStyle w:val="AITSL-P"/>
      </w:pPr>
      <w:r w:rsidRPr="001F5AB8">
        <w:t xml:space="preserve">Completion of the template must include cross-referencing to the relevant evidence in the application for accreditation. Actual evidence and/or information from within the program documentation should not be copied and pasted into this template. </w:t>
      </w:r>
      <w:r w:rsidR="00954BC6">
        <w:t>Generally p</w:t>
      </w:r>
      <w:r w:rsidRPr="001F5AB8">
        <w:t xml:space="preserve">roviders need only provide reference to </w:t>
      </w:r>
      <w:r>
        <w:t>one or two examples of quality</w:t>
      </w:r>
      <w:r w:rsidRPr="001F5AB8">
        <w:t xml:space="preserve"> evidence sufficient to meet the Program Standards and do not need to reference every single location where a standard is addressed.</w:t>
      </w:r>
    </w:p>
    <w:tbl>
      <w:tblPr>
        <w:tblStyle w:val="TableGrid"/>
        <w:tblW w:w="14029" w:type="dxa"/>
        <w:tblLook w:val="04A0" w:firstRow="1" w:lastRow="0" w:firstColumn="1" w:lastColumn="0" w:noHBand="0" w:noVBand="1"/>
      </w:tblPr>
      <w:tblGrid>
        <w:gridCol w:w="8500"/>
        <w:gridCol w:w="5529"/>
      </w:tblGrid>
      <w:tr w:rsidR="00E0737F" w:rsidRPr="001F38AB" w:rsidTr="00045718">
        <w:trPr>
          <w:trHeight w:val="678"/>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Program Standard 1: Program Outcomes</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Evidence of meeting Program Standard</w:t>
            </w:r>
          </w:p>
        </w:tc>
      </w:tr>
      <w:tr w:rsidR="00E0737F" w:rsidRPr="001F38AB" w:rsidTr="00A81CA6">
        <w:trPr>
          <w:trHeight w:val="1079"/>
        </w:trPr>
        <w:tc>
          <w:tcPr>
            <w:tcW w:w="8500" w:type="dxa"/>
            <w:tcBorders>
              <w:top w:val="nil"/>
            </w:tcBorders>
          </w:tcPr>
          <w:p w:rsidR="00E0737F" w:rsidRPr="001F38AB" w:rsidRDefault="00E0737F" w:rsidP="00A81CA6">
            <w:pPr>
              <w:pStyle w:val="AITSLdecimalnumbered"/>
              <w:ind w:left="596"/>
            </w:pPr>
            <w:r w:rsidRPr="001F38AB">
              <w:t>Program design and assessment processes identify where each Graduate Teacher Standard is taught, practised and assessed and require that pre-service teachers have demonstrated successful performance against all of the Graduate Teacher Standards prior to graduation.</w:t>
            </w:r>
          </w:p>
        </w:tc>
        <w:tc>
          <w:tcPr>
            <w:tcW w:w="5529" w:type="dxa"/>
            <w:tcBorders>
              <w:top w:val="nil"/>
            </w:tcBorders>
          </w:tcPr>
          <w:p w:rsidR="00E0737F" w:rsidRPr="001F38AB" w:rsidRDefault="00E0737F" w:rsidP="00A81CA6">
            <w:pPr>
              <w:pStyle w:val="NoSpacing"/>
              <w:rPr>
                <w:sz w:val="20"/>
                <w:szCs w:val="20"/>
              </w:rPr>
            </w:pPr>
            <w:r>
              <w:rPr>
                <w:sz w:val="20"/>
                <w:szCs w:val="20"/>
              </w:rPr>
              <w:t xml:space="preserve"> </w:t>
            </w:r>
          </w:p>
        </w:tc>
      </w:tr>
      <w:tr w:rsidR="00E0737F" w:rsidRPr="001F38AB" w:rsidTr="00A81CA6">
        <w:tc>
          <w:tcPr>
            <w:tcW w:w="8500" w:type="dxa"/>
          </w:tcPr>
          <w:p w:rsidR="00E0737F" w:rsidRPr="004D0BB1" w:rsidRDefault="00E0737F" w:rsidP="00A81CA6">
            <w:pPr>
              <w:pStyle w:val="AITSLdecimalnumbered"/>
              <w:ind w:left="596"/>
            </w:pPr>
            <w:r w:rsidRPr="004D0BB1">
              <w:t>Program design and assessment processes require pre-service teachers to have successfully completed a final-year teaching performance assessment prior to graduation that is shown to:</w:t>
            </w:r>
          </w:p>
          <w:p w:rsidR="00E0737F" w:rsidRPr="001F38AB" w:rsidRDefault="00E0737F" w:rsidP="00E0737F">
            <w:pPr>
              <w:pStyle w:val="ListParagraph"/>
              <w:numPr>
                <w:ilvl w:val="0"/>
                <w:numId w:val="6"/>
              </w:numPr>
              <w:autoSpaceDE w:val="0"/>
              <w:autoSpaceDN w:val="0"/>
              <w:adjustRightInd w:val="0"/>
              <w:ind w:left="1021" w:hanging="283"/>
              <w:rPr>
                <w:color w:val="000000"/>
                <w:sz w:val="20"/>
                <w:szCs w:val="20"/>
              </w:rPr>
            </w:pPr>
            <w:r w:rsidRPr="001F38AB">
              <w:rPr>
                <w:color w:val="000000"/>
                <w:sz w:val="20"/>
                <w:szCs w:val="20"/>
              </w:rPr>
              <w:t>be a reflection of classroom teaching practice including the elements of planning, teaching, assessing and reflecting</w:t>
            </w:r>
          </w:p>
          <w:p w:rsidR="00E0737F" w:rsidRPr="001F38AB" w:rsidRDefault="00E0737F" w:rsidP="00E0737F">
            <w:pPr>
              <w:pStyle w:val="ListParagraph"/>
              <w:numPr>
                <w:ilvl w:val="0"/>
                <w:numId w:val="6"/>
              </w:numPr>
              <w:autoSpaceDE w:val="0"/>
              <w:autoSpaceDN w:val="0"/>
              <w:adjustRightInd w:val="0"/>
              <w:ind w:left="1021" w:hanging="283"/>
              <w:rPr>
                <w:color w:val="000000"/>
                <w:sz w:val="20"/>
                <w:szCs w:val="20"/>
              </w:rPr>
            </w:pPr>
            <w:r w:rsidRPr="001F38AB">
              <w:rPr>
                <w:color w:val="000000"/>
                <w:sz w:val="20"/>
                <w:szCs w:val="20"/>
              </w:rPr>
              <w:t>be a valid assessment that clearly assesses the content of the Graduate Teacher Standards</w:t>
            </w:r>
          </w:p>
          <w:p w:rsidR="00E0737F" w:rsidRPr="001F38AB" w:rsidRDefault="00E0737F" w:rsidP="00E0737F">
            <w:pPr>
              <w:pStyle w:val="ListParagraph"/>
              <w:numPr>
                <w:ilvl w:val="0"/>
                <w:numId w:val="6"/>
              </w:numPr>
              <w:autoSpaceDE w:val="0"/>
              <w:autoSpaceDN w:val="0"/>
              <w:adjustRightInd w:val="0"/>
              <w:ind w:left="1021" w:hanging="283"/>
              <w:rPr>
                <w:color w:val="000000"/>
                <w:sz w:val="20"/>
                <w:szCs w:val="20"/>
              </w:rPr>
            </w:pPr>
            <w:r w:rsidRPr="001F38AB">
              <w:rPr>
                <w:color w:val="000000"/>
                <w:sz w:val="20"/>
                <w:szCs w:val="20"/>
              </w:rPr>
              <w:t>have clear, measurable and justifiable achievement criteria that discriminate between meeting and not meeting the Graduate Teacher Standards</w:t>
            </w:r>
          </w:p>
          <w:p w:rsidR="00E0737F" w:rsidRPr="001F38AB" w:rsidRDefault="00E0737F" w:rsidP="00E0737F">
            <w:pPr>
              <w:pStyle w:val="ListParagraph"/>
              <w:numPr>
                <w:ilvl w:val="0"/>
                <w:numId w:val="6"/>
              </w:numPr>
              <w:autoSpaceDE w:val="0"/>
              <w:autoSpaceDN w:val="0"/>
              <w:adjustRightInd w:val="0"/>
              <w:ind w:left="1021" w:hanging="283"/>
              <w:rPr>
                <w:color w:val="000000"/>
                <w:sz w:val="20"/>
                <w:szCs w:val="20"/>
              </w:rPr>
            </w:pPr>
            <w:r w:rsidRPr="001F38AB">
              <w:rPr>
                <w:color w:val="000000"/>
                <w:sz w:val="20"/>
                <w:szCs w:val="20"/>
              </w:rPr>
              <w:t>be a reliable assessment in which there are appropriate processes in place for ensuring consistent scoring between assessors</w:t>
            </w:r>
          </w:p>
          <w:p w:rsidR="00E0737F" w:rsidRPr="001F38AB" w:rsidRDefault="00E0737F" w:rsidP="00E0737F">
            <w:pPr>
              <w:pStyle w:val="ListParagraph"/>
              <w:numPr>
                <w:ilvl w:val="0"/>
                <w:numId w:val="6"/>
              </w:numPr>
              <w:autoSpaceDE w:val="0"/>
              <w:autoSpaceDN w:val="0"/>
              <w:adjustRightInd w:val="0"/>
              <w:ind w:left="1021" w:hanging="283"/>
              <w:rPr>
                <w:color w:val="000000"/>
                <w:sz w:val="20"/>
                <w:szCs w:val="20"/>
              </w:rPr>
            </w:pPr>
            <w:proofErr w:type="gramStart"/>
            <w:r w:rsidRPr="001F38AB">
              <w:rPr>
                <w:color w:val="000000"/>
                <w:sz w:val="20"/>
                <w:szCs w:val="20"/>
              </w:rPr>
              <w:t>include</w:t>
            </w:r>
            <w:proofErr w:type="gramEnd"/>
            <w:r w:rsidRPr="001F38AB">
              <w:rPr>
                <w:color w:val="000000"/>
                <w:sz w:val="20"/>
                <w:szCs w:val="20"/>
              </w:rPr>
              <w:t xml:space="preserve"> moderation processes that support consistent decision-making against the achievement criteria.</w:t>
            </w:r>
          </w:p>
        </w:tc>
        <w:tc>
          <w:tcPr>
            <w:tcW w:w="5529" w:type="dxa"/>
          </w:tcPr>
          <w:p w:rsidR="00E0737F" w:rsidRPr="001F38AB" w:rsidRDefault="00E0737F" w:rsidP="00A81CA6">
            <w:pPr>
              <w:pStyle w:val="NoSpacing"/>
              <w:rPr>
                <w:sz w:val="20"/>
                <w:szCs w:val="20"/>
              </w:rPr>
            </w:pPr>
          </w:p>
        </w:tc>
      </w:tr>
      <w:tr w:rsidR="00E0737F" w:rsidRPr="001F38AB" w:rsidTr="00A81CA6">
        <w:tc>
          <w:tcPr>
            <w:tcW w:w="8500" w:type="dxa"/>
          </w:tcPr>
          <w:p w:rsidR="00E0737F" w:rsidRPr="001F38AB" w:rsidRDefault="00E0737F" w:rsidP="00A81CA6">
            <w:pPr>
              <w:pStyle w:val="AITSLdecimalnumbered"/>
              <w:ind w:left="596"/>
            </w:pPr>
            <w:r w:rsidRPr="001F38AB">
              <w:t>Providers identify how their pre-service teachers demonstrate a positive impact on student learning in relation to the assessment requirements in Program Standards 1.1 and 1.2.</w:t>
            </w:r>
          </w:p>
        </w:tc>
        <w:tc>
          <w:tcPr>
            <w:tcW w:w="5529" w:type="dxa"/>
          </w:tcPr>
          <w:p w:rsidR="00E0737F" w:rsidRPr="001F38AB" w:rsidRDefault="00E0737F" w:rsidP="00A81CA6">
            <w:pPr>
              <w:pStyle w:val="NoSpacing"/>
              <w:rPr>
                <w:sz w:val="20"/>
                <w:szCs w:val="20"/>
              </w:rPr>
            </w:pPr>
          </w:p>
        </w:tc>
      </w:tr>
      <w:tr w:rsidR="00E0737F" w:rsidRPr="001F38AB" w:rsidTr="00A81CA6">
        <w:tc>
          <w:tcPr>
            <w:tcW w:w="8500" w:type="dxa"/>
          </w:tcPr>
          <w:p w:rsidR="00E0737F" w:rsidRPr="001F38AB" w:rsidRDefault="00E0737F" w:rsidP="00A81CA6">
            <w:pPr>
              <w:pStyle w:val="AITSLdecimalnumbered"/>
              <w:ind w:left="596"/>
            </w:pPr>
            <w:r w:rsidRPr="001F38AB">
              <w:t xml:space="preserve">Providers describe and evaluate the intended outcomes of their programs, after students have graduated, by using available data and specifically designed research that provide information on the effectiveness of the graduates as teachers, the achievement of specific program objectives and to inform its continuous improvement. </w:t>
            </w:r>
            <w:r w:rsidRPr="001F38AB">
              <w:lastRenderedPageBreak/>
              <w:t>Graduate impact on student learning is included in this evidence where available data allow.</w:t>
            </w:r>
          </w:p>
          <w:p w:rsidR="00E0737F" w:rsidRPr="001F38AB" w:rsidRDefault="00E0737F" w:rsidP="00A81CA6">
            <w:pPr>
              <w:autoSpaceDE w:val="0"/>
              <w:autoSpaceDN w:val="0"/>
              <w:adjustRightInd w:val="0"/>
              <w:ind w:left="596" w:hanging="567"/>
              <w:rPr>
                <w:sz w:val="20"/>
                <w:szCs w:val="20"/>
              </w:rPr>
            </w:pPr>
          </w:p>
          <w:p w:rsidR="00E0737F" w:rsidRPr="001F38AB" w:rsidRDefault="00E0737F" w:rsidP="00A81CA6">
            <w:pPr>
              <w:autoSpaceDE w:val="0"/>
              <w:autoSpaceDN w:val="0"/>
              <w:adjustRightInd w:val="0"/>
              <w:ind w:left="596" w:hanging="567"/>
              <w:rPr>
                <w:sz w:val="20"/>
                <w:szCs w:val="20"/>
              </w:rPr>
            </w:pPr>
            <w:r w:rsidRPr="001F38AB">
              <w:rPr>
                <w:sz w:val="20"/>
                <w:szCs w:val="20"/>
              </w:rPr>
              <w:t>Graduate outcomes data are to be drawn from multiple sources that may include:</w:t>
            </w:r>
          </w:p>
          <w:p w:rsidR="00E0737F" w:rsidRPr="001F38AB" w:rsidRDefault="00E0737F" w:rsidP="00E0737F">
            <w:pPr>
              <w:pStyle w:val="ListParagraph"/>
              <w:numPr>
                <w:ilvl w:val="0"/>
                <w:numId w:val="7"/>
              </w:numPr>
              <w:autoSpaceDE w:val="0"/>
              <w:autoSpaceDN w:val="0"/>
              <w:adjustRightInd w:val="0"/>
              <w:ind w:left="1021" w:hanging="283"/>
              <w:rPr>
                <w:sz w:val="20"/>
                <w:szCs w:val="20"/>
              </w:rPr>
            </w:pPr>
            <w:r w:rsidRPr="001F38AB">
              <w:rPr>
                <w:sz w:val="20"/>
                <w:szCs w:val="20"/>
              </w:rPr>
              <w:t>employment data</w:t>
            </w:r>
          </w:p>
          <w:p w:rsidR="00E0737F" w:rsidRPr="001F38AB" w:rsidRDefault="00E0737F" w:rsidP="00E0737F">
            <w:pPr>
              <w:pStyle w:val="ListParagraph"/>
              <w:numPr>
                <w:ilvl w:val="0"/>
                <w:numId w:val="7"/>
              </w:numPr>
              <w:autoSpaceDE w:val="0"/>
              <w:autoSpaceDN w:val="0"/>
              <w:adjustRightInd w:val="0"/>
              <w:ind w:left="1021" w:hanging="283"/>
              <w:rPr>
                <w:sz w:val="20"/>
                <w:szCs w:val="20"/>
              </w:rPr>
            </w:pPr>
            <w:r w:rsidRPr="001F38AB">
              <w:rPr>
                <w:sz w:val="20"/>
                <w:szCs w:val="20"/>
              </w:rPr>
              <w:t>registration data</w:t>
            </w:r>
          </w:p>
          <w:p w:rsidR="00E0737F" w:rsidRPr="001F38AB" w:rsidRDefault="00E0737F" w:rsidP="00E0737F">
            <w:pPr>
              <w:pStyle w:val="ListParagraph"/>
              <w:numPr>
                <w:ilvl w:val="0"/>
                <w:numId w:val="7"/>
              </w:numPr>
              <w:autoSpaceDE w:val="0"/>
              <w:autoSpaceDN w:val="0"/>
              <w:adjustRightInd w:val="0"/>
              <w:ind w:left="1021" w:hanging="283"/>
              <w:rPr>
                <w:sz w:val="20"/>
                <w:szCs w:val="20"/>
              </w:rPr>
            </w:pPr>
            <w:r w:rsidRPr="001F38AB">
              <w:rPr>
                <w:sz w:val="20"/>
                <w:szCs w:val="20"/>
              </w:rPr>
              <w:t>survey data including graduate and principal satisfaction surveys</w:t>
            </w:r>
          </w:p>
          <w:p w:rsidR="00E0737F" w:rsidRPr="001F38AB" w:rsidRDefault="00E0737F" w:rsidP="00E0737F">
            <w:pPr>
              <w:pStyle w:val="ListParagraph"/>
              <w:numPr>
                <w:ilvl w:val="0"/>
                <w:numId w:val="7"/>
              </w:numPr>
              <w:autoSpaceDE w:val="0"/>
              <w:autoSpaceDN w:val="0"/>
              <w:adjustRightInd w:val="0"/>
              <w:ind w:left="1021" w:hanging="283"/>
              <w:rPr>
                <w:sz w:val="20"/>
                <w:szCs w:val="20"/>
              </w:rPr>
            </w:pPr>
            <w:r w:rsidRPr="001F38AB">
              <w:rPr>
                <w:sz w:val="20"/>
                <w:szCs w:val="20"/>
              </w:rPr>
              <w:t>studies designed to assess the impact of graduates on student learning\ including case studies and surveys</w:t>
            </w:r>
          </w:p>
          <w:p w:rsidR="00E0737F" w:rsidRPr="001F38AB" w:rsidRDefault="00E0737F" w:rsidP="00E0737F">
            <w:pPr>
              <w:pStyle w:val="ListParagraph"/>
              <w:numPr>
                <w:ilvl w:val="0"/>
                <w:numId w:val="7"/>
              </w:numPr>
              <w:autoSpaceDE w:val="0"/>
              <w:autoSpaceDN w:val="0"/>
              <w:adjustRightInd w:val="0"/>
              <w:ind w:left="1021" w:hanging="283"/>
              <w:rPr>
                <w:sz w:val="20"/>
                <w:szCs w:val="20"/>
              </w:rPr>
            </w:pPr>
            <w:proofErr w:type="gramStart"/>
            <w:r w:rsidRPr="001F38AB">
              <w:rPr>
                <w:sz w:val="20"/>
                <w:szCs w:val="20"/>
              </w:rPr>
              <w:t>any</w:t>
            </w:r>
            <w:proofErr w:type="gramEnd"/>
            <w:r w:rsidRPr="001F38AB">
              <w:rPr>
                <w:sz w:val="20"/>
                <w:szCs w:val="20"/>
              </w:rPr>
              <w:t xml:space="preserve"> other type of outcomes data that can be tenably linked to information on program improvement, graduate outcomes and/or positive impact on student learning.</w:t>
            </w:r>
          </w:p>
        </w:tc>
        <w:tc>
          <w:tcPr>
            <w:tcW w:w="5529" w:type="dxa"/>
          </w:tcPr>
          <w:p w:rsidR="00E0737F" w:rsidRPr="001F38AB" w:rsidRDefault="00E0737F" w:rsidP="00A81CA6">
            <w:pPr>
              <w:pStyle w:val="NoSpacing"/>
              <w:rPr>
                <w:sz w:val="20"/>
                <w:szCs w:val="20"/>
              </w:rPr>
            </w:pPr>
          </w:p>
        </w:tc>
      </w:tr>
    </w:tbl>
    <w:p w:rsidR="00E0737F" w:rsidRDefault="00E0737F" w:rsidP="00E0737F">
      <w:pPr>
        <w:pStyle w:val="AITSL-H2OPENING"/>
      </w:pPr>
      <w:r>
        <w:br w:type="page"/>
      </w:r>
    </w:p>
    <w:tbl>
      <w:tblPr>
        <w:tblStyle w:val="TableGrid"/>
        <w:tblW w:w="14029" w:type="dxa"/>
        <w:tblLook w:val="04A0" w:firstRow="1" w:lastRow="0" w:firstColumn="1" w:lastColumn="0" w:noHBand="0" w:noVBand="1"/>
      </w:tblPr>
      <w:tblGrid>
        <w:gridCol w:w="8500"/>
        <w:gridCol w:w="5529"/>
      </w:tblGrid>
      <w:tr w:rsidR="00E0737F" w:rsidRPr="001F38AB" w:rsidTr="00045718">
        <w:trPr>
          <w:trHeight w:val="702"/>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lastRenderedPageBreak/>
              <w:t>Program Standard 2: Program development, design and delivery</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Evidence of meeting Program Standard</w:t>
            </w:r>
          </w:p>
        </w:tc>
      </w:tr>
      <w:tr w:rsidR="00E0737F" w:rsidRPr="001F38AB" w:rsidTr="00A81CA6">
        <w:tc>
          <w:tcPr>
            <w:tcW w:w="8500" w:type="dxa"/>
            <w:tcBorders>
              <w:top w:val="nil"/>
            </w:tcBorders>
          </w:tcPr>
          <w:p w:rsidR="00E0737F" w:rsidRDefault="00E0737F" w:rsidP="00E0737F">
            <w:pPr>
              <w:pStyle w:val="ListParagraph"/>
              <w:numPr>
                <w:ilvl w:val="0"/>
                <w:numId w:val="9"/>
              </w:numPr>
              <w:autoSpaceDE w:val="0"/>
              <w:autoSpaceDN w:val="0"/>
              <w:adjustRightInd w:val="0"/>
              <w:ind w:left="596" w:hanging="567"/>
              <w:rPr>
                <w:sz w:val="20"/>
                <w:szCs w:val="20"/>
              </w:rPr>
            </w:pPr>
            <w:r w:rsidRPr="001F38AB">
              <w:rPr>
                <w:sz w:val="20"/>
                <w:szCs w:val="20"/>
              </w:rPr>
              <w:t>Program development, design and delivery are based on:</w:t>
            </w:r>
          </w:p>
          <w:p w:rsidR="00E0737F" w:rsidRPr="001F38AB" w:rsidRDefault="00E0737F" w:rsidP="00A81CA6">
            <w:pPr>
              <w:pStyle w:val="ListParagraph"/>
              <w:autoSpaceDE w:val="0"/>
              <w:autoSpaceDN w:val="0"/>
              <w:adjustRightInd w:val="0"/>
              <w:ind w:left="596" w:hanging="567"/>
              <w:rPr>
                <w:sz w:val="20"/>
                <w:szCs w:val="20"/>
              </w:rPr>
            </w:pPr>
          </w:p>
          <w:p w:rsidR="00E0737F" w:rsidRPr="001F38AB" w:rsidRDefault="00E0737F" w:rsidP="00E0737F">
            <w:pPr>
              <w:pStyle w:val="ListParagraph"/>
              <w:numPr>
                <w:ilvl w:val="0"/>
                <w:numId w:val="10"/>
              </w:numPr>
              <w:autoSpaceDE w:val="0"/>
              <w:autoSpaceDN w:val="0"/>
              <w:adjustRightInd w:val="0"/>
              <w:ind w:left="1021" w:hanging="283"/>
              <w:rPr>
                <w:sz w:val="20"/>
                <w:szCs w:val="20"/>
              </w:rPr>
            </w:pPr>
            <w:r w:rsidRPr="001F38AB">
              <w:rPr>
                <w:sz w:val="20"/>
                <w:szCs w:val="20"/>
              </w:rPr>
              <w:t>a documented coherent rationale based on authoritative and evidence-based understandings of how the program will develop effective teachers who meet the Graduate Teacher Standards, including having a positive impact on student learning</w:t>
            </w:r>
          </w:p>
          <w:p w:rsidR="00E0737F" w:rsidRPr="001F38AB" w:rsidRDefault="00E0737F" w:rsidP="00E0737F">
            <w:pPr>
              <w:pStyle w:val="ListParagraph"/>
              <w:numPr>
                <w:ilvl w:val="0"/>
                <w:numId w:val="10"/>
              </w:numPr>
              <w:autoSpaceDE w:val="0"/>
              <w:autoSpaceDN w:val="0"/>
              <w:adjustRightInd w:val="0"/>
              <w:ind w:left="1021" w:hanging="283"/>
              <w:rPr>
                <w:sz w:val="20"/>
                <w:szCs w:val="20"/>
              </w:rPr>
            </w:pPr>
            <w:proofErr w:type="gramStart"/>
            <w:r w:rsidRPr="001F38AB">
              <w:rPr>
                <w:sz w:val="20"/>
                <w:szCs w:val="20"/>
              </w:rPr>
              <w:t>a</w:t>
            </w:r>
            <w:proofErr w:type="gramEnd"/>
            <w:r w:rsidRPr="001F38AB">
              <w:rPr>
                <w:sz w:val="20"/>
                <w:szCs w:val="20"/>
              </w:rPr>
              <w:t xml:space="preserve"> coherent and sequenced delivery of program content including professional experience that facilitates achievement of the Graduate Teacher Standards.</w:t>
            </w:r>
          </w:p>
        </w:tc>
        <w:tc>
          <w:tcPr>
            <w:tcW w:w="5529" w:type="dxa"/>
            <w:tcBorders>
              <w:top w:val="nil"/>
            </w:tcBorders>
          </w:tcPr>
          <w:p w:rsidR="00E0737F" w:rsidRPr="001F38AB" w:rsidRDefault="00E0737F" w:rsidP="00A81CA6">
            <w:pPr>
              <w:pStyle w:val="NoSpacing"/>
              <w:rPr>
                <w:sz w:val="20"/>
                <w:szCs w:val="20"/>
              </w:rPr>
            </w:pPr>
          </w:p>
        </w:tc>
      </w:tr>
      <w:tr w:rsidR="00E0737F" w:rsidRPr="001F38AB" w:rsidTr="00A81CA6">
        <w:tc>
          <w:tcPr>
            <w:tcW w:w="8500" w:type="dxa"/>
          </w:tcPr>
          <w:p w:rsidR="00E0737F" w:rsidRDefault="00E0737F" w:rsidP="00E0737F">
            <w:pPr>
              <w:pStyle w:val="ListParagraph"/>
              <w:numPr>
                <w:ilvl w:val="0"/>
                <w:numId w:val="9"/>
              </w:numPr>
              <w:autoSpaceDE w:val="0"/>
              <w:autoSpaceDN w:val="0"/>
              <w:adjustRightInd w:val="0"/>
              <w:ind w:left="596" w:hanging="567"/>
              <w:rPr>
                <w:sz w:val="20"/>
                <w:szCs w:val="20"/>
              </w:rPr>
            </w:pPr>
            <w:r w:rsidRPr="004D0BB1">
              <w:rPr>
                <w:sz w:val="20"/>
                <w:szCs w:val="20"/>
              </w:rPr>
              <w:t>Program development, design and delivery take account of:</w:t>
            </w:r>
          </w:p>
          <w:p w:rsidR="00E0737F" w:rsidRPr="004D0BB1" w:rsidRDefault="00E0737F" w:rsidP="00A81CA6">
            <w:pPr>
              <w:pStyle w:val="ListParagraph"/>
              <w:autoSpaceDE w:val="0"/>
              <w:autoSpaceDN w:val="0"/>
              <w:adjustRightInd w:val="0"/>
              <w:ind w:left="596" w:hanging="567"/>
              <w:rPr>
                <w:sz w:val="20"/>
                <w:szCs w:val="20"/>
              </w:rPr>
            </w:pPr>
          </w:p>
          <w:p w:rsidR="00E0737F" w:rsidRPr="001F38AB" w:rsidRDefault="00E0737F" w:rsidP="00E0737F">
            <w:pPr>
              <w:pStyle w:val="ListParagraph"/>
              <w:numPr>
                <w:ilvl w:val="0"/>
                <w:numId w:val="11"/>
              </w:numPr>
              <w:autoSpaceDE w:val="0"/>
              <w:autoSpaceDN w:val="0"/>
              <w:adjustRightInd w:val="0"/>
              <w:ind w:left="1021" w:hanging="283"/>
              <w:rPr>
                <w:color w:val="000000"/>
                <w:sz w:val="20"/>
                <w:szCs w:val="20"/>
              </w:rPr>
            </w:pPr>
            <w:r w:rsidRPr="001F38AB">
              <w:rPr>
                <w:color w:val="000000"/>
                <w:sz w:val="20"/>
                <w:szCs w:val="20"/>
              </w:rPr>
              <w:t>contemporary and emerging developments in education, curriculum</w:t>
            </w:r>
            <w:r>
              <w:rPr>
                <w:rStyle w:val="FootnoteReference"/>
                <w:color w:val="000000"/>
                <w:sz w:val="20"/>
                <w:szCs w:val="20"/>
              </w:rPr>
              <w:footnoteReference w:id="1"/>
            </w:r>
            <w:r w:rsidRPr="001F38AB">
              <w:rPr>
                <w:color w:val="000000"/>
                <w:sz w:val="20"/>
                <w:szCs w:val="20"/>
              </w:rPr>
              <w:t xml:space="preserve"> requirements,  community expectations and local, employer and national system needs including workforce demands for teaching specialisations</w:t>
            </w:r>
          </w:p>
          <w:p w:rsidR="00E0737F" w:rsidRPr="001F38AB" w:rsidRDefault="00E0737F" w:rsidP="00E0737F">
            <w:pPr>
              <w:pStyle w:val="ListParagraph"/>
              <w:numPr>
                <w:ilvl w:val="0"/>
                <w:numId w:val="11"/>
              </w:numPr>
              <w:autoSpaceDE w:val="0"/>
              <w:autoSpaceDN w:val="0"/>
              <w:adjustRightInd w:val="0"/>
              <w:ind w:left="1021" w:hanging="283"/>
              <w:rPr>
                <w:color w:val="000000"/>
                <w:sz w:val="20"/>
                <w:szCs w:val="20"/>
              </w:rPr>
            </w:pPr>
            <w:proofErr w:type="gramStart"/>
            <w:r w:rsidRPr="001F38AB">
              <w:rPr>
                <w:color w:val="000000"/>
                <w:sz w:val="20"/>
                <w:szCs w:val="20"/>
              </w:rPr>
              <w:t>the</w:t>
            </w:r>
            <w:proofErr w:type="gramEnd"/>
            <w:r w:rsidRPr="001F38AB">
              <w:rPr>
                <w:color w:val="000000"/>
                <w:sz w:val="20"/>
                <w:szCs w:val="20"/>
              </w:rPr>
              <w:t xml:space="preserve"> perspectives of stakeholders such as employers, professional teacher bodies, practising teachers, educational researchers and relevant cultural and community experts.</w:t>
            </w:r>
          </w:p>
        </w:tc>
        <w:tc>
          <w:tcPr>
            <w:tcW w:w="5529" w:type="dxa"/>
          </w:tcPr>
          <w:p w:rsidR="00E0737F" w:rsidRPr="001F38AB" w:rsidRDefault="00E0737F" w:rsidP="00A81CA6">
            <w:pPr>
              <w:pStyle w:val="NoSpacing"/>
              <w:rPr>
                <w:sz w:val="20"/>
                <w:szCs w:val="20"/>
              </w:rPr>
            </w:pPr>
          </w:p>
        </w:tc>
      </w:tr>
      <w:tr w:rsidR="00E0737F" w:rsidRPr="001F38AB" w:rsidTr="00A81CA6">
        <w:tc>
          <w:tcPr>
            <w:tcW w:w="8500" w:type="dxa"/>
          </w:tcPr>
          <w:p w:rsidR="00E0737F" w:rsidRDefault="00E0737F" w:rsidP="00E0737F">
            <w:pPr>
              <w:pStyle w:val="ListParagraph"/>
              <w:numPr>
                <w:ilvl w:val="0"/>
                <w:numId w:val="9"/>
              </w:numPr>
              <w:autoSpaceDE w:val="0"/>
              <w:autoSpaceDN w:val="0"/>
              <w:adjustRightInd w:val="0"/>
              <w:ind w:left="596" w:hanging="567"/>
              <w:rPr>
                <w:sz w:val="20"/>
                <w:szCs w:val="20"/>
              </w:rPr>
            </w:pPr>
            <w:r w:rsidRPr="001F38AB">
              <w:rPr>
                <w:sz w:val="20"/>
                <w:szCs w:val="20"/>
              </w:rPr>
              <w:t>The resourcing for the program and its teaching and assessment strategies is consistent with the program’s rationale and expected outcomes and:</w:t>
            </w:r>
          </w:p>
          <w:p w:rsidR="00E0737F" w:rsidRPr="001F38AB" w:rsidRDefault="00E0737F" w:rsidP="00A81CA6">
            <w:pPr>
              <w:pStyle w:val="ListParagraph"/>
              <w:autoSpaceDE w:val="0"/>
              <w:autoSpaceDN w:val="0"/>
              <w:adjustRightInd w:val="0"/>
              <w:ind w:left="596" w:hanging="567"/>
              <w:rPr>
                <w:sz w:val="20"/>
                <w:szCs w:val="20"/>
              </w:rPr>
            </w:pPr>
          </w:p>
          <w:p w:rsidR="00E0737F" w:rsidRPr="001F38AB" w:rsidRDefault="00E0737F" w:rsidP="00E0737F">
            <w:pPr>
              <w:pStyle w:val="AITSLdecimalnumbered"/>
              <w:numPr>
                <w:ilvl w:val="0"/>
                <w:numId w:val="12"/>
              </w:numPr>
              <w:ind w:left="1021" w:hanging="283"/>
            </w:pPr>
            <w:r w:rsidRPr="001F38AB">
              <w:t>prepares pre-service teachers for contemporary school environments and early childhood education environments where relevant</w:t>
            </w:r>
          </w:p>
          <w:p w:rsidR="00E0737F" w:rsidRPr="001F38AB" w:rsidRDefault="00E0737F" w:rsidP="00E0737F">
            <w:pPr>
              <w:pStyle w:val="AITSLdecimalnumbered"/>
              <w:numPr>
                <w:ilvl w:val="0"/>
                <w:numId w:val="12"/>
              </w:numPr>
              <w:ind w:left="1021" w:hanging="283"/>
            </w:pPr>
            <w:r w:rsidRPr="001F38AB">
              <w:t>takes into account the learning and professional experience needs of pre-service teachers across all offered modes of delivery</w:t>
            </w:r>
          </w:p>
          <w:p w:rsidR="00E0737F" w:rsidRPr="001F38AB" w:rsidRDefault="00E0737F" w:rsidP="00E0737F">
            <w:pPr>
              <w:pStyle w:val="AITSLdecimalnumbered"/>
              <w:numPr>
                <w:ilvl w:val="0"/>
                <w:numId w:val="12"/>
              </w:numPr>
              <w:ind w:left="1021" w:hanging="283"/>
            </w:pPr>
            <w:proofErr w:type="gramStart"/>
            <w:r w:rsidRPr="001F38AB">
              <w:t>includes</w:t>
            </w:r>
            <w:proofErr w:type="gramEnd"/>
            <w:r w:rsidRPr="001F38AB">
              <w:t xml:space="preserve"> staff who have ongoing or recent school-based experience and early childhood experience where relevant.</w:t>
            </w:r>
          </w:p>
        </w:tc>
        <w:tc>
          <w:tcPr>
            <w:tcW w:w="5529" w:type="dxa"/>
          </w:tcPr>
          <w:p w:rsidR="00E0737F" w:rsidRPr="001F38AB" w:rsidRDefault="00E0737F" w:rsidP="00A81CA6">
            <w:pPr>
              <w:pStyle w:val="NoSpacing"/>
              <w:rPr>
                <w:sz w:val="20"/>
                <w:szCs w:val="20"/>
              </w:rPr>
            </w:pPr>
          </w:p>
        </w:tc>
      </w:tr>
    </w:tbl>
    <w:p w:rsidR="00E0737F" w:rsidRDefault="00E0737F" w:rsidP="00E0737F">
      <w:pPr>
        <w:pStyle w:val="AITSL-H2OPENING"/>
      </w:pPr>
    </w:p>
    <w:tbl>
      <w:tblPr>
        <w:tblStyle w:val="TableGrid"/>
        <w:tblW w:w="14029" w:type="dxa"/>
        <w:tblLook w:val="04A0" w:firstRow="1" w:lastRow="0" w:firstColumn="1" w:lastColumn="0" w:noHBand="0" w:noVBand="1"/>
      </w:tblPr>
      <w:tblGrid>
        <w:gridCol w:w="8500"/>
        <w:gridCol w:w="5529"/>
      </w:tblGrid>
      <w:tr w:rsidR="00E0737F" w:rsidRPr="001F38AB" w:rsidTr="00045718">
        <w:trPr>
          <w:trHeight w:val="663"/>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lastRenderedPageBreak/>
              <w:t>Program Standard 3: Program entry</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Evidence of meeting Program Standard</w:t>
            </w:r>
          </w:p>
        </w:tc>
      </w:tr>
      <w:tr w:rsidR="00E0737F" w:rsidRPr="001F38AB" w:rsidTr="00A81CA6">
        <w:trPr>
          <w:trHeight w:val="547"/>
        </w:trPr>
        <w:tc>
          <w:tcPr>
            <w:tcW w:w="8500" w:type="dxa"/>
            <w:tcBorders>
              <w:top w:val="nil"/>
            </w:tcBorders>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 xml:space="preserve">Providers describe and publish the rationale for their approach to program entry, the selection mechanisms used, threshold entry scores applied and any exemptions used. </w:t>
            </w:r>
          </w:p>
        </w:tc>
        <w:tc>
          <w:tcPr>
            <w:tcW w:w="5529" w:type="dxa"/>
            <w:tcBorders>
              <w:top w:val="nil"/>
            </w:tcBorders>
          </w:tcPr>
          <w:p w:rsidR="00E0737F" w:rsidRPr="001F38AB" w:rsidRDefault="00E0737F" w:rsidP="00A81CA6">
            <w:pPr>
              <w:pStyle w:val="NoSpacing"/>
              <w:rPr>
                <w:sz w:val="20"/>
                <w:szCs w:val="20"/>
              </w:rPr>
            </w:pPr>
          </w:p>
        </w:tc>
      </w:tr>
      <w:tr w:rsidR="00E0737F" w:rsidRPr="001F38AB" w:rsidTr="00A81CA6">
        <w:trPr>
          <w:trHeight w:val="980"/>
        </w:trPr>
        <w:tc>
          <w:tcPr>
            <w:tcW w:w="8500" w:type="dxa"/>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Providers apply selection criteria for all entrants, which incorporate both academic and non-academic components that are consistent with engagement with a rigorous higher education program, the requirements of the particular program and subsequent success in professional teaching practice.</w:t>
            </w:r>
          </w:p>
        </w:tc>
        <w:tc>
          <w:tcPr>
            <w:tcW w:w="5529" w:type="dxa"/>
          </w:tcPr>
          <w:p w:rsidR="00E0737F" w:rsidRPr="001F38AB" w:rsidRDefault="00E0737F" w:rsidP="00A81CA6">
            <w:pPr>
              <w:pStyle w:val="NoSpacing"/>
              <w:rPr>
                <w:sz w:val="20"/>
                <w:szCs w:val="20"/>
              </w:rPr>
            </w:pPr>
          </w:p>
        </w:tc>
      </w:tr>
      <w:tr w:rsidR="00E0737F" w:rsidRPr="001F38AB" w:rsidTr="00A81CA6">
        <w:trPr>
          <w:trHeight w:val="696"/>
        </w:trPr>
        <w:tc>
          <w:tcPr>
            <w:tcW w:w="8500" w:type="dxa"/>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All information necessary to ensure transparent and justifiable selection processes for entry into initial teacher education programs, including student cohort data, is publicly available.</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rPr>
          <w:trHeight w:val="977"/>
        </w:trPr>
        <w:tc>
          <w:tcPr>
            <w:tcW w:w="8500" w:type="dxa"/>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The program is designed to address the learning needs of all pre-service teachers admitted, including through provision of additional support to any cohort or individual who may be at risk of not being able to participate fully in the program or achieve its expected outcomes.</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rPr>
          <w:trHeight w:val="1417"/>
        </w:trPr>
        <w:tc>
          <w:tcPr>
            <w:tcW w:w="8500" w:type="dxa"/>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Entrants to initial teacher education will possess levels of personal literacy and numeracy broadly equivalent to the top 30% of the population. Providers who select students who do not meet this requirement must establish satisfactory arrangements to ensure that these students are supported to achieve the required standard before graduation. The National Literacy and Numeracy Test is the means for demonstrating that all students have met the standard</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c>
          <w:tcPr>
            <w:tcW w:w="8500" w:type="dxa"/>
          </w:tcPr>
          <w:p w:rsidR="00E0737F" w:rsidRPr="001F38AB"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t>Program entrants must meet English language proficiency requirements for teacher registration in Australia</w:t>
            </w:r>
            <w:r w:rsidRPr="003575ED">
              <w:rPr>
                <w:vertAlign w:val="superscript"/>
              </w:rPr>
              <w:footnoteReference w:id="2"/>
            </w:r>
            <w:r w:rsidRPr="001F38AB">
              <w:rPr>
                <w:sz w:val="20"/>
                <w:szCs w:val="20"/>
              </w:rPr>
              <w:t>, either on entry to or on graduation from the program.</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rPr>
          <w:trHeight w:val="2117"/>
        </w:trPr>
        <w:tc>
          <w:tcPr>
            <w:tcW w:w="8500" w:type="dxa"/>
          </w:tcPr>
          <w:p w:rsidR="00E0737F" w:rsidRDefault="00E0737F" w:rsidP="00E0737F">
            <w:pPr>
              <w:pStyle w:val="ListParagraph"/>
              <w:numPr>
                <w:ilvl w:val="0"/>
                <w:numId w:val="13"/>
              </w:numPr>
              <w:autoSpaceDE w:val="0"/>
              <w:autoSpaceDN w:val="0"/>
              <w:adjustRightInd w:val="0"/>
              <w:ind w:left="596" w:hanging="567"/>
              <w:rPr>
                <w:sz w:val="20"/>
                <w:szCs w:val="20"/>
              </w:rPr>
            </w:pPr>
            <w:r w:rsidRPr="001F38AB">
              <w:rPr>
                <w:sz w:val="20"/>
                <w:szCs w:val="20"/>
              </w:rPr>
              <w:lastRenderedPageBreak/>
              <w:t>Entrants to graduate entry programs have a discipline-specific bachelor or equivalent qualification relevant to the Australian Curriculum or other recognised areas of schooling provision including:</w:t>
            </w:r>
          </w:p>
          <w:p w:rsidR="00E0737F" w:rsidRPr="001F38AB" w:rsidRDefault="00E0737F" w:rsidP="00A81CA6">
            <w:pPr>
              <w:pStyle w:val="ListParagraph"/>
              <w:autoSpaceDE w:val="0"/>
              <w:autoSpaceDN w:val="0"/>
              <w:adjustRightInd w:val="0"/>
              <w:ind w:left="596" w:hanging="567"/>
              <w:rPr>
                <w:sz w:val="20"/>
                <w:szCs w:val="20"/>
              </w:rPr>
            </w:pPr>
          </w:p>
          <w:p w:rsidR="00E0737F" w:rsidRPr="001F38AB" w:rsidRDefault="00E0737F" w:rsidP="00E0737F">
            <w:pPr>
              <w:pStyle w:val="Alphabetlist"/>
              <w:numPr>
                <w:ilvl w:val="0"/>
                <w:numId w:val="14"/>
              </w:numPr>
              <w:ind w:left="1021" w:hanging="283"/>
              <w:contextualSpacing w:val="0"/>
            </w:pPr>
            <w:r w:rsidRPr="001F38AB">
              <w:t>for secondary teaching, at least a major study in one teaching area and, preferably, a second teaching area comprising at least a minor study, or</w:t>
            </w:r>
          </w:p>
          <w:p w:rsidR="00E0737F" w:rsidRPr="001F38AB" w:rsidRDefault="00E0737F" w:rsidP="00E0737F">
            <w:pPr>
              <w:pStyle w:val="Alphabetlist"/>
              <w:numPr>
                <w:ilvl w:val="0"/>
                <w:numId w:val="14"/>
              </w:numPr>
              <w:ind w:left="1021" w:hanging="283"/>
              <w:contextualSpacing w:val="0"/>
            </w:pPr>
            <w:proofErr w:type="gramStart"/>
            <w:r w:rsidRPr="001F38AB">
              <w:t>for</w:t>
            </w:r>
            <w:proofErr w:type="gramEnd"/>
            <w:r w:rsidRPr="001F38AB">
              <w:t xml:space="preserve"> primary teaching, at least one year of full-time equivalent study relevant to one or more learning areas of the primary school curriculum.</w:t>
            </w:r>
            <w:r w:rsidRPr="004D0BB1">
              <w:rPr>
                <w:vertAlign w:val="superscript"/>
              </w:rPr>
              <w:footnoteReference w:id="3"/>
            </w:r>
          </w:p>
        </w:tc>
        <w:tc>
          <w:tcPr>
            <w:tcW w:w="5529" w:type="dxa"/>
          </w:tcPr>
          <w:p w:rsidR="00E0737F" w:rsidRPr="001F38AB" w:rsidRDefault="00E0737F" w:rsidP="00A81CA6">
            <w:pPr>
              <w:autoSpaceDE w:val="0"/>
              <w:autoSpaceDN w:val="0"/>
              <w:adjustRightInd w:val="0"/>
              <w:rPr>
                <w:sz w:val="20"/>
                <w:szCs w:val="20"/>
              </w:rPr>
            </w:pPr>
          </w:p>
        </w:tc>
      </w:tr>
    </w:tbl>
    <w:p w:rsidR="00E0737F" w:rsidRPr="003B6F50" w:rsidRDefault="00E0737F" w:rsidP="00E0737F">
      <w:pPr>
        <w:rPr>
          <w:rFonts w:ascii="Arial" w:hAnsi="Arial" w:cs="Arial"/>
          <w:b/>
          <w:color w:val="007377"/>
          <w:sz w:val="30"/>
        </w:rPr>
      </w:pPr>
    </w:p>
    <w:tbl>
      <w:tblPr>
        <w:tblStyle w:val="TableGrid1"/>
        <w:tblW w:w="14029" w:type="dxa"/>
        <w:tblLook w:val="04A0" w:firstRow="1" w:lastRow="0" w:firstColumn="1" w:lastColumn="0" w:noHBand="0" w:noVBand="1"/>
      </w:tblPr>
      <w:tblGrid>
        <w:gridCol w:w="8500"/>
        <w:gridCol w:w="5529"/>
      </w:tblGrid>
      <w:tr w:rsidR="00E0737F" w:rsidRPr="003B6F50" w:rsidTr="00045718">
        <w:trPr>
          <w:trHeight w:val="709"/>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rPr>
                <w:rFonts w:eastAsiaTheme="minorEastAsia"/>
                <w:b/>
                <w:color w:val="FFFFFF" w:themeColor="background1"/>
                <w:lang w:val="en-US"/>
              </w:rPr>
            </w:pPr>
            <w:r w:rsidRPr="000058FF">
              <w:rPr>
                <w:rFonts w:eastAsiaTheme="minorEastAsia"/>
                <w:b/>
                <w:color w:val="FFFFFF" w:themeColor="background1"/>
                <w:lang w:val="en-US"/>
              </w:rPr>
              <w:t>Program Standard 4: Program structure and content</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rPr>
                <w:rFonts w:eastAsiaTheme="minorEastAsia"/>
                <w:b/>
                <w:color w:val="FFFFFF" w:themeColor="background1"/>
                <w:lang w:val="en-US"/>
              </w:rPr>
            </w:pPr>
            <w:r w:rsidRPr="000058FF">
              <w:rPr>
                <w:b/>
                <w:color w:val="FFFFFF" w:themeColor="background1"/>
              </w:rPr>
              <w:t>Evidence of meeting Program Standard</w:t>
            </w:r>
          </w:p>
        </w:tc>
      </w:tr>
      <w:tr w:rsidR="00E0737F" w:rsidRPr="003B6F50" w:rsidTr="00A81CA6">
        <w:trPr>
          <w:trHeight w:val="3668"/>
        </w:trPr>
        <w:tc>
          <w:tcPr>
            <w:tcW w:w="8500" w:type="dxa"/>
            <w:tcBorders>
              <w:top w:val="nil"/>
            </w:tcBorders>
          </w:tcPr>
          <w:p w:rsidR="00E0737F" w:rsidRPr="003B6F50" w:rsidRDefault="00E0737F" w:rsidP="00E0737F">
            <w:pPr>
              <w:numPr>
                <w:ilvl w:val="0"/>
                <w:numId w:val="15"/>
              </w:numPr>
              <w:autoSpaceDE w:val="0"/>
              <w:autoSpaceDN w:val="0"/>
              <w:adjustRightInd w:val="0"/>
              <w:spacing w:after="160" w:line="259" w:lineRule="auto"/>
              <w:ind w:left="454" w:hanging="425"/>
              <w:contextualSpacing/>
              <w:rPr>
                <w:sz w:val="20"/>
                <w:szCs w:val="20"/>
              </w:rPr>
            </w:pPr>
            <w:r w:rsidRPr="003B6F50">
              <w:rPr>
                <w:sz w:val="20"/>
                <w:szCs w:val="20"/>
              </w:rPr>
              <w:t>Programs comprise at least two years of full-time equivalent professional studies</w:t>
            </w:r>
            <w:r w:rsidRPr="003B6F50">
              <w:rPr>
                <w:sz w:val="20"/>
                <w:szCs w:val="20"/>
                <w:vertAlign w:val="superscript"/>
              </w:rPr>
              <w:footnoteReference w:id="4"/>
            </w:r>
            <w:r w:rsidRPr="003B6F50">
              <w:rPr>
                <w:sz w:val="20"/>
                <w:szCs w:val="20"/>
              </w:rPr>
              <w:t xml:space="preserve"> in education and are structured so that a graduate has undertaken a four-year or longer full-time equivalent program(s) that leads to a higher education qualification(s) in one of the following configurations:</w:t>
            </w:r>
          </w:p>
          <w:p w:rsidR="00E0737F" w:rsidRPr="003B6F50" w:rsidRDefault="00E0737F" w:rsidP="00A81CA6">
            <w:pPr>
              <w:autoSpaceDE w:val="0"/>
              <w:autoSpaceDN w:val="0"/>
              <w:adjustRightInd w:val="0"/>
              <w:spacing w:after="160" w:line="259" w:lineRule="auto"/>
              <w:ind w:left="454" w:hanging="425"/>
              <w:contextualSpacing/>
              <w:rPr>
                <w:sz w:val="20"/>
                <w:szCs w:val="20"/>
              </w:rPr>
            </w:pPr>
          </w:p>
          <w:p w:rsidR="00E0737F" w:rsidRPr="003B6F50" w:rsidRDefault="00E0737F" w:rsidP="00E0737F">
            <w:pPr>
              <w:numPr>
                <w:ilvl w:val="0"/>
                <w:numId w:val="16"/>
              </w:numPr>
              <w:spacing w:after="120" w:line="259" w:lineRule="auto"/>
              <w:ind w:left="1021" w:hanging="425"/>
              <w:contextualSpacing/>
              <w:rPr>
                <w:sz w:val="20"/>
                <w:szCs w:val="20"/>
              </w:rPr>
            </w:pPr>
            <w:r w:rsidRPr="003B6F50">
              <w:rPr>
                <w:sz w:val="20"/>
                <w:szCs w:val="20"/>
              </w:rPr>
              <w:t>a three-year undergraduate degree providing the required discipline knowledge, plus a two-year graduate entry professional qualification</w:t>
            </w:r>
          </w:p>
          <w:p w:rsidR="00E0737F" w:rsidRPr="003B6F50" w:rsidRDefault="00E0737F" w:rsidP="00E0737F">
            <w:pPr>
              <w:numPr>
                <w:ilvl w:val="0"/>
                <w:numId w:val="16"/>
              </w:numPr>
              <w:spacing w:after="120" w:line="259" w:lineRule="auto"/>
              <w:ind w:left="1021" w:hanging="425"/>
              <w:contextualSpacing/>
              <w:rPr>
                <w:sz w:val="20"/>
                <w:szCs w:val="20"/>
              </w:rPr>
            </w:pPr>
            <w:r w:rsidRPr="003B6F50">
              <w:rPr>
                <w:sz w:val="20"/>
                <w:szCs w:val="20"/>
              </w:rPr>
              <w:t>an integrated degree of at least four years comprising discipline studies and professional studies</w:t>
            </w:r>
          </w:p>
          <w:p w:rsidR="00E0737F" w:rsidRPr="003B6F50" w:rsidRDefault="00E0737F" w:rsidP="00E0737F">
            <w:pPr>
              <w:numPr>
                <w:ilvl w:val="0"/>
                <w:numId w:val="16"/>
              </w:numPr>
              <w:spacing w:after="120" w:line="259" w:lineRule="auto"/>
              <w:ind w:left="1021" w:hanging="425"/>
              <w:contextualSpacing/>
              <w:rPr>
                <w:sz w:val="20"/>
                <w:szCs w:val="20"/>
              </w:rPr>
            </w:pPr>
            <w:r w:rsidRPr="003B6F50">
              <w:rPr>
                <w:sz w:val="20"/>
                <w:szCs w:val="20"/>
              </w:rPr>
              <w:t>combined degrees of at least four years comprising discipline studies and professional studies</w:t>
            </w:r>
          </w:p>
          <w:p w:rsidR="00E0737F" w:rsidRPr="003B6F50" w:rsidRDefault="00E0737F" w:rsidP="00E0737F">
            <w:pPr>
              <w:numPr>
                <w:ilvl w:val="0"/>
                <w:numId w:val="16"/>
              </w:numPr>
              <w:spacing w:after="120" w:line="259" w:lineRule="auto"/>
              <w:ind w:left="1021" w:hanging="425"/>
              <w:contextualSpacing/>
              <w:rPr>
                <w:sz w:val="20"/>
                <w:szCs w:val="20"/>
              </w:rPr>
            </w:pPr>
            <w:proofErr w:type="gramStart"/>
            <w:r w:rsidRPr="003B6F50">
              <w:rPr>
                <w:sz w:val="20"/>
                <w:szCs w:val="20"/>
              </w:rPr>
              <w:t>other</w:t>
            </w:r>
            <w:proofErr w:type="gramEnd"/>
            <w:r w:rsidRPr="003B6F50">
              <w:rPr>
                <w:sz w:val="20"/>
                <w:szCs w:val="20"/>
              </w:rPr>
              <w:t xml:space="preserve"> combinations of qualifications proposed by the provider and approved by the Authority in consultation with AITSL as equivalent to the above that enable alternative or flexible pathways into the teaching profession.</w:t>
            </w:r>
          </w:p>
        </w:tc>
        <w:tc>
          <w:tcPr>
            <w:tcW w:w="5529" w:type="dxa"/>
            <w:tcBorders>
              <w:top w:val="nil"/>
            </w:tcBorders>
          </w:tcPr>
          <w:p w:rsidR="00E0737F" w:rsidRPr="003B6F50" w:rsidRDefault="00E0737F" w:rsidP="00A81CA6">
            <w:pPr>
              <w:rPr>
                <w:rFonts w:eastAsiaTheme="minorEastAsia"/>
                <w:sz w:val="20"/>
                <w:szCs w:val="20"/>
                <w:lang w:val="en-US"/>
              </w:rPr>
            </w:pPr>
          </w:p>
        </w:tc>
      </w:tr>
      <w:tr w:rsidR="00E0737F" w:rsidRPr="003B6F50" w:rsidTr="00A81CA6">
        <w:tc>
          <w:tcPr>
            <w:tcW w:w="8500" w:type="dxa"/>
          </w:tcPr>
          <w:p w:rsidR="00E0737F" w:rsidRPr="003B6F50" w:rsidRDefault="00E0737F" w:rsidP="00E0737F">
            <w:pPr>
              <w:numPr>
                <w:ilvl w:val="0"/>
                <w:numId w:val="15"/>
              </w:numPr>
              <w:autoSpaceDE w:val="0"/>
              <w:autoSpaceDN w:val="0"/>
              <w:adjustRightInd w:val="0"/>
              <w:spacing w:after="160" w:line="259" w:lineRule="auto"/>
              <w:ind w:left="454" w:hanging="425"/>
              <w:contextualSpacing/>
              <w:rPr>
                <w:sz w:val="20"/>
                <w:szCs w:val="20"/>
              </w:rPr>
            </w:pPr>
            <w:r w:rsidRPr="003B6F50">
              <w:rPr>
                <w:sz w:val="20"/>
                <w:szCs w:val="20"/>
              </w:rPr>
              <w:lastRenderedPageBreak/>
              <w:t>Initial teacher education programs prepare pre-service teachers for the school curriculum</w:t>
            </w:r>
            <w:r w:rsidRPr="003B6F50">
              <w:rPr>
                <w:vertAlign w:val="superscript"/>
              </w:rPr>
              <w:footnoteReference w:id="5"/>
            </w:r>
            <w:r w:rsidRPr="003B6F50">
              <w:rPr>
                <w:sz w:val="20"/>
                <w:szCs w:val="20"/>
              </w:rPr>
              <w:t xml:space="preserve"> and learning areas of their chosen discipline and/or stage of schooling in accordance with Schedule 1.</w:t>
            </w:r>
            <w:r w:rsidRPr="003B6F50">
              <w:rPr>
                <w:sz w:val="20"/>
                <w:szCs w:val="20"/>
                <w:vertAlign w:val="superscript"/>
              </w:rPr>
              <w:footnoteReference w:id="6"/>
            </w:r>
          </w:p>
        </w:tc>
        <w:tc>
          <w:tcPr>
            <w:tcW w:w="5529" w:type="dxa"/>
          </w:tcPr>
          <w:p w:rsidR="00E0737F" w:rsidRPr="003B6F50" w:rsidRDefault="00E0737F" w:rsidP="00A81CA6">
            <w:pPr>
              <w:rPr>
                <w:rFonts w:eastAsiaTheme="minorEastAsia"/>
                <w:sz w:val="20"/>
                <w:szCs w:val="20"/>
                <w:lang w:val="en-US"/>
              </w:rPr>
            </w:pPr>
          </w:p>
        </w:tc>
      </w:tr>
      <w:tr w:rsidR="00E0737F" w:rsidRPr="003B6F50" w:rsidTr="00A81CA6">
        <w:tc>
          <w:tcPr>
            <w:tcW w:w="8500" w:type="dxa"/>
          </w:tcPr>
          <w:p w:rsidR="00E0737F" w:rsidRPr="003B6F50" w:rsidRDefault="00E0737F" w:rsidP="00E0737F">
            <w:pPr>
              <w:numPr>
                <w:ilvl w:val="0"/>
                <w:numId w:val="15"/>
              </w:numPr>
              <w:autoSpaceDE w:val="0"/>
              <w:autoSpaceDN w:val="0"/>
              <w:adjustRightInd w:val="0"/>
              <w:spacing w:after="160" w:line="259" w:lineRule="auto"/>
              <w:ind w:left="454" w:hanging="425"/>
              <w:contextualSpacing/>
              <w:rPr>
                <w:sz w:val="20"/>
                <w:szCs w:val="20"/>
              </w:rPr>
            </w:pPr>
            <w:r w:rsidRPr="003B6F50">
              <w:rPr>
                <w:sz w:val="20"/>
                <w:szCs w:val="20"/>
              </w:rPr>
              <w:t>Combined programs: Some programs prepare graduates for teaching across multiple educational settings, for example early childhood/primary school and primary school/secondary school (‘middle school’):</w:t>
            </w:r>
          </w:p>
          <w:p w:rsidR="00E0737F" w:rsidRPr="003B6F50" w:rsidRDefault="00E0737F" w:rsidP="00A81CA6">
            <w:pPr>
              <w:autoSpaceDE w:val="0"/>
              <w:autoSpaceDN w:val="0"/>
              <w:adjustRightInd w:val="0"/>
              <w:spacing w:after="160" w:line="259" w:lineRule="auto"/>
              <w:ind w:left="454" w:hanging="425"/>
              <w:contextualSpacing/>
              <w:rPr>
                <w:sz w:val="20"/>
                <w:szCs w:val="20"/>
              </w:rPr>
            </w:pPr>
          </w:p>
          <w:p w:rsidR="00E0737F" w:rsidRPr="003B6F50" w:rsidRDefault="00E0737F" w:rsidP="00E0737F">
            <w:pPr>
              <w:numPr>
                <w:ilvl w:val="0"/>
                <w:numId w:val="17"/>
              </w:numPr>
              <w:spacing w:after="120" w:line="259" w:lineRule="auto"/>
              <w:ind w:left="1021" w:hanging="425"/>
              <w:contextualSpacing/>
              <w:rPr>
                <w:sz w:val="20"/>
                <w:szCs w:val="20"/>
              </w:rPr>
            </w:pPr>
            <w:r w:rsidRPr="003B6F50">
              <w:rPr>
                <w:sz w:val="20"/>
                <w:szCs w:val="20"/>
              </w:rPr>
              <w:t>Programs that prepare graduates to teach in both early childhood settings and primary schools prepare teachers for teaching the curriculum across both contexts.</w:t>
            </w:r>
          </w:p>
          <w:p w:rsidR="00E0737F" w:rsidRPr="003B6F50" w:rsidRDefault="00E0737F" w:rsidP="00E0737F">
            <w:pPr>
              <w:numPr>
                <w:ilvl w:val="0"/>
                <w:numId w:val="17"/>
              </w:numPr>
              <w:spacing w:after="120" w:line="259" w:lineRule="auto"/>
              <w:ind w:left="1021" w:hanging="425"/>
              <w:contextualSpacing/>
              <w:rPr>
                <w:sz w:val="20"/>
                <w:szCs w:val="20"/>
              </w:rPr>
            </w:pPr>
            <w:r w:rsidRPr="003B6F50">
              <w:rPr>
                <w:sz w:val="20"/>
                <w:szCs w:val="20"/>
              </w:rPr>
              <w:t>Programs that prepare graduates for primary and secondary school teaching must fully address the requirements for primary teaching and for secondary teaching in at least one major study or two minor studies in secondary teaching areas. However, programs may have a stronger emphasis on teaching particular year levels (e.g. Years 5 to 9).</w:t>
            </w:r>
          </w:p>
          <w:p w:rsidR="00E0737F" w:rsidRPr="003B6F50" w:rsidRDefault="00E0737F" w:rsidP="00E0737F">
            <w:pPr>
              <w:numPr>
                <w:ilvl w:val="0"/>
                <w:numId w:val="17"/>
              </w:numPr>
              <w:spacing w:after="120" w:line="259" w:lineRule="auto"/>
              <w:ind w:left="1021" w:hanging="425"/>
              <w:contextualSpacing/>
              <w:rPr>
                <w:sz w:val="20"/>
                <w:szCs w:val="20"/>
              </w:rPr>
            </w:pPr>
            <w:r w:rsidRPr="003B6F50">
              <w:rPr>
                <w:sz w:val="20"/>
                <w:szCs w:val="20"/>
              </w:rPr>
              <w:t>Programs that prepare graduates for teaching in other specialised teaching roles in schools and other educational settings must address the specific content and pedagogy of the specialisation.</w:t>
            </w:r>
          </w:p>
        </w:tc>
        <w:tc>
          <w:tcPr>
            <w:tcW w:w="5529" w:type="dxa"/>
          </w:tcPr>
          <w:p w:rsidR="00E0737F" w:rsidRPr="00045718" w:rsidRDefault="00E0737F" w:rsidP="00A81CA6">
            <w:pPr>
              <w:autoSpaceDE w:val="0"/>
              <w:autoSpaceDN w:val="0"/>
              <w:adjustRightInd w:val="0"/>
              <w:spacing w:after="160" w:line="259" w:lineRule="auto"/>
              <w:rPr>
                <w:sz w:val="20"/>
                <w:szCs w:val="20"/>
              </w:rPr>
            </w:pPr>
            <w:r w:rsidRPr="00045718">
              <w:rPr>
                <w:b/>
                <w:sz w:val="20"/>
                <w:szCs w:val="20"/>
              </w:rPr>
              <w:t xml:space="preserve">Note: </w:t>
            </w:r>
            <w:r w:rsidRPr="00045718">
              <w:rPr>
                <w:sz w:val="20"/>
                <w:szCs w:val="20"/>
              </w:rPr>
              <w:t>Standard 4.3 is only relevant to programs preparing graduates for teaching across multiple educational settings.</w:t>
            </w:r>
          </w:p>
        </w:tc>
      </w:tr>
      <w:tr w:rsidR="00E0737F" w:rsidRPr="003B6F50" w:rsidTr="00045718">
        <w:trPr>
          <w:trHeight w:val="1515"/>
        </w:trPr>
        <w:tc>
          <w:tcPr>
            <w:tcW w:w="8500" w:type="dxa"/>
          </w:tcPr>
          <w:p w:rsidR="00E0737F" w:rsidRPr="003B6F50" w:rsidRDefault="00E0737F" w:rsidP="00E0737F">
            <w:pPr>
              <w:numPr>
                <w:ilvl w:val="0"/>
                <w:numId w:val="15"/>
              </w:numPr>
              <w:autoSpaceDE w:val="0"/>
              <w:autoSpaceDN w:val="0"/>
              <w:adjustRightInd w:val="0"/>
              <w:spacing w:after="160" w:line="259" w:lineRule="auto"/>
              <w:ind w:left="454" w:hanging="425"/>
              <w:contextualSpacing/>
              <w:rPr>
                <w:sz w:val="20"/>
                <w:szCs w:val="20"/>
              </w:rPr>
            </w:pPr>
            <w:r w:rsidRPr="003B6F50">
              <w:rPr>
                <w:sz w:val="20"/>
                <w:szCs w:val="20"/>
              </w:rPr>
              <w:t>In addition to study in each of the learning areas of the primary school curriculum sufficient to equip teachers to teach across the years of primary schooling, programs provide all primary graduates with a subject specialisation through:</w:t>
            </w:r>
          </w:p>
          <w:p w:rsidR="00E0737F" w:rsidRPr="003B6F50" w:rsidRDefault="00E0737F" w:rsidP="00A81CA6">
            <w:pPr>
              <w:autoSpaceDE w:val="0"/>
              <w:autoSpaceDN w:val="0"/>
              <w:adjustRightInd w:val="0"/>
              <w:spacing w:after="160" w:line="259" w:lineRule="auto"/>
              <w:ind w:left="454" w:hanging="425"/>
              <w:contextualSpacing/>
              <w:rPr>
                <w:sz w:val="20"/>
                <w:szCs w:val="20"/>
              </w:rPr>
            </w:pPr>
          </w:p>
          <w:p w:rsidR="00E0737F" w:rsidRDefault="00E0737F" w:rsidP="00E0737F">
            <w:pPr>
              <w:numPr>
                <w:ilvl w:val="0"/>
                <w:numId w:val="18"/>
              </w:numPr>
              <w:spacing w:after="120" w:line="259" w:lineRule="auto"/>
              <w:ind w:left="1021" w:hanging="425"/>
              <w:contextualSpacing/>
              <w:rPr>
                <w:sz w:val="20"/>
                <w:szCs w:val="20"/>
              </w:rPr>
            </w:pPr>
            <w:r w:rsidRPr="003B6F50">
              <w:rPr>
                <w:sz w:val="20"/>
                <w:szCs w:val="20"/>
              </w:rPr>
              <w:t>clearly defined pathways into and/or within a program that lead to specialisations, that are in demand, with a focus on subject/curriculum areas</w:t>
            </w:r>
          </w:p>
          <w:p w:rsidR="00045718" w:rsidRPr="003B6F50" w:rsidRDefault="00045718" w:rsidP="00045718">
            <w:pPr>
              <w:spacing w:after="120" w:line="259" w:lineRule="auto"/>
              <w:ind w:left="1021"/>
              <w:contextualSpacing/>
              <w:rPr>
                <w:sz w:val="20"/>
                <w:szCs w:val="20"/>
              </w:rPr>
            </w:pPr>
          </w:p>
          <w:p w:rsidR="00E0737F" w:rsidRPr="003B6F50" w:rsidRDefault="00E0737F" w:rsidP="00E0737F">
            <w:pPr>
              <w:numPr>
                <w:ilvl w:val="0"/>
                <w:numId w:val="18"/>
              </w:numPr>
              <w:spacing w:after="120" w:line="259" w:lineRule="auto"/>
              <w:ind w:left="1021" w:hanging="425"/>
              <w:contextualSpacing/>
              <w:rPr>
                <w:sz w:val="20"/>
                <w:szCs w:val="20"/>
              </w:rPr>
            </w:pPr>
            <w:r w:rsidRPr="003B6F50">
              <w:rPr>
                <w:sz w:val="20"/>
                <w:szCs w:val="20"/>
              </w:rPr>
              <w:lastRenderedPageBreak/>
              <w:t>assessment within the program requiring graduates to demonstrate expert content knowledge and pedagogical content knowledge and highly effective classroom teaching in their area of specialisation</w:t>
            </w:r>
          </w:p>
          <w:p w:rsidR="00E0737F" w:rsidRPr="003B6F50" w:rsidRDefault="00E0737F" w:rsidP="00E0737F">
            <w:pPr>
              <w:numPr>
                <w:ilvl w:val="0"/>
                <w:numId w:val="18"/>
              </w:numPr>
              <w:spacing w:after="120" w:line="259" w:lineRule="auto"/>
              <w:ind w:left="1021" w:hanging="425"/>
              <w:contextualSpacing/>
              <w:rPr>
                <w:sz w:val="20"/>
                <w:szCs w:val="20"/>
              </w:rPr>
            </w:pPr>
            <w:proofErr w:type="gramStart"/>
            <w:r w:rsidRPr="003B6F50">
              <w:rPr>
                <w:sz w:val="20"/>
                <w:szCs w:val="20"/>
              </w:rPr>
              <w:t>publishing</w:t>
            </w:r>
            <w:proofErr w:type="gramEnd"/>
            <w:r w:rsidRPr="003B6F50">
              <w:rPr>
                <w:sz w:val="20"/>
                <w:szCs w:val="20"/>
              </w:rPr>
              <w:t xml:space="preserve"> the specialisations available, and numbers of graduates per specialisation through their annual reports.</w:t>
            </w:r>
          </w:p>
        </w:tc>
        <w:tc>
          <w:tcPr>
            <w:tcW w:w="5529" w:type="dxa"/>
          </w:tcPr>
          <w:p w:rsidR="00E0737F" w:rsidRPr="00045718" w:rsidRDefault="00045718" w:rsidP="00A81CA6">
            <w:pPr>
              <w:autoSpaceDE w:val="0"/>
              <w:autoSpaceDN w:val="0"/>
              <w:adjustRightInd w:val="0"/>
              <w:spacing w:after="160" w:line="259" w:lineRule="auto"/>
              <w:rPr>
                <w:b/>
                <w:sz w:val="20"/>
                <w:szCs w:val="20"/>
              </w:rPr>
            </w:pPr>
            <w:r>
              <w:rPr>
                <w:b/>
                <w:sz w:val="20"/>
                <w:szCs w:val="20"/>
              </w:rPr>
              <w:lastRenderedPageBreak/>
              <w:t>Note:</w:t>
            </w:r>
            <w:r w:rsidR="00E0737F" w:rsidRPr="00045718">
              <w:rPr>
                <w:b/>
                <w:sz w:val="20"/>
                <w:szCs w:val="20"/>
              </w:rPr>
              <w:t xml:space="preserve"> </w:t>
            </w:r>
            <w:r w:rsidR="00E0737F" w:rsidRPr="00045718">
              <w:rPr>
                <w:sz w:val="20"/>
                <w:szCs w:val="20"/>
              </w:rPr>
              <w:t xml:space="preserve">Standard 4.4 is only relevant to programs preparing graduates to teach in primary school settings. </w:t>
            </w:r>
            <w:r w:rsidR="00E0737F" w:rsidRPr="00045718">
              <w:rPr>
                <w:b/>
                <w:sz w:val="20"/>
                <w:szCs w:val="20"/>
              </w:rPr>
              <w:t xml:space="preserve"> </w:t>
            </w:r>
          </w:p>
        </w:tc>
      </w:tr>
    </w:tbl>
    <w:p w:rsidR="00E0737F" w:rsidRDefault="00E0737F" w:rsidP="00E0737F">
      <w:pPr>
        <w:rPr>
          <w:rFonts w:ascii="Arial" w:hAnsi="Arial" w:cs="Arial"/>
          <w:b/>
          <w:color w:val="007377"/>
          <w:sz w:val="30"/>
        </w:rPr>
      </w:pPr>
      <w:r>
        <w:br w:type="page"/>
      </w:r>
    </w:p>
    <w:tbl>
      <w:tblPr>
        <w:tblStyle w:val="TableGrid"/>
        <w:tblW w:w="14029" w:type="dxa"/>
        <w:tblLook w:val="04A0" w:firstRow="1" w:lastRow="0" w:firstColumn="1" w:lastColumn="0" w:noHBand="0" w:noVBand="1"/>
      </w:tblPr>
      <w:tblGrid>
        <w:gridCol w:w="8500"/>
        <w:gridCol w:w="5529"/>
      </w:tblGrid>
      <w:tr w:rsidR="00E0737F" w:rsidRPr="001F38AB" w:rsidTr="00E007F8">
        <w:trPr>
          <w:trHeight w:val="709"/>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lastRenderedPageBreak/>
              <w:t>Program Standard 5: Professional experience</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Evidence of meeting Program Standard</w:t>
            </w:r>
          </w:p>
        </w:tc>
      </w:tr>
      <w:tr w:rsidR="00E0737F" w:rsidRPr="001F38AB" w:rsidTr="00A81CA6">
        <w:trPr>
          <w:trHeight w:val="1542"/>
        </w:trPr>
        <w:tc>
          <w:tcPr>
            <w:tcW w:w="8500" w:type="dxa"/>
            <w:tcBorders>
              <w:top w:val="nil"/>
            </w:tcBorders>
          </w:tcPr>
          <w:p w:rsidR="00E0737F" w:rsidRPr="001F38AB" w:rsidRDefault="00E0737F" w:rsidP="00E0737F">
            <w:pPr>
              <w:pStyle w:val="ListParagraph"/>
              <w:numPr>
                <w:ilvl w:val="0"/>
                <w:numId w:val="19"/>
              </w:numPr>
              <w:autoSpaceDE w:val="0"/>
              <w:autoSpaceDN w:val="0"/>
              <w:adjustRightInd w:val="0"/>
              <w:ind w:left="454" w:hanging="425"/>
              <w:rPr>
                <w:sz w:val="20"/>
                <w:szCs w:val="20"/>
              </w:rPr>
            </w:pPr>
            <w:r w:rsidRPr="001F38AB">
              <w:rPr>
                <w:sz w:val="20"/>
                <w:szCs w:val="20"/>
              </w:rPr>
              <w:t xml:space="preserve">Formal partnerships, agreed in writing, are developed and used by providers and schools/sites/systems to facilitate the delivery of programs, particularly professional experience for pre-service teachers. Formal partnerships exist for every professional experience school/site and clearly specify components of placements and planned experiences, identified roles and responsibilities for both parties and responsible contacts for day-to-day administration of the arrangement. </w:t>
            </w:r>
          </w:p>
        </w:tc>
        <w:tc>
          <w:tcPr>
            <w:tcW w:w="5529" w:type="dxa"/>
            <w:tcBorders>
              <w:top w:val="nil"/>
            </w:tcBorders>
          </w:tcPr>
          <w:p w:rsidR="00E0737F" w:rsidRPr="001F38AB" w:rsidRDefault="00E0737F" w:rsidP="00A81CA6">
            <w:pPr>
              <w:pStyle w:val="NoSpacing"/>
              <w:rPr>
                <w:sz w:val="20"/>
                <w:szCs w:val="20"/>
              </w:rPr>
            </w:pPr>
          </w:p>
        </w:tc>
      </w:tr>
      <w:tr w:rsidR="00E0737F" w:rsidRPr="001F38AB" w:rsidTr="00A81CA6">
        <w:tc>
          <w:tcPr>
            <w:tcW w:w="8500" w:type="dxa"/>
          </w:tcPr>
          <w:p w:rsidR="00E0737F" w:rsidRDefault="00E0737F" w:rsidP="00E0737F">
            <w:pPr>
              <w:pStyle w:val="ListParagraph"/>
              <w:numPr>
                <w:ilvl w:val="0"/>
                <w:numId w:val="19"/>
              </w:numPr>
              <w:autoSpaceDE w:val="0"/>
              <w:autoSpaceDN w:val="0"/>
              <w:adjustRightInd w:val="0"/>
              <w:ind w:left="454" w:hanging="425"/>
              <w:rPr>
                <w:sz w:val="20"/>
                <w:szCs w:val="20"/>
              </w:rPr>
            </w:pPr>
            <w:r w:rsidRPr="001F38AB">
              <w:rPr>
                <w:sz w:val="20"/>
                <w:szCs w:val="20"/>
              </w:rPr>
              <w:t xml:space="preserve">The professional experience components of programs are relevant to a classroom environment, and: </w:t>
            </w:r>
          </w:p>
          <w:p w:rsidR="00E0737F" w:rsidRPr="001F38AB" w:rsidRDefault="00E0737F" w:rsidP="00A81CA6">
            <w:pPr>
              <w:pStyle w:val="ListParagraph"/>
              <w:autoSpaceDE w:val="0"/>
              <w:autoSpaceDN w:val="0"/>
              <w:adjustRightInd w:val="0"/>
              <w:ind w:left="454" w:hanging="425"/>
              <w:rPr>
                <w:sz w:val="20"/>
                <w:szCs w:val="20"/>
              </w:rPr>
            </w:pPr>
          </w:p>
          <w:p w:rsidR="00E0737F" w:rsidRPr="001F38AB" w:rsidRDefault="00E0737F" w:rsidP="00E0737F">
            <w:pPr>
              <w:pStyle w:val="ListParagraph"/>
              <w:numPr>
                <w:ilvl w:val="0"/>
                <w:numId w:val="20"/>
              </w:numPr>
              <w:spacing w:after="200" w:line="276" w:lineRule="auto"/>
              <w:ind w:left="1021" w:hanging="425"/>
              <w:rPr>
                <w:sz w:val="20"/>
                <w:szCs w:val="20"/>
              </w:rPr>
            </w:pPr>
            <w:r w:rsidRPr="001F38AB">
              <w:rPr>
                <w:sz w:val="20"/>
                <w:szCs w:val="20"/>
              </w:rPr>
              <w:t xml:space="preserve">include no fewer than 80 days in undergraduate and double-degree teacher education programs and no fewer than 60 days in graduate-entry programs </w:t>
            </w:r>
          </w:p>
          <w:p w:rsidR="00E0737F" w:rsidRPr="001F38AB" w:rsidRDefault="00E0737F" w:rsidP="00E0737F">
            <w:pPr>
              <w:pStyle w:val="ListParagraph"/>
              <w:numPr>
                <w:ilvl w:val="0"/>
                <w:numId w:val="20"/>
              </w:numPr>
              <w:spacing w:after="200" w:line="276" w:lineRule="auto"/>
              <w:ind w:left="1021" w:hanging="425"/>
              <w:rPr>
                <w:sz w:val="20"/>
                <w:szCs w:val="20"/>
              </w:rPr>
            </w:pPr>
            <w:r w:rsidRPr="001F38AB">
              <w:rPr>
                <w:sz w:val="20"/>
                <w:szCs w:val="20"/>
              </w:rPr>
              <w:t xml:space="preserve">consist of supervised and assessed teaching practice undertaken over a substantial and sustained period that is mostly in Australia and mostly in a recognised school setting </w:t>
            </w:r>
          </w:p>
          <w:p w:rsidR="00E0737F" w:rsidRPr="001F38AB" w:rsidRDefault="00E0737F" w:rsidP="00E0737F">
            <w:pPr>
              <w:pStyle w:val="ListParagraph"/>
              <w:numPr>
                <w:ilvl w:val="0"/>
                <w:numId w:val="20"/>
              </w:numPr>
              <w:spacing w:after="200" w:line="276" w:lineRule="auto"/>
              <w:ind w:left="1021" w:hanging="425"/>
              <w:rPr>
                <w:sz w:val="20"/>
                <w:szCs w:val="20"/>
              </w:rPr>
            </w:pPr>
            <w:r w:rsidRPr="001F38AB">
              <w:rPr>
                <w:sz w:val="20"/>
                <w:szCs w:val="20"/>
              </w:rPr>
              <w:t xml:space="preserve">are as diverse as practicable </w:t>
            </w:r>
          </w:p>
          <w:p w:rsidR="00E0737F" w:rsidRPr="001F38AB" w:rsidRDefault="00E0737F" w:rsidP="00E0737F">
            <w:pPr>
              <w:pStyle w:val="ListParagraph"/>
              <w:numPr>
                <w:ilvl w:val="0"/>
                <w:numId w:val="20"/>
              </w:numPr>
              <w:spacing w:after="200" w:line="276" w:lineRule="auto"/>
              <w:ind w:left="1021" w:hanging="425"/>
              <w:rPr>
                <w:sz w:val="20"/>
                <w:szCs w:val="20"/>
              </w:rPr>
            </w:pPr>
            <w:proofErr w:type="gramStart"/>
            <w:r w:rsidRPr="001F38AB">
              <w:rPr>
                <w:sz w:val="20"/>
                <w:szCs w:val="20"/>
              </w:rPr>
              <w:t>provide</w:t>
            </w:r>
            <w:proofErr w:type="gramEnd"/>
            <w:r w:rsidRPr="001F38AB">
              <w:rPr>
                <w:sz w:val="20"/>
                <w:szCs w:val="20"/>
              </w:rPr>
              <w:t xml:space="preserve"> opportunities for pre-service teachers to observe and participate purposefully in a school/site as early as practicable in a program.</w:t>
            </w:r>
          </w:p>
        </w:tc>
        <w:tc>
          <w:tcPr>
            <w:tcW w:w="5529" w:type="dxa"/>
          </w:tcPr>
          <w:p w:rsidR="00E0737F" w:rsidRPr="001F38AB" w:rsidRDefault="00E0737F" w:rsidP="00A81CA6">
            <w:pPr>
              <w:pStyle w:val="NoSpacing"/>
              <w:rPr>
                <w:sz w:val="20"/>
                <w:szCs w:val="20"/>
              </w:rPr>
            </w:pPr>
          </w:p>
        </w:tc>
      </w:tr>
      <w:tr w:rsidR="00E0737F" w:rsidRPr="001F38AB" w:rsidTr="00A81CA6">
        <w:tc>
          <w:tcPr>
            <w:tcW w:w="8500" w:type="dxa"/>
          </w:tcPr>
          <w:p w:rsidR="00E0737F" w:rsidRPr="001F38AB" w:rsidRDefault="00E0737F" w:rsidP="00E0737F">
            <w:pPr>
              <w:pStyle w:val="ListParagraph"/>
              <w:numPr>
                <w:ilvl w:val="0"/>
                <w:numId w:val="19"/>
              </w:numPr>
              <w:autoSpaceDE w:val="0"/>
              <w:autoSpaceDN w:val="0"/>
              <w:adjustRightInd w:val="0"/>
              <w:ind w:left="454" w:hanging="425"/>
              <w:rPr>
                <w:sz w:val="20"/>
                <w:szCs w:val="20"/>
              </w:rPr>
            </w:pPr>
            <w:r w:rsidRPr="001F38AB">
              <w:rPr>
                <w:sz w:val="20"/>
                <w:szCs w:val="20"/>
              </w:rPr>
              <w:t>For every professional experience placement, regardless of delivery mode, there are clear mechanisms to communicate between the initial teacher education provider and the school the knowledge, skills and experiences pre-service teachers have already developed in a program and the expected learning outcomes of that placement.</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c>
          <w:tcPr>
            <w:tcW w:w="8500" w:type="dxa"/>
          </w:tcPr>
          <w:p w:rsidR="00E0737F" w:rsidRDefault="00E0737F" w:rsidP="00E0737F">
            <w:pPr>
              <w:pStyle w:val="ListParagraph"/>
              <w:numPr>
                <w:ilvl w:val="0"/>
                <w:numId w:val="19"/>
              </w:numPr>
              <w:autoSpaceDE w:val="0"/>
              <w:autoSpaceDN w:val="0"/>
              <w:adjustRightInd w:val="0"/>
              <w:ind w:left="454" w:hanging="425"/>
              <w:rPr>
                <w:sz w:val="20"/>
                <w:szCs w:val="20"/>
              </w:rPr>
            </w:pPr>
            <w:r w:rsidRPr="001F38AB">
              <w:rPr>
                <w:sz w:val="20"/>
                <w:szCs w:val="20"/>
              </w:rPr>
              <w:t>Providers work with their placement school(s)/systems to achieve a rigorous approach to the assessment of pre-service teachers' achievements against the Graduate Teacher Standards including:</w:t>
            </w:r>
          </w:p>
          <w:p w:rsidR="00E0737F" w:rsidRPr="001F38AB" w:rsidRDefault="00E0737F" w:rsidP="00A81CA6">
            <w:pPr>
              <w:pStyle w:val="ListParagraph"/>
              <w:autoSpaceDE w:val="0"/>
              <w:autoSpaceDN w:val="0"/>
              <w:adjustRightInd w:val="0"/>
              <w:ind w:left="454" w:hanging="425"/>
              <w:rPr>
                <w:sz w:val="20"/>
                <w:szCs w:val="20"/>
              </w:rPr>
            </w:pPr>
          </w:p>
          <w:p w:rsidR="00E0737F" w:rsidRPr="001F38AB" w:rsidRDefault="00E0737F" w:rsidP="00E0737F">
            <w:pPr>
              <w:pStyle w:val="ListParagraph"/>
              <w:numPr>
                <w:ilvl w:val="0"/>
                <w:numId w:val="21"/>
              </w:numPr>
              <w:spacing w:after="200" w:line="276" w:lineRule="auto"/>
              <w:ind w:left="1021" w:hanging="425"/>
              <w:rPr>
                <w:sz w:val="20"/>
                <w:szCs w:val="20"/>
              </w:rPr>
            </w:pPr>
            <w:r w:rsidRPr="001F38AB">
              <w:rPr>
                <w:sz w:val="20"/>
                <w:szCs w:val="20"/>
              </w:rPr>
              <w:t>identification of the standards to be assessed</w:t>
            </w:r>
          </w:p>
          <w:p w:rsidR="00E0737F" w:rsidRPr="001F38AB" w:rsidRDefault="00E0737F" w:rsidP="00E0737F">
            <w:pPr>
              <w:pStyle w:val="ListParagraph"/>
              <w:numPr>
                <w:ilvl w:val="0"/>
                <w:numId w:val="21"/>
              </w:numPr>
              <w:spacing w:after="200" w:line="276" w:lineRule="auto"/>
              <w:ind w:left="1021" w:hanging="425"/>
              <w:rPr>
                <w:sz w:val="20"/>
                <w:szCs w:val="20"/>
              </w:rPr>
            </w:pPr>
            <w:r w:rsidRPr="001F38AB">
              <w:rPr>
                <w:sz w:val="20"/>
                <w:szCs w:val="20"/>
              </w:rPr>
              <w:t>provision of assessment tools, protocols, practices and guidelines</w:t>
            </w:r>
          </w:p>
          <w:p w:rsidR="00E0737F" w:rsidRPr="001F38AB" w:rsidRDefault="00E0737F" w:rsidP="00E0737F">
            <w:pPr>
              <w:pStyle w:val="ListParagraph"/>
              <w:numPr>
                <w:ilvl w:val="0"/>
                <w:numId w:val="21"/>
              </w:numPr>
              <w:spacing w:after="200" w:line="276" w:lineRule="auto"/>
              <w:ind w:left="1021" w:hanging="425"/>
              <w:rPr>
                <w:sz w:val="20"/>
                <w:szCs w:val="20"/>
              </w:rPr>
            </w:pPr>
            <w:r w:rsidRPr="001F38AB">
              <w:rPr>
                <w:sz w:val="20"/>
                <w:szCs w:val="20"/>
              </w:rPr>
              <w:t>clarification of expectations and roles in assessment, particularly designated roles for supervising teachers in practical assessment of pre-service teachers</w:t>
            </w:r>
          </w:p>
          <w:p w:rsidR="00E0737F" w:rsidRPr="001F38AB" w:rsidRDefault="00E0737F" w:rsidP="00E0737F">
            <w:pPr>
              <w:pStyle w:val="ListParagraph"/>
              <w:numPr>
                <w:ilvl w:val="0"/>
                <w:numId w:val="21"/>
              </w:numPr>
              <w:spacing w:after="200" w:line="276" w:lineRule="auto"/>
              <w:ind w:left="1021" w:hanging="425"/>
              <w:rPr>
                <w:sz w:val="20"/>
                <w:szCs w:val="20"/>
              </w:rPr>
            </w:pPr>
            <w:r w:rsidRPr="001F38AB">
              <w:rPr>
                <w:sz w:val="20"/>
                <w:szCs w:val="20"/>
              </w:rPr>
              <w:lastRenderedPageBreak/>
              <w:t>timely identification of pre-service teachers at risk of not satisfactorily completing the formal teaching practice, ensuring appropriate support for improvement</w:t>
            </w:r>
          </w:p>
          <w:p w:rsidR="00E0737F" w:rsidRPr="001F38AB" w:rsidRDefault="00E0737F" w:rsidP="00E0737F">
            <w:pPr>
              <w:pStyle w:val="ListParagraph"/>
              <w:numPr>
                <w:ilvl w:val="0"/>
                <w:numId w:val="21"/>
              </w:numPr>
              <w:spacing w:after="200" w:line="276" w:lineRule="auto"/>
              <w:ind w:left="1021" w:hanging="425"/>
              <w:rPr>
                <w:sz w:val="20"/>
                <w:szCs w:val="20"/>
              </w:rPr>
            </w:pPr>
            <w:proofErr w:type="gramStart"/>
            <w:r w:rsidRPr="001F38AB">
              <w:rPr>
                <w:sz w:val="20"/>
                <w:szCs w:val="20"/>
              </w:rPr>
              <w:t>mandating</w:t>
            </w:r>
            <w:proofErr w:type="gramEnd"/>
            <w:r w:rsidRPr="001F38AB">
              <w:rPr>
                <w:sz w:val="20"/>
                <w:szCs w:val="20"/>
              </w:rPr>
              <w:t xml:space="preserve"> a satisfactory formal assessment of pre-service teachers against the Graduate Teacher Standards as a requirement for graduating from the program.</w:t>
            </w:r>
          </w:p>
        </w:tc>
        <w:tc>
          <w:tcPr>
            <w:tcW w:w="5529" w:type="dxa"/>
          </w:tcPr>
          <w:p w:rsidR="00E0737F" w:rsidRPr="001F38AB" w:rsidRDefault="00E0737F" w:rsidP="00A81CA6">
            <w:pPr>
              <w:autoSpaceDE w:val="0"/>
              <w:autoSpaceDN w:val="0"/>
              <w:adjustRightInd w:val="0"/>
              <w:rPr>
                <w:sz w:val="20"/>
                <w:szCs w:val="20"/>
              </w:rPr>
            </w:pPr>
          </w:p>
        </w:tc>
      </w:tr>
      <w:tr w:rsidR="00E0737F" w:rsidRPr="001F38AB" w:rsidTr="00A81CA6">
        <w:trPr>
          <w:trHeight w:val="1305"/>
        </w:trPr>
        <w:tc>
          <w:tcPr>
            <w:tcW w:w="8500" w:type="dxa"/>
          </w:tcPr>
          <w:p w:rsidR="00E0737F" w:rsidRPr="001F38AB" w:rsidRDefault="00E0737F" w:rsidP="00E0737F">
            <w:pPr>
              <w:pStyle w:val="ListParagraph"/>
              <w:numPr>
                <w:ilvl w:val="0"/>
                <w:numId w:val="19"/>
              </w:numPr>
              <w:autoSpaceDE w:val="0"/>
              <w:autoSpaceDN w:val="0"/>
              <w:adjustRightInd w:val="0"/>
              <w:ind w:left="454" w:hanging="425"/>
              <w:rPr>
                <w:sz w:val="20"/>
                <w:szCs w:val="20"/>
              </w:rPr>
            </w:pPr>
            <w:r w:rsidRPr="001F38AB">
              <w:rPr>
                <w:sz w:val="20"/>
                <w:szCs w:val="20"/>
              </w:rPr>
              <w:t>Providers support the delivery of professional experience in partner schools/sites, including by identification and provision of professional learning opportunities for supervising teachers and communication from, and access to, designated initial teacher education provider staff who, preferably, have current or recent experience in teaching.</w:t>
            </w:r>
          </w:p>
        </w:tc>
        <w:tc>
          <w:tcPr>
            <w:tcW w:w="5529" w:type="dxa"/>
          </w:tcPr>
          <w:p w:rsidR="00E0737F" w:rsidRPr="001F38AB" w:rsidRDefault="00E0737F" w:rsidP="00A81CA6">
            <w:pPr>
              <w:autoSpaceDE w:val="0"/>
              <w:autoSpaceDN w:val="0"/>
              <w:adjustRightInd w:val="0"/>
              <w:rPr>
                <w:sz w:val="20"/>
                <w:szCs w:val="20"/>
              </w:rPr>
            </w:pPr>
          </w:p>
        </w:tc>
      </w:tr>
    </w:tbl>
    <w:p w:rsidR="00E0737F" w:rsidRDefault="00E0737F" w:rsidP="00E0737F">
      <w:pPr>
        <w:pStyle w:val="AITSL-H2OPENING"/>
      </w:pPr>
    </w:p>
    <w:p w:rsidR="00E0737F" w:rsidRDefault="00E0737F" w:rsidP="00E0737F">
      <w:pPr>
        <w:rPr>
          <w:rFonts w:ascii="Arial" w:hAnsi="Arial" w:cs="Arial"/>
          <w:b/>
          <w:color w:val="007377"/>
          <w:sz w:val="30"/>
        </w:rPr>
      </w:pPr>
      <w:r>
        <w:br w:type="page"/>
      </w:r>
    </w:p>
    <w:tbl>
      <w:tblPr>
        <w:tblStyle w:val="TableGrid"/>
        <w:tblW w:w="14029" w:type="dxa"/>
        <w:tblLook w:val="04A0" w:firstRow="1" w:lastRow="0" w:firstColumn="1" w:lastColumn="0" w:noHBand="0" w:noVBand="1"/>
      </w:tblPr>
      <w:tblGrid>
        <w:gridCol w:w="8500"/>
        <w:gridCol w:w="5529"/>
      </w:tblGrid>
      <w:tr w:rsidR="00E0737F" w:rsidRPr="001F38AB" w:rsidTr="00E007F8">
        <w:trPr>
          <w:trHeight w:val="709"/>
        </w:trPr>
        <w:tc>
          <w:tcPr>
            <w:tcW w:w="8500" w:type="dxa"/>
            <w:tcBorders>
              <w:top w:val="nil"/>
              <w:left w:val="single" w:sz="4" w:space="0" w:color="007481"/>
              <w:bottom w:val="nil"/>
              <w:right w:val="single" w:sz="4" w:space="0" w:color="FFFFFF" w:themeColor="background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lastRenderedPageBreak/>
              <w:t>Program Standard 6:</w:t>
            </w:r>
            <w:r>
              <w:rPr>
                <w:b/>
                <w:color w:val="FFFFFF" w:themeColor="background1"/>
              </w:rPr>
              <w:t xml:space="preserve"> Program evaluation, reporting and improvement</w:t>
            </w:r>
          </w:p>
        </w:tc>
        <w:tc>
          <w:tcPr>
            <w:tcW w:w="5529" w:type="dxa"/>
            <w:tcBorders>
              <w:top w:val="nil"/>
              <w:left w:val="single" w:sz="4" w:space="0" w:color="FFFFFF" w:themeColor="background1"/>
              <w:bottom w:val="nil"/>
              <w:right w:val="single" w:sz="4" w:space="0" w:color="007481"/>
            </w:tcBorders>
            <w:shd w:val="clear" w:color="auto" w:fill="007481"/>
            <w:vAlign w:val="center"/>
          </w:tcPr>
          <w:p w:rsidR="00E0737F" w:rsidRPr="000058FF" w:rsidRDefault="00E0737F" w:rsidP="00A81CA6">
            <w:pPr>
              <w:pStyle w:val="NoSpacing"/>
              <w:rPr>
                <w:b/>
                <w:color w:val="FFFFFF" w:themeColor="background1"/>
              </w:rPr>
            </w:pPr>
            <w:r w:rsidRPr="000058FF">
              <w:rPr>
                <w:b/>
                <w:color w:val="FFFFFF" w:themeColor="background1"/>
              </w:rPr>
              <w:t>Evidence of meeting Program Standard</w:t>
            </w:r>
          </w:p>
        </w:tc>
      </w:tr>
      <w:tr w:rsidR="00E0737F" w:rsidRPr="001F38AB" w:rsidTr="00A81CA6">
        <w:trPr>
          <w:trHeight w:val="1542"/>
        </w:trPr>
        <w:tc>
          <w:tcPr>
            <w:tcW w:w="8500" w:type="dxa"/>
            <w:tcBorders>
              <w:top w:val="nil"/>
            </w:tcBorders>
          </w:tcPr>
          <w:p w:rsidR="00E0737F" w:rsidRPr="001F38AB" w:rsidRDefault="00E0737F" w:rsidP="00E0737F">
            <w:pPr>
              <w:pStyle w:val="ListParagraph"/>
              <w:numPr>
                <w:ilvl w:val="0"/>
                <w:numId w:val="22"/>
              </w:numPr>
              <w:autoSpaceDE w:val="0"/>
              <w:autoSpaceDN w:val="0"/>
              <w:adjustRightInd w:val="0"/>
              <w:ind w:left="454" w:hanging="425"/>
              <w:rPr>
                <w:sz w:val="20"/>
                <w:szCs w:val="20"/>
              </w:rPr>
            </w:pPr>
            <w:r w:rsidRPr="001F38AB">
              <w:rPr>
                <w:sz w:val="20"/>
                <w:szCs w:val="20"/>
              </w:rPr>
              <w:t>Providers have processes in place for the ongoing collection, analysis and evaluation of data to inform program improvements and periodic formal evaluation of the program, including participation in national and jurisdictional data collections</w:t>
            </w:r>
            <w:r w:rsidRPr="001F38AB">
              <w:rPr>
                <w:rStyle w:val="FootnoteReference"/>
                <w:sz w:val="20"/>
                <w:szCs w:val="20"/>
              </w:rPr>
              <w:footnoteReference w:id="7"/>
            </w:r>
            <w:r w:rsidRPr="001F38AB">
              <w:rPr>
                <w:sz w:val="20"/>
                <w:szCs w:val="20"/>
              </w:rPr>
              <w:t xml:space="preserve"> to support local and national teacher workforce supply reporting, program and provider benchmarking, and to build a cumulative database of evidence relating to the quality of teacher education in Australia.</w:t>
            </w:r>
          </w:p>
        </w:tc>
        <w:tc>
          <w:tcPr>
            <w:tcW w:w="5529" w:type="dxa"/>
            <w:tcBorders>
              <w:top w:val="nil"/>
            </w:tcBorders>
          </w:tcPr>
          <w:p w:rsidR="00E0737F" w:rsidRPr="001F38AB" w:rsidRDefault="00E0737F" w:rsidP="00A81CA6">
            <w:pPr>
              <w:pStyle w:val="NoSpacing"/>
              <w:rPr>
                <w:sz w:val="20"/>
                <w:szCs w:val="20"/>
              </w:rPr>
            </w:pPr>
          </w:p>
        </w:tc>
      </w:tr>
      <w:tr w:rsidR="00E0737F" w:rsidRPr="001F38AB" w:rsidTr="00A81CA6">
        <w:trPr>
          <w:trHeight w:val="1534"/>
        </w:trPr>
        <w:tc>
          <w:tcPr>
            <w:tcW w:w="8500" w:type="dxa"/>
          </w:tcPr>
          <w:p w:rsidR="00E0737F" w:rsidRPr="001F38AB" w:rsidRDefault="00E0737F" w:rsidP="00E0737F">
            <w:pPr>
              <w:pStyle w:val="ListParagraph"/>
              <w:numPr>
                <w:ilvl w:val="0"/>
                <w:numId w:val="22"/>
              </w:numPr>
              <w:autoSpaceDE w:val="0"/>
              <w:autoSpaceDN w:val="0"/>
              <w:adjustRightInd w:val="0"/>
              <w:ind w:left="454" w:hanging="425"/>
              <w:rPr>
                <w:sz w:val="20"/>
                <w:szCs w:val="20"/>
              </w:rPr>
            </w:pPr>
            <w:r w:rsidRPr="001F38AB">
              <w:rPr>
                <w:sz w:val="20"/>
                <w:szCs w:val="20"/>
              </w:rPr>
              <w:t>At the beginning of each accreditation period, providers develop and then implement a plan for demonstrating program outcomes in relation to pre-service teacher performance and graduate outcomes, including program impact. The plan will identify how providers will select, use and analyse evidence that is relevant to assessing the delivery of the program including the mandatory evidence required by Program Standard 6.3.</w:t>
            </w:r>
          </w:p>
        </w:tc>
        <w:tc>
          <w:tcPr>
            <w:tcW w:w="5529" w:type="dxa"/>
          </w:tcPr>
          <w:p w:rsidR="00E0737F" w:rsidRPr="001F38AB" w:rsidRDefault="00E0737F" w:rsidP="00A81CA6">
            <w:pPr>
              <w:pStyle w:val="NoSpacing"/>
              <w:rPr>
                <w:sz w:val="20"/>
                <w:szCs w:val="20"/>
              </w:rPr>
            </w:pPr>
          </w:p>
        </w:tc>
      </w:tr>
      <w:tr w:rsidR="00E0737F" w:rsidRPr="001F38AB" w:rsidTr="00045718">
        <w:trPr>
          <w:trHeight w:val="4410"/>
        </w:trPr>
        <w:tc>
          <w:tcPr>
            <w:tcW w:w="8500" w:type="dxa"/>
          </w:tcPr>
          <w:p w:rsidR="00E0737F" w:rsidRDefault="00E0737F" w:rsidP="00E0737F">
            <w:pPr>
              <w:pStyle w:val="ListParagraph"/>
              <w:numPr>
                <w:ilvl w:val="0"/>
                <w:numId w:val="22"/>
              </w:numPr>
              <w:autoSpaceDE w:val="0"/>
              <w:autoSpaceDN w:val="0"/>
              <w:adjustRightInd w:val="0"/>
              <w:ind w:left="454" w:hanging="425"/>
              <w:rPr>
                <w:sz w:val="20"/>
                <w:szCs w:val="20"/>
              </w:rPr>
            </w:pPr>
            <w:r w:rsidRPr="001F38AB">
              <w:rPr>
                <w:sz w:val="20"/>
                <w:szCs w:val="20"/>
              </w:rPr>
              <w:lastRenderedPageBreak/>
              <w:t>Evidence of outcomes, including impact, is provided,</w:t>
            </w:r>
            <w:r w:rsidRPr="00624EA8">
              <w:rPr>
                <w:vertAlign w:val="superscript"/>
              </w:rPr>
              <w:footnoteReference w:id="8"/>
            </w:r>
            <w:r w:rsidRPr="001F38AB">
              <w:rPr>
                <w:sz w:val="20"/>
                <w:szCs w:val="20"/>
              </w:rPr>
              <w:t xml:space="preserve"> evaluated and interpreted for the program at the end of each accreditation period. The interpretation of evidence encompasses identified strengths, program changes and planned improvements. The evidence requirements include at a minimum:</w:t>
            </w:r>
          </w:p>
          <w:p w:rsidR="00E0737F" w:rsidRPr="001F38AB" w:rsidRDefault="00E0737F" w:rsidP="00A81CA6">
            <w:pPr>
              <w:pStyle w:val="ListParagraph"/>
              <w:autoSpaceDE w:val="0"/>
              <w:autoSpaceDN w:val="0"/>
              <w:adjustRightInd w:val="0"/>
              <w:ind w:left="454" w:hanging="425"/>
              <w:rPr>
                <w:sz w:val="20"/>
                <w:szCs w:val="20"/>
              </w:rPr>
            </w:pPr>
          </w:p>
          <w:p w:rsidR="00E0737F" w:rsidRPr="001F38AB" w:rsidRDefault="00E0737F" w:rsidP="00E0737F">
            <w:pPr>
              <w:pStyle w:val="ListParagraph"/>
              <w:numPr>
                <w:ilvl w:val="2"/>
                <w:numId w:val="23"/>
              </w:numPr>
              <w:spacing w:after="200" w:line="276" w:lineRule="auto"/>
              <w:ind w:left="1021" w:hanging="425"/>
              <w:rPr>
                <w:sz w:val="20"/>
                <w:szCs w:val="20"/>
              </w:rPr>
            </w:pPr>
            <w:r w:rsidRPr="001F38AB">
              <w:rPr>
                <w:sz w:val="20"/>
                <w:szCs w:val="20"/>
              </w:rPr>
              <w:t>aggregated assessment data from the teaching performance assessment for all pre-service teachers (Program Standards 1.2 and 1.3)</w:t>
            </w:r>
          </w:p>
          <w:p w:rsidR="00E0737F" w:rsidRPr="001F38AB" w:rsidRDefault="00E0737F" w:rsidP="00E0737F">
            <w:pPr>
              <w:pStyle w:val="ListParagraph"/>
              <w:numPr>
                <w:ilvl w:val="2"/>
                <w:numId w:val="23"/>
              </w:numPr>
              <w:spacing w:after="200" w:line="276" w:lineRule="auto"/>
              <w:ind w:left="1021" w:hanging="425"/>
              <w:rPr>
                <w:sz w:val="20"/>
                <w:szCs w:val="20"/>
              </w:rPr>
            </w:pPr>
            <w:r w:rsidRPr="001F38AB">
              <w:rPr>
                <w:sz w:val="20"/>
                <w:szCs w:val="20"/>
              </w:rPr>
              <w:t>aggregated assessment data from any other assessments identified in a plan for impact as contributing to evidence in relation to pre-service teacher performance and impact (Program Standards 1.1 and 1.3)</w:t>
            </w:r>
          </w:p>
          <w:p w:rsidR="00E0737F" w:rsidRPr="001F38AB" w:rsidRDefault="00E0737F" w:rsidP="00E0737F">
            <w:pPr>
              <w:pStyle w:val="ListParagraph"/>
              <w:numPr>
                <w:ilvl w:val="2"/>
                <w:numId w:val="23"/>
              </w:numPr>
              <w:spacing w:after="200" w:line="276" w:lineRule="auto"/>
              <w:ind w:left="1021" w:hanging="425"/>
              <w:rPr>
                <w:sz w:val="20"/>
                <w:szCs w:val="20"/>
              </w:rPr>
            </w:pPr>
            <w:r w:rsidRPr="001F38AB">
              <w:rPr>
                <w:sz w:val="20"/>
                <w:szCs w:val="20"/>
              </w:rPr>
              <w:t>aggregated assessment and outcomes data linked to individuals and/or cohorts of interest, including selection cohorts (Program Standard 3.3)</w:t>
            </w:r>
          </w:p>
          <w:p w:rsidR="00E0737F" w:rsidRPr="001F38AB" w:rsidRDefault="00E0737F" w:rsidP="00E0737F">
            <w:pPr>
              <w:pStyle w:val="ListParagraph"/>
              <w:numPr>
                <w:ilvl w:val="2"/>
                <w:numId w:val="23"/>
              </w:numPr>
              <w:spacing w:after="200" w:line="276" w:lineRule="auto"/>
              <w:ind w:left="1021" w:hanging="425"/>
              <w:rPr>
                <w:sz w:val="20"/>
                <w:szCs w:val="20"/>
              </w:rPr>
            </w:pPr>
            <w:r w:rsidRPr="001F38AB">
              <w:rPr>
                <w:sz w:val="20"/>
                <w:szCs w:val="20"/>
              </w:rPr>
              <w:t>data and evidence from participation in national and jurisdictional data collections (Program Standard 6.1)</w:t>
            </w:r>
          </w:p>
          <w:p w:rsidR="00045718" w:rsidRPr="00045718" w:rsidRDefault="00E0737F" w:rsidP="00045718">
            <w:pPr>
              <w:pStyle w:val="ListParagraph"/>
              <w:numPr>
                <w:ilvl w:val="2"/>
                <w:numId w:val="23"/>
              </w:numPr>
              <w:spacing w:after="200" w:line="276" w:lineRule="auto"/>
              <w:ind w:left="1021" w:hanging="425"/>
              <w:rPr>
                <w:sz w:val="20"/>
                <w:szCs w:val="20"/>
              </w:rPr>
            </w:pPr>
            <w:proofErr w:type="gramStart"/>
            <w:r w:rsidRPr="001F38AB">
              <w:rPr>
                <w:sz w:val="20"/>
                <w:szCs w:val="20"/>
              </w:rPr>
              <w:t>evidence</w:t>
            </w:r>
            <w:proofErr w:type="gramEnd"/>
            <w:r w:rsidRPr="001F38AB">
              <w:rPr>
                <w:sz w:val="20"/>
                <w:szCs w:val="20"/>
              </w:rPr>
              <w:t xml:space="preserve"> of the outcomes of graduates and/or graduate cohorts (Program Standard 1.4).</w:t>
            </w:r>
          </w:p>
        </w:tc>
        <w:tc>
          <w:tcPr>
            <w:tcW w:w="5529" w:type="dxa"/>
          </w:tcPr>
          <w:p w:rsidR="00E0737F" w:rsidRPr="001F38AB" w:rsidRDefault="00E0737F" w:rsidP="00A81CA6">
            <w:pPr>
              <w:autoSpaceDE w:val="0"/>
              <w:autoSpaceDN w:val="0"/>
              <w:adjustRightInd w:val="0"/>
              <w:rPr>
                <w:sz w:val="20"/>
                <w:szCs w:val="20"/>
              </w:rPr>
            </w:pPr>
            <w:r w:rsidRPr="004B3DDE">
              <w:rPr>
                <w:b/>
                <w:sz w:val="20"/>
                <w:szCs w:val="20"/>
              </w:rPr>
              <w:t>Note:</w:t>
            </w:r>
            <w:r>
              <w:rPr>
                <w:sz w:val="20"/>
                <w:szCs w:val="20"/>
              </w:rPr>
              <w:t xml:space="preserve">  Standard 6.3 only applies at stage two accreditation</w:t>
            </w:r>
          </w:p>
        </w:tc>
      </w:tr>
      <w:tr w:rsidR="00E0737F" w:rsidRPr="001F38AB" w:rsidTr="00045718">
        <w:trPr>
          <w:trHeight w:val="1833"/>
        </w:trPr>
        <w:tc>
          <w:tcPr>
            <w:tcW w:w="8500" w:type="dxa"/>
          </w:tcPr>
          <w:p w:rsidR="00E0737F" w:rsidRPr="00624EA8" w:rsidRDefault="00E0737F" w:rsidP="00E0737F">
            <w:pPr>
              <w:pStyle w:val="ListParagraph"/>
              <w:numPr>
                <w:ilvl w:val="0"/>
                <w:numId w:val="22"/>
              </w:numPr>
              <w:autoSpaceDE w:val="0"/>
              <w:autoSpaceDN w:val="0"/>
              <w:adjustRightInd w:val="0"/>
              <w:ind w:left="454" w:hanging="425"/>
              <w:rPr>
                <w:sz w:val="20"/>
                <w:szCs w:val="20"/>
              </w:rPr>
            </w:pPr>
            <w:r w:rsidRPr="00624EA8">
              <w:rPr>
                <w:sz w:val="20"/>
                <w:szCs w:val="20"/>
              </w:rPr>
              <w:t>Providers report annually to the Authority including reporting on:</w:t>
            </w:r>
          </w:p>
          <w:p w:rsidR="00E0737F" w:rsidRPr="001F38AB" w:rsidRDefault="00E0737F" w:rsidP="00A81CA6">
            <w:pPr>
              <w:pStyle w:val="ListParagraph"/>
              <w:autoSpaceDE w:val="0"/>
              <w:autoSpaceDN w:val="0"/>
              <w:adjustRightInd w:val="0"/>
              <w:ind w:left="454" w:hanging="425"/>
              <w:rPr>
                <w:sz w:val="20"/>
                <w:szCs w:val="20"/>
              </w:rPr>
            </w:pPr>
          </w:p>
          <w:p w:rsidR="00E0737F" w:rsidRPr="001F38AB" w:rsidRDefault="00E0737F" w:rsidP="00E0737F">
            <w:pPr>
              <w:pStyle w:val="Alphabetlist"/>
              <w:numPr>
                <w:ilvl w:val="3"/>
                <w:numId w:val="24"/>
              </w:numPr>
              <w:ind w:left="1021" w:hanging="425"/>
              <w:contextualSpacing w:val="0"/>
            </w:pPr>
            <w:r w:rsidRPr="001F38AB">
              <w:t>data as identified in the plan for impact (Program Standard 6.2)</w:t>
            </w:r>
          </w:p>
          <w:p w:rsidR="00E0737F" w:rsidRPr="001F38AB" w:rsidRDefault="00E0737F" w:rsidP="00E0737F">
            <w:pPr>
              <w:pStyle w:val="Alphabetlist"/>
              <w:numPr>
                <w:ilvl w:val="3"/>
                <w:numId w:val="24"/>
              </w:numPr>
              <w:ind w:left="1021" w:hanging="425"/>
              <w:contextualSpacing w:val="0"/>
            </w:pPr>
            <w:r w:rsidRPr="001F38AB">
              <w:t xml:space="preserve">changes to the program </w:t>
            </w:r>
          </w:p>
          <w:p w:rsidR="00E0737F" w:rsidRPr="001F38AB" w:rsidRDefault="00E0737F" w:rsidP="00045718">
            <w:pPr>
              <w:pStyle w:val="Alphabetlist"/>
              <w:numPr>
                <w:ilvl w:val="3"/>
                <w:numId w:val="24"/>
              </w:numPr>
              <w:ind w:left="1021" w:hanging="425"/>
              <w:contextualSpacing w:val="0"/>
            </w:pPr>
            <w:r w:rsidRPr="001F38AB">
              <w:t>nationally required data to contribute to national and/or jurisdictional collections and for compliance and accountability purposes</w:t>
            </w:r>
          </w:p>
          <w:p w:rsidR="00E0737F" w:rsidRPr="001F38AB" w:rsidRDefault="00E0737F" w:rsidP="00E0737F">
            <w:pPr>
              <w:pStyle w:val="Alphabetlist"/>
              <w:numPr>
                <w:ilvl w:val="3"/>
                <w:numId w:val="24"/>
              </w:numPr>
              <w:ind w:left="1021" w:hanging="425"/>
              <w:contextualSpacing w:val="0"/>
            </w:pPr>
            <w:proofErr w:type="gramStart"/>
            <w:r w:rsidRPr="001F38AB">
              <w:t>additional</w:t>
            </w:r>
            <w:proofErr w:type="gramEnd"/>
            <w:r w:rsidRPr="001F38AB">
              <w:t xml:space="preserve"> data/information requested by the Authority.</w:t>
            </w:r>
          </w:p>
        </w:tc>
        <w:tc>
          <w:tcPr>
            <w:tcW w:w="5529" w:type="dxa"/>
          </w:tcPr>
          <w:p w:rsidR="00E0737F" w:rsidRPr="001F38AB" w:rsidRDefault="00E0737F" w:rsidP="00A81CA6">
            <w:pPr>
              <w:autoSpaceDE w:val="0"/>
              <w:autoSpaceDN w:val="0"/>
              <w:adjustRightInd w:val="0"/>
              <w:rPr>
                <w:sz w:val="20"/>
                <w:szCs w:val="20"/>
              </w:rPr>
            </w:pPr>
          </w:p>
        </w:tc>
      </w:tr>
    </w:tbl>
    <w:p w:rsidR="00E0737F" w:rsidRDefault="00E0737F" w:rsidP="00E0737F">
      <w:pPr>
        <w:pStyle w:val="AITSL-H2OPENING"/>
      </w:pPr>
    </w:p>
    <w:p w:rsidR="00E0737F" w:rsidRDefault="00E0737F" w:rsidP="00E0737F"/>
    <w:p w:rsidR="00D615EE" w:rsidRDefault="006259F7"/>
    <w:sectPr w:rsidR="00D615EE" w:rsidSect="004B6C1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7F" w:rsidRDefault="00E0737F" w:rsidP="00E0737F">
      <w:pPr>
        <w:spacing w:after="0" w:line="240" w:lineRule="auto"/>
      </w:pPr>
      <w:r>
        <w:separator/>
      </w:r>
    </w:p>
  </w:endnote>
  <w:endnote w:type="continuationSeparator" w:id="0">
    <w:p w:rsidR="00E0737F" w:rsidRDefault="00E0737F" w:rsidP="00E0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s721B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lang w:val="en-AU"/>
      </w:rPr>
      <w:id w:val="-1269392417"/>
      <w:docPartObj>
        <w:docPartGallery w:val="Page Numbers (Bottom of Page)"/>
        <w:docPartUnique/>
      </w:docPartObj>
    </w:sdtPr>
    <w:sdtEndPr>
      <w:rPr>
        <w:noProof/>
      </w:rPr>
    </w:sdtEndPr>
    <w:sdtContent>
      <w:p w:rsidR="00045718" w:rsidRPr="00045718" w:rsidRDefault="00045718" w:rsidP="00045718">
        <w:pPr>
          <w:pStyle w:val="NoSpacing"/>
          <w:spacing w:line="240" w:lineRule="atLeast"/>
          <w:jc w:val="right"/>
          <w:rPr>
            <w:i/>
            <w:sz w:val="18"/>
          </w:rPr>
        </w:pPr>
        <w:r w:rsidRPr="00045718">
          <w:rPr>
            <w:i/>
            <w:sz w:val="18"/>
          </w:rPr>
          <w:t xml:space="preserve">Application for accreditation of an initial teacher education program </w:t>
        </w:r>
      </w:p>
      <w:p w:rsidR="00045718" w:rsidRPr="00045718" w:rsidRDefault="00045718" w:rsidP="00045718">
        <w:pPr>
          <w:pStyle w:val="NoSpacing"/>
          <w:spacing w:line="240" w:lineRule="atLeast"/>
          <w:jc w:val="right"/>
          <w:rPr>
            <w:i/>
            <w:sz w:val="18"/>
          </w:rPr>
        </w:pPr>
        <w:r w:rsidRPr="00045718">
          <w:rPr>
            <w:i/>
            <w:sz w:val="18"/>
          </w:rPr>
          <w:t>Template 2: Program Standards Matrix</w:t>
        </w:r>
      </w:p>
      <w:p w:rsidR="00045718" w:rsidRPr="001301A0" w:rsidRDefault="00045718" w:rsidP="00045718">
        <w:pPr>
          <w:pStyle w:val="NoSpacing"/>
          <w:spacing w:line="260" w:lineRule="atLeast"/>
          <w:rPr>
            <w:sz w:val="18"/>
          </w:rPr>
        </w:pPr>
        <w:r w:rsidRPr="001301A0">
          <w:rPr>
            <w:noProof/>
            <w:sz w:val="18"/>
            <w:lang w:val="en-AU" w:eastAsia="en-AU"/>
          </w:rPr>
          <mc:AlternateContent>
            <mc:Choice Requires="wps">
              <w:drawing>
                <wp:anchor distT="0" distB="0" distL="114300" distR="114300" simplePos="0" relativeHeight="251660288" behindDoc="0" locked="0" layoutInCell="1" allowOverlap="1" wp14:anchorId="47D5628B" wp14:editId="603258E5">
                  <wp:simplePos x="0" y="0"/>
                  <wp:positionH relativeFrom="column">
                    <wp:posOffset>547254</wp:posOffset>
                  </wp:positionH>
                  <wp:positionV relativeFrom="paragraph">
                    <wp:posOffset>152977</wp:posOffset>
                  </wp:positionV>
                  <wp:extent cx="5188527"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18852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039E8"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12.05pt" to="45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" strokecolor="#cfcdcd [2894]" strokeweight=".5pt">
                  <v:stroke joinstyle="miter"/>
                </v:line>
              </w:pict>
            </mc:Fallback>
          </mc:AlternateContent>
        </w:r>
        <w:r w:rsidRPr="001301A0">
          <w:rPr>
            <w:sz w:val="18"/>
          </w:rPr>
          <w:t xml:space="preserve">Institution: </w:t>
        </w:r>
      </w:p>
      <w:p w:rsidR="00045718" w:rsidRPr="001301A0" w:rsidRDefault="00045718" w:rsidP="00045718">
        <w:pPr>
          <w:pStyle w:val="NoSpacing"/>
          <w:tabs>
            <w:tab w:val="left" w:pos="8749"/>
          </w:tabs>
          <w:spacing w:line="260" w:lineRule="atLeast"/>
          <w:rPr>
            <w:sz w:val="18"/>
          </w:rPr>
        </w:pPr>
        <w:r w:rsidRPr="001301A0">
          <w:rPr>
            <w:noProof/>
            <w:sz w:val="18"/>
            <w:lang w:val="en-AU" w:eastAsia="en-AU"/>
          </w:rPr>
          <mc:AlternateContent>
            <mc:Choice Requires="wps">
              <w:drawing>
                <wp:anchor distT="0" distB="0" distL="114300" distR="114300" simplePos="0" relativeHeight="251659264" behindDoc="0" locked="0" layoutInCell="1" allowOverlap="1" wp14:anchorId="06892056" wp14:editId="55AA403C">
                  <wp:simplePos x="0" y="0"/>
                  <wp:positionH relativeFrom="column">
                    <wp:posOffset>702733</wp:posOffset>
                  </wp:positionH>
                  <wp:positionV relativeFrom="paragraph">
                    <wp:posOffset>154305</wp:posOffset>
                  </wp:positionV>
                  <wp:extent cx="4859867"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485986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BF92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2.15pt" to="43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" strokecolor="#cfcdcd [2894]" strokeweight=".5pt">
                  <v:stroke joinstyle="miter"/>
                </v:line>
              </w:pict>
            </mc:Fallback>
          </mc:AlternateContent>
        </w:r>
        <w:r w:rsidRPr="001301A0">
          <w:rPr>
            <w:sz w:val="18"/>
          </w:rPr>
          <w:t>Program title:</w:t>
        </w:r>
        <w:r w:rsidRPr="001301A0">
          <w:tab/>
        </w:r>
      </w:p>
      <w:p w:rsidR="00962CDA" w:rsidRDefault="00962CDA">
        <w:pPr>
          <w:pStyle w:val="Footer"/>
          <w:jc w:val="right"/>
        </w:pPr>
        <w:r>
          <w:fldChar w:fldCharType="begin"/>
        </w:r>
        <w:r>
          <w:instrText xml:space="preserve"> PAGE   \* MERGEFORMAT </w:instrText>
        </w:r>
        <w:r>
          <w:fldChar w:fldCharType="separate"/>
        </w:r>
        <w:r w:rsidR="006259F7">
          <w:rPr>
            <w:noProof/>
          </w:rPr>
          <w:t>1</w:t>
        </w:r>
        <w:r>
          <w:rPr>
            <w:noProof/>
          </w:rPr>
          <w:fldChar w:fldCharType="end"/>
        </w:r>
      </w:p>
    </w:sdtContent>
  </w:sdt>
  <w:p w:rsidR="00E0737F" w:rsidRPr="001301A0" w:rsidRDefault="00E0737F" w:rsidP="00664CEB">
    <w:pPr>
      <w:pStyle w:val="NoSpacing"/>
      <w:tabs>
        <w:tab w:val="left" w:pos="8749"/>
      </w:tabs>
      <w:spacing w:line="260" w:lineRule="atLeas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lang w:val="en-AU"/>
      </w:rPr>
      <w:id w:val="1993517152"/>
      <w:docPartObj>
        <w:docPartGallery w:val="Page Numbers (Bottom of Page)"/>
        <w:docPartUnique/>
      </w:docPartObj>
    </w:sdtPr>
    <w:sdtEndPr>
      <w:rPr>
        <w:noProof/>
      </w:rPr>
    </w:sdtEndPr>
    <w:sdtContent>
      <w:p w:rsidR="00045718" w:rsidRPr="00045718" w:rsidRDefault="00045718" w:rsidP="00045718">
        <w:pPr>
          <w:pStyle w:val="NoSpacing"/>
          <w:spacing w:line="240" w:lineRule="atLeast"/>
          <w:jc w:val="right"/>
          <w:rPr>
            <w:i/>
            <w:sz w:val="18"/>
          </w:rPr>
        </w:pPr>
        <w:r w:rsidRPr="00045718">
          <w:rPr>
            <w:i/>
            <w:sz w:val="18"/>
          </w:rPr>
          <w:t xml:space="preserve">Application for accreditation of an initial teacher education program </w:t>
        </w:r>
      </w:p>
      <w:p w:rsidR="00045718" w:rsidRPr="00045718" w:rsidRDefault="00045718" w:rsidP="00045718">
        <w:pPr>
          <w:pStyle w:val="NoSpacing"/>
          <w:spacing w:line="240" w:lineRule="atLeast"/>
          <w:jc w:val="right"/>
          <w:rPr>
            <w:i/>
            <w:sz w:val="18"/>
          </w:rPr>
        </w:pPr>
        <w:r w:rsidRPr="00045718">
          <w:rPr>
            <w:i/>
            <w:sz w:val="18"/>
          </w:rPr>
          <w:t>Template 2: Program Standards Matrix</w:t>
        </w:r>
      </w:p>
      <w:p w:rsidR="00045718" w:rsidRPr="001301A0" w:rsidRDefault="00045718" w:rsidP="00045718">
        <w:pPr>
          <w:pStyle w:val="NoSpacing"/>
          <w:spacing w:line="260" w:lineRule="atLeast"/>
          <w:rPr>
            <w:sz w:val="18"/>
          </w:rPr>
        </w:pPr>
        <w:r w:rsidRPr="001301A0">
          <w:rPr>
            <w:noProof/>
            <w:sz w:val="18"/>
            <w:lang w:val="en-AU" w:eastAsia="en-AU"/>
          </w:rPr>
          <mc:AlternateContent>
            <mc:Choice Requires="wps">
              <w:drawing>
                <wp:anchor distT="0" distB="0" distL="114300" distR="114300" simplePos="0" relativeHeight="251663360" behindDoc="0" locked="0" layoutInCell="1" allowOverlap="1" wp14:anchorId="39AFA1FE" wp14:editId="21E66E28">
                  <wp:simplePos x="0" y="0"/>
                  <wp:positionH relativeFrom="column">
                    <wp:posOffset>550333</wp:posOffset>
                  </wp:positionH>
                  <wp:positionV relativeFrom="paragraph">
                    <wp:posOffset>149225</wp:posOffset>
                  </wp:positionV>
                  <wp:extent cx="8280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82804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A5747"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1.75pt" to="695.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" strokecolor="#cfcdcd [2894]" strokeweight=".5pt">
                  <v:stroke joinstyle="miter"/>
                </v:line>
              </w:pict>
            </mc:Fallback>
          </mc:AlternateContent>
        </w:r>
        <w:r w:rsidRPr="001301A0">
          <w:rPr>
            <w:sz w:val="18"/>
          </w:rPr>
          <w:t xml:space="preserve">Institution: </w:t>
        </w:r>
      </w:p>
      <w:p w:rsidR="00045718" w:rsidRPr="001301A0" w:rsidRDefault="00045718" w:rsidP="00045718">
        <w:pPr>
          <w:pStyle w:val="NoSpacing"/>
          <w:tabs>
            <w:tab w:val="left" w:pos="8749"/>
            <w:tab w:val="right" w:pos="13958"/>
          </w:tabs>
          <w:spacing w:line="260" w:lineRule="atLeast"/>
          <w:rPr>
            <w:sz w:val="18"/>
          </w:rPr>
        </w:pPr>
        <w:r w:rsidRPr="001301A0">
          <w:rPr>
            <w:noProof/>
            <w:sz w:val="18"/>
            <w:lang w:val="en-AU" w:eastAsia="en-AU"/>
          </w:rPr>
          <mc:AlternateContent>
            <mc:Choice Requires="wps">
              <w:drawing>
                <wp:anchor distT="0" distB="0" distL="114300" distR="114300" simplePos="0" relativeHeight="251662336" behindDoc="0" locked="0" layoutInCell="1" allowOverlap="1" wp14:anchorId="201CC90D" wp14:editId="0B59CD5F">
                  <wp:simplePos x="0" y="0"/>
                  <wp:positionH relativeFrom="column">
                    <wp:posOffset>702733</wp:posOffset>
                  </wp:positionH>
                  <wp:positionV relativeFrom="paragraph">
                    <wp:posOffset>153458</wp:posOffset>
                  </wp:positionV>
                  <wp:extent cx="795866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95866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05A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2.1pt" to="68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" strokecolor="#cfcdcd [2894]" strokeweight=".5pt">
                  <v:stroke joinstyle="miter"/>
                </v:line>
              </w:pict>
            </mc:Fallback>
          </mc:AlternateContent>
        </w:r>
        <w:r w:rsidRPr="001301A0">
          <w:rPr>
            <w:sz w:val="18"/>
          </w:rPr>
          <w:t>Program title:</w:t>
        </w:r>
        <w:r w:rsidRPr="001301A0">
          <w:tab/>
        </w:r>
        <w:r>
          <w:tab/>
        </w:r>
      </w:p>
      <w:p w:rsidR="00045718" w:rsidRDefault="00045718">
        <w:pPr>
          <w:pStyle w:val="Footer"/>
          <w:jc w:val="right"/>
        </w:pPr>
        <w:r>
          <w:fldChar w:fldCharType="begin"/>
        </w:r>
        <w:r>
          <w:instrText xml:space="preserve"> PAGE   \* MERGEFORMAT </w:instrText>
        </w:r>
        <w:r>
          <w:fldChar w:fldCharType="separate"/>
        </w:r>
        <w:r w:rsidR="006259F7">
          <w:rPr>
            <w:noProof/>
          </w:rPr>
          <w:t>12</w:t>
        </w:r>
        <w:r>
          <w:rPr>
            <w:noProof/>
          </w:rPr>
          <w:fldChar w:fldCharType="end"/>
        </w:r>
      </w:p>
    </w:sdtContent>
  </w:sdt>
  <w:p w:rsidR="00045718" w:rsidRPr="001301A0" w:rsidRDefault="00045718" w:rsidP="00664CEB">
    <w:pPr>
      <w:pStyle w:val="NoSpacing"/>
      <w:tabs>
        <w:tab w:val="left" w:pos="8749"/>
      </w:tabs>
      <w:spacing w:line="260" w:lineRule="atLea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7F" w:rsidRDefault="00E0737F" w:rsidP="00E0737F">
      <w:pPr>
        <w:spacing w:after="0" w:line="240" w:lineRule="auto"/>
      </w:pPr>
      <w:r>
        <w:separator/>
      </w:r>
    </w:p>
  </w:footnote>
  <w:footnote w:type="continuationSeparator" w:id="0">
    <w:p w:rsidR="00E0737F" w:rsidRDefault="00E0737F" w:rsidP="00E0737F">
      <w:pPr>
        <w:spacing w:after="0" w:line="240" w:lineRule="auto"/>
      </w:pPr>
      <w:r>
        <w:continuationSeparator/>
      </w:r>
    </w:p>
  </w:footnote>
  <w:footnote w:id="1">
    <w:p w:rsidR="00E0737F" w:rsidRDefault="00E0737F" w:rsidP="00E0737F">
      <w:pPr>
        <w:pStyle w:val="FootnoteText"/>
      </w:pPr>
      <w:r>
        <w:rPr>
          <w:rStyle w:val="FootnoteReference"/>
        </w:rPr>
        <w:footnoteRef/>
      </w:r>
      <w:r>
        <w:t xml:space="preserve"> </w:t>
      </w:r>
      <w:r w:rsidRPr="00955D2D">
        <w:rPr>
          <w:rFonts w:ascii="Arial" w:hAnsi="Arial" w:cs="Arial"/>
          <w:sz w:val="18"/>
          <w:szCs w:val="18"/>
        </w:rPr>
        <w:t>Curriculum refers to the Foundation to Year 12 Australian Curriculum, alternative curriculum frameworks that have been assessed by the Australian Curriculum, Assessment and Reporting Authority (ACARA) as meeting the requirements of the Australian Curriculum, any curriculum authorised by jurisdictional authorities, and the Early Years Learning Framework for Australia.</w:t>
      </w:r>
    </w:p>
  </w:footnote>
  <w:footnote w:id="2">
    <w:p w:rsidR="00E0737F" w:rsidRPr="008D06AF" w:rsidRDefault="00E0737F" w:rsidP="00E0737F">
      <w:pPr>
        <w:autoSpaceDE w:val="0"/>
        <w:autoSpaceDN w:val="0"/>
        <w:adjustRightInd w:val="0"/>
        <w:spacing w:after="0" w:line="240" w:lineRule="auto"/>
        <w:rPr>
          <w:rStyle w:val="Hyperlink"/>
          <w:rFonts w:ascii="Arial" w:hAnsi="Arial" w:cs="Arial"/>
          <w:sz w:val="18"/>
          <w:szCs w:val="18"/>
        </w:rPr>
      </w:pPr>
      <w:r w:rsidRPr="006F6D61">
        <w:rPr>
          <w:rStyle w:val="FootnoteReference"/>
          <w:rFonts w:ascii="Arial" w:hAnsi="Arial" w:cs="Arial"/>
          <w:sz w:val="18"/>
          <w:szCs w:val="18"/>
        </w:rPr>
        <w:footnoteRef/>
      </w:r>
      <w:r w:rsidRPr="006F6D61">
        <w:rPr>
          <w:rStyle w:val="FootnoteReference"/>
          <w:rFonts w:cs="Arial"/>
          <w:sz w:val="18"/>
          <w:szCs w:val="18"/>
        </w:rPr>
        <w:t xml:space="preserve"> </w:t>
      </w:r>
      <w:r w:rsidRPr="001F38AB">
        <w:rPr>
          <w:rFonts w:ascii="Arial" w:hAnsi="Arial" w:cs="Arial"/>
          <w:sz w:val="18"/>
          <w:szCs w:val="18"/>
        </w:rPr>
        <w:t>Teacher registration is the responsibility of jurisdictional Authorities and the specifications for English Language</w:t>
      </w:r>
      <w:r>
        <w:rPr>
          <w:rFonts w:ascii="Arial" w:hAnsi="Arial" w:cs="Arial"/>
          <w:sz w:val="18"/>
          <w:szCs w:val="18"/>
        </w:rPr>
        <w:t xml:space="preserve"> </w:t>
      </w:r>
      <w:r w:rsidRPr="001F38AB">
        <w:rPr>
          <w:rFonts w:ascii="Arial" w:hAnsi="Arial" w:cs="Arial"/>
          <w:sz w:val="18"/>
          <w:szCs w:val="18"/>
        </w:rPr>
        <w:t>requirements are set out under the relevant regulatory schemes. The nationally agreed requirements for English</w:t>
      </w:r>
      <w:r>
        <w:rPr>
          <w:rFonts w:ascii="Arial" w:hAnsi="Arial" w:cs="Arial"/>
          <w:sz w:val="18"/>
          <w:szCs w:val="18"/>
        </w:rPr>
        <w:t xml:space="preserve"> </w:t>
      </w:r>
      <w:r w:rsidRPr="001F38AB">
        <w:rPr>
          <w:rFonts w:ascii="Arial" w:hAnsi="Arial" w:cs="Arial"/>
          <w:sz w:val="18"/>
          <w:szCs w:val="18"/>
        </w:rPr>
        <w:t>language proficiency are at &lt;</w:t>
      </w:r>
      <w:r w:rsidRPr="001F38AB">
        <w:rPr>
          <w:rFonts w:ascii="Arial" w:hAnsi="Arial" w:cs="Arial"/>
          <w:sz w:val="18"/>
          <w:szCs w:val="18"/>
        </w:rPr>
        <w:fldChar w:fldCharType="begin"/>
      </w:r>
      <w:r w:rsidRPr="001F38AB">
        <w:rPr>
          <w:rFonts w:ascii="Arial" w:hAnsi="Arial" w:cs="Arial"/>
          <w:sz w:val="18"/>
          <w:szCs w:val="18"/>
        </w:rPr>
        <w:instrText xml:space="preserve"> HYPERLINK "http://www.aitsl.edu.au/registration/nationally-consistent-registration-of-teachers/" </w:instrText>
      </w:r>
      <w:r w:rsidRPr="001F38AB">
        <w:rPr>
          <w:rFonts w:ascii="Arial" w:hAnsi="Arial" w:cs="Arial"/>
          <w:sz w:val="18"/>
          <w:szCs w:val="18"/>
        </w:rPr>
        <w:fldChar w:fldCharType="separate"/>
      </w:r>
      <w:r w:rsidRPr="001F38AB">
        <w:rPr>
          <w:rStyle w:val="Hyperlink"/>
          <w:rFonts w:ascii="Arial" w:hAnsi="Arial" w:cs="Arial"/>
          <w:sz w:val="18"/>
          <w:szCs w:val="18"/>
        </w:rPr>
        <w:t>http://www.aitsl.edu.au/registration/nationally-consistent-registration-of-teachers/</w:t>
      </w:r>
    </w:p>
    <w:p w:rsidR="00E0737F" w:rsidRPr="001F38AB" w:rsidRDefault="00E0737F" w:rsidP="00E0737F">
      <w:pPr>
        <w:pStyle w:val="FootnoteText"/>
        <w:rPr>
          <w:rFonts w:ascii="Arial" w:hAnsi="Arial" w:cs="Arial"/>
        </w:rPr>
      </w:pPr>
      <w:r w:rsidRPr="001F38AB">
        <w:rPr>
          <w:rStyle w:val="Hyperlink"/>
          <w:rFonts w:ascii="Arial" w:hAnsi="Arial" w:cs="Arial"/>
          <w:sz w:val="18"/>
          <w:szCs w:val="18"/>
        </w:rPr>
        <w:t>elements-of-nationally-consistent-registration-of-teachers/english-language-proficiency</w:t>
      </w:r>
      <w:r w:rsidRPr="001F38AB">
        <w:rPr>
          <w:rFonts w:ascii="Arial" w:hAnsi="Arial" w:cs="Arial"/>
          <w:sz w:val="18"/>
          <w:szCs w:val="18"/>
        </w:rPr>
        <w:fldChar w:fldCharType="end"/>
      </w:r>
      <w:r w:rsidRPr="001F38AB">
        <w:rPr>
          <w:rFonts w:ascii="Arial" w:hAnsi="Arial" w:cs="Arial"/>
          <w:sz w:val="18"/>
          <w:szCs w:val="18"/>
        </w:rPr>
        <w:t>&gt;.</w:t>
      </w:r>
    </w:p>
  </w:footnote>
  <w:footnote w:id="3">
    <w:p w:rsidR="00E0737F" w:rsidRPr="00D07BE1" w:rsidRDefault="00E0737F" w:rsidP="00E0737F">
      <w:pPr>
        <w:pStyle w:val="FootnoteText"/>
        <w:rPr>
          <w:sz w:val="18"/>
          <w:szCs w:val="18"/>
        </w:rPr>
      </w:pPr>
      <w:r w:rsidRPr="001F38AB">
        <w:rPr>
          <w:rStyle w:val="FootnoteReference"/>
          <w:rFonts w:ascii="Arial" w:hAnsi="Arial" w:cs="Arial"/>
          <w:sz w:val="18"/>
          <w:szCs w:val="18"/>
        </w:rPr>
        <w:footnoteRef/>
      </w:r>
      <w:r w:rsidRPr="001F38AB">
        <w:rPr>
          <w:rFonts w:ascii="Arial" w:hAnsi="Arial" w:cs="Arial"/>
          <w:sz w:val="18"/>
          <w:szCs w:val="18"/>
        </w:rPr>
        <w:t xml:space="preserve"> This entry requirement also applies to combined primary/early childhood programs.</w:t>
      </w:r>
    </w:p>
  </w:footnote>
  <w:footnote w:id="4">
    <w:p w:rsidR="00E0737F" w:rsidRPr="001F38AB" w:rsidRDefault="00E0737F" w:rsidP="00E0737F">
      <w:pPr>
        <w:pStyle w:val="FootnoteText"/>
        <w:rPr>
          <w:rFonts w:ascii="Arial" w:hAnsi="Arial" w:cs="Arial"/>
          <w:sz w:val="18"/>
          <w:szCs w:val="18"/>
        </w:rPr>
      </w:pPr>
      <w:r w:rsidRPr="001F38AB">
        <w:rPr>
          <w:rStyle w:val="FootnoteReference"/>
          <w:rFonts w:ascii="Arial" w:hAnsi="Arial" w:cs="Arial"/>
          <w:sz w:val="18"/>
          <w:szCs w:val="18"/>
        </w:rPr>
        <w:footnoteRef/>
      </w:r>
      <w:r w:rsidRPr="001F38AB">
        <w:rPr>
          <w:rFonts w:ascii="Arial" w:hAnsi="Arial" w:cs="Arial"/>
          <w:sz w:val="18"/>
          <w:szCs w:val="18"/>
        </w:rPr>
        <w:t xml:space="preserve"> Professional studies in education covers discipline-specific curriculum and pedagogical studies, general education studies and professional experience.</w:t>
      </w:r>
    </w:p>
  </w:footnote>
  <w:footnote w:id="5">
    <w:p w:rsidR="00E0737F" w:rsidRPr="001F38AB" w:rsidRDefault="00E0737F" w:rsidP="00E0737F">
      <w:pPr>
        <w:autoSpaceDE w:val="0"/>
        <w:autoSpaceDN w:val="0"/>
        <w:adjustRightInd w:val="0"/>
        <w:spacing w:after="0" w:line="240" w:lineRule="auto"/>
        <w:rPr>
          <w:rFonts w:ascii="Arial" w:hAnsi="Arial" w:cs="Arial"/>
          <w:sz w:val="18"/>
          <w:szCs w:val="18"/>
        </w:rPr>
      </w:pPr>
      <w:r w:rsidRPr="001F38AB">
        <w:rPr>
          <w:rStyle w:val="FootnoteReference"/>
          <w:rFonts w:ascii="Arial" w:hAnsi="Arial" w:cs="Arial"/>
          <w:sz w:val="18"/>
          <w:szCs w:val="18"/>
        </w:rPr>
        <w:footnoteRef/>
      </w:r>
      <w:r w:rsidRPr="001F38AB">
        <w:rPr>
          <w:rFonts w:ascii="Arial" w:hAnsi="Arial" w:cs="Arial"/>
          <w:sz w:val="18"/>
          <w:szCs w:val="18"/>
        </w:rPr>
        <w:t xml:space="preserve"> Curriculum refers to the Foundation to Year 12 Australian Curriculum or alternative curriculum frameworks that</w:t>
      </w:r>
    </w:p>
    <w:p w:rsidR="00E0737F" w:rsidRPr="001F38AB" w:rsidRDefault="00E0737F" w:rsidP="00E0737F">
      <w:pPr>
        <w:autoSpaceDE w:val="0"/>
        <w:autoSpaceDN w:val="0"/>
        <w:adjustRightInd w:val="0"/>
        <w:spacing w:after="0" w:line="240" w:lineRule="auto"/>
        <w:rPr>
          <w:rFonts w:ascii="Arial" w:hAnsi="Arial" w:cs="Arial"/>
          <w:sz w:val="18"/>
          <w:szCs w:val="18"/>
        </w:rPr>
      </w:pPr>
      <w:r w:rsidRPr="001F38AB">
        <w:rPr>
          <w:rFonts w:ascii="Arial" w:hAnsi="Arial" w:cs="Arial"/>
          <w:sz w:val="18"/>
          <w:szCs w:val="18"/>
        </w:rPr>
        <w:t>have been assessed by the Australian Curriculum, Assessment and Reporting Authority (ACARA) as meeting the</w:t>
      </w:r>
    </w:p>
    <w:p w:rsidR="00E0737F" w:rsidRPr="001F38AB" w:rsidRDefault="00E0737F" w:rsidP="00E0737F">
      <w:pPr>
        <w:autoSpaceDE w:val="0"/>
        <w:autoSpaceDN w:val="0"/>
        <w:adjustRightInd w:val="0"/>
        <w:spacing w:after="0" w:line="240" w:lineRule="auto"/>
        <w:rPr>
          <w:rFonts w:ascii="Arial" w:hAnsi="Arial" w:cs="Arial"/>
          <w:sz w:val="18"/>
          <w:szCs w:val="18"/>
        </w:rPr>
      </w:pPr>
      <w:r w:rsidRPr="001F38AB">
        <w:rPr>
          <w:rFonts w:ascii="Arial" w:hAnsi="Arial" w:cs="Arial"/>
          <w:sz w:val="18"/>
          <w:szCs w:val="18"/>
        </w:rPr>
        <w:t>requirements of the Australian Curriculum, any curriculum authorised by jurisdictional authorities, and the Early</w:t>
      </w:r>
    </w:p>
    <w:p w:rsidR="00E0737F" w:rsidRPr="001F38AB" w:rsidRDefault="00E0737F" w:rsidP="00E0737F">
      <w:pPr>
        <w:pStyle w:val="FootnoteText"/>
        <w:rPr>
          <w:rFonts w:ascii="Arial" w:hAnsi="Arial" w:cs="Arial"/>
          <w:sz w:val="18"/>
          <w:szCs w:val="18"/>
        </w:rPr>
      </w:pPr>
      <w:r w:rsidRPr="001F38AB">
        <w:rPr>
          <w:rFonts w:ascii="Arial" w:hAnsi="Arial" w:cs="Arial"/>
          <w:sz w:val="18"/>
          <w:szCs w:val="18"/>
        </w:rPr>
        <w:t>Years Learning Framework for Australia.</w:t>
      </w:r>
    </w:p>
  </w:footnote>
  <w:footnote w:id="6">
    <w:p w:rsidR="00E0737F" w:rsidRPr="0026148D" w:rsidRDefault="00E0737F" w:rsidP="00E0737F">
      <w:pPr>
        <w:autoSpaceDE w:val="0"/>
        <w:autoSpaceDN w:val="0"/>
        <w:adjustRightInd w:val="0"/>
        <w:spacing w:after="0" w:line="240" w:lineRule="auto"/>
        <w:rPr>
          <w:rFonts w:ascii="Swiss721BT-Light" w:hAnsi="Swiss721BT-Light" w:cs="Swiss721BT-Light"/>
          <w:sz w:val="16"/>
          <w:szCs w:val="16"/>
        </w:rPr>
      </w:pPr>
      <w:r w:rsidRPr="001F38AB">
        <w:rPr>
          <w:rStyle w:val="FootnoteReference"/>
          <w:rFonts w:ascii="Arial" w:hAnsi="Arial" w:cs="Arial"/>
          <w:sz w:val="18"/>
          <w:szCs w:val="18"/>
        </w:rPr>
        <w:footnoteRef/>
      </w:r>
      <w:r w:rsidRPr="001F38AB">
        <w:rPr>
          <w:rFonts w:ascii="Arial" w:hAnsi="Arial" w:cs="Arial"/>
          <w:sz w:val="18"/>
          <w:szCs w:val="18"/>
        </w:rPr>
        <w:t xml:space="preserve"> This standard applies equally to those entrants admitted under recognition of prior learning or credit transfer arrangements.</w:t>
      </w:r>
    </w:p>
  </w:footnote>
  <w:footnote w:id="7">
    <w:p w:rsidR="00E0737F" w:rsidRPr="001F38AB" w:rsidRDefault="00E0737F" w:rsidP="00E0737F">
      <w:pPr>
        <w:pStyle w:val="FootnoteText"/>
        <w:rPr>
          <w:rFonts w:ascii="Arial" w:hAnsi="Arial" w:cs="Arial"/>
          <w:sz w:val="18"/>
          <w:szCs w:val="18"/>
        </w:rPr>
      </w:pPr>
      <w:r w:rsidRPr="001F38AB">
        <w:rPr>
          <w:rStyle w:val="FootnoteReference"/>
          <w:rFonts w:ascii="Arial" w:hAnsi="Arial" w:cs="Arial"/>
          <w:sz w:val="18"/>
          <w:szCs w:val="18"/>
        </w:rPr>
        <w:footnoteRef/>
      </w:r>
      <w:r w:rsidRPr="001F38AB">
        <w:rPr>
          <w:rFonts w:ascii="Arial" w:hAnsi="Arial" w:cs="Arial"/>
          <w:sz w:val="18"/>
          <w:szCs w:val="18"/>
        </w:rPr>
        <w:t xml:space="preserve"> Such as the Quality Indicators for Learning and Teaching survey (QILT).</w:t>
      </w:r>
    </w:p>
  </w:footnote>
  <w:footnote w:id="8">
    <w:p w:rsidR="00E0737F" w:rsidRPr="00D07BE1" w:rsidRDefault="00E0737F" w:rsidP="00E0737F">
      <w:pPr>
        <w:pStyle w:val="FootnoteText"/>
        <w:rPr>
          <w:sz w:val="18"/>
          <w:szCs w:val="18"/>
        </w:rPr>
      </w:pPr>
      <w:r w:rsidRPr="001F38AB">
        <w:rPr>
          <w:rStyle w:val="FootnoteReference"/>
          <w:rFonts w:ascii="Arial" w:hAnsi="Arial" w:cs="Arial"/>
          <w:sz w:val="18"/>
          <w:szCs w:val="18"/>
        </w:rPr>
        <w:footnoteRef/>
      </w:r>
      <w:r w:rsidRPr="001F38AB">
        <w:rPr>
          <w:rFonts w:ascii="Arial" w:hAnsi="Arial" w:cs="Arial"/>
          <w:sz w:val="18"/>
          <w:szCs w:val="18"/>
        </w:rPr>
        <w:t xml:space="preserve"> Evidence will be reported annually as part of the annual reporting requirements in Program Standard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0B1"/>
    <w:multiLevelType w:val="hybridMultilevel"/>
    <w:tmpl w:val="16E0FA86"/>
    <w:lvl w:ilvl="0" w:tplc="A020873A">
      <w:start w:val="1"/>
      <w:numFmt w:val="lowerLetter"/>
      <w:lvlText w:val="%1)"/>
      <w:lvlJc w:val="left"/>
      <w:pPr>
        <w:ind w:left="1080" w:hanging="360"/>
      </w:pPr>
      <w:rPr>
        <w:rFonts w:ascii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7811C7"/>
    <w:multiLevelType w:val="hybridMultilevel"/>
    <w:tmpl w:val="78ACCE8C"/>
    <w:lvl w:ilvl="0" w:tplc="BDF272DC">
      <w:start w:val="1"/>
      <w:numFmt w:val="bullet"/>
      <w:pStyle w:val="AITSL-TABLEUL0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77E33"/>
    <w:multiLevelType w:val="hybridMultilevel"/>
    <w:tmpl w:val="99666DD2"/>
    <w:lvl w:ilvl="0" w:tplc="77C05CB8">
      <w:start w:val="1"/>
      <w:numFmt w:val="lowerLetter"/>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2EF0D36"/>
    <w:multiLevelType w:val="hybridMultilevel"/>
    <w:tmpl w:val="EA7660AE"/>
    <w:lvl w:ilvl="0" w:tplc="A020873A">
      <w:start w:val="1"/>
      <w:numFmt w:val="lowerLetter"/>
      <w:lvlText w:val="%1)"/>
      <w:lvlJc w:val="left"/>
      <w:pPr>
        <w:ind w:left="1080" w:hanging="360"/>
      </w:pPr>
      <w:rPr>
        <w:rFonts w:ascii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10162A7"/>
    <w:multiLevelType w:val="hybridMultilevel"/>
    <w:tmpl w:val="EE8CF3A8"/>
    <w:lvl w:ilvl="0" w:tplc="A020873A">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7407AA"/>
    <w:multiLevelType w:val="hybridMultilevel"/>
    <w:tmpl w:val="7C205A10"/>
    <w:lvl w:ilvl="0" w:tplc="946A259E">
      <w:start w:val="1"/>
      <w:numFmt w:val="decimal"/>
      <w:lvlText w:val="2.%1"/>
      <w:lvlJc w:val="left"/>
      <w:pPr>
        <w:ind w:left="360" w:hanging="360"/>
      </w:pPr>
      <w:rPr>
        <w:rFonts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025E22"/>
    <w:multiLevelType w:val="hybridMultilevel"/>
    <w:tmpl w:val="089EE536"/>
    <w:lvl w:ilvl="0" w:tplc="2828CD1C">
      <w:start w:val="1"/>
      <w:numFmt w:val="decimal"/>
      <w:pStyle w:val="AITSL-TABLEO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7" w15:restartNumberingAfterBreak="0">
    <w:nsid w:val="2A5B152E"/>
    <w:multiLevelType w:val="hybridMultilevel"/>
    <w:tmpl w:val="72C68E1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7256EA"/>
    <w:multiLevelType w:val="hybridMultilevel"/>
    <w:tmpl w:val="F698CEDE"/>
    <w:lvl w:ilvl="0" w:tplc="0C09000F">
      <w:start w:val="1"/>
      <w:numFmt w:val="decimal"/>
      <w:lvlText w:val="%1."/>
      <w:lvlJc w:val="left"/>
      <w:pPr>
        <w:ind w:left="-720" w:hanging="360"/>
      </w:pPr>
      <w:rPr>
        <w:rFonts w:hint="default"/>
      </w:rPr>
    </w:lvl>
    <w:lvl w:ilvl="1" w:tplc="0C090019">
      <w:start w:val="1"/>
      <w:numFmt w:val="lowerLetter"/>
      <w:lvlText w:val="%2."/>
      <w:lvlJc w:val="left"/>
      <w:pPr>
        <w:ind w:left="0" w:hanging="360"/>
      </w:pPr>
    </w:lvl>
    <w:lvl w:ilvl="2" w:tplc="A8AC5DEC">
      <w:start w:val="1"/>
      <w:numFmt w:val="lowerLetter"/>
      <w:lvlText w:val="%3)"/>
      <w:lvlJc w:val="left"/>
      <w:pPr>
        <w:ind w:left="975" w:hanging="435"/>
      </w:pPr>
      <w:rPr>
        <w:rFonts w:hint="default"/>
      </w:r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9" w15:restartNumberingAfterBreak="0">
    <w:nsid w:val="2DDD3050"/>
    <w:multiLevelType w:val="hybridMultilevel"/>
    <w:tmpl w:val="75D4C23E"/>
    <w:lvl w:ilvl="0" w:tplc="BF4A2354">
      <w:start w:val="1"/>
      <w:numFmt w:val="decimal"/>
      <w:lvlText w:val="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7074C2"/>
    <w:multiLevelType w:val="hybridMultilevel"/>
    <w:tmpl w:val="0580608C"/>
    <w:lvl w:ilvl="0" w:tplc="52A85542">
      <w:start w:val="1"/>
      <w:numFmt w:val="bullet"/>
      <w:pStyle w:val="AITSL-TABLEU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B961A2"/>
    <w:multiLevelType w:val="hybridMultilevel"/>
    <w:tmpl w:val="9932B93E"/>
    <w:lvl w:ilvl="0" w:tplc="BAE6B732">
      <w:start w:val="1"/>
      <w:numFmt w:val="decimal"/>
      <w:pStyle w:val="AITSL-O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D573AB"/>
    <w:multiLevelType w:val="hybridMultilevel"/>
    <w:tmpl w:val="4C829882"/>
    <w:lvl w:ilvl="0" w:tplc="A020873A">
      <w:start w:val="1"/>
      <w:numFmt w:val="lowerLetter"/>
      <w:lvlText w:val="%1)"/>
      <w:lvlJc w:val="left"/>
      <w:pPr>
        <w:ind w:left="1288" w:hanging="360"/>
      </w:pPr>
      <w:rPr>
        <w:rFonts w:asciiTheme="minorHAnsi" w:hAnsiTheme="minorHAnsi" w:cstheme="minorBidi" w:hint="default"/>
        <w:sz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3" w15:restartNumberingAfterBreak="0">
    <w:nsid w:val="46AF6424"/>
    <w:multiLevelType w:val="hybridMultilevel"/>
    <w:tmpl w:val="EC261A7E"/>
    <w:lvl w:ilvl="0" w:tplc="A020873A">
      <w:start w:val="1"/>
      <w:numFmt w:val="lowerLetter"/>
      <w:lvlText w:val="%1)"/>
      <w:lvlJc w:val="left"/>
      <w:pPr>
        <w:ind w:left="1080" w:hanging="360"/>
      </w:pPr>
      <w:rPr>
        <w:rFonts w:ascii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7A67F79"/>
    <w:multiLevelType w:val="hybridMultilevel"/>
    <w:tmpl w:val="7344670A"/>
    <w:lvl w:ilvl="0" w:tplc="3C4484F6">
      <w:start w:val="1"/>
      <w:numFmt w:val="bullet"/>
      <w:pStyle w:val="AITSL-UL"/>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DF6874"/>
    <w:multiLevelType w:val="hybridMultilevel"/>
    <w:tmpl w:val="EECC9222"/>
    <w:lvl w:ilvl="0" w:tplc="01AC715C">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DA1246"/>
    <w:multiLevelType w:val="hybridMultilevel"/>
    <w:tmpl w:val="72A0D248"/>
    <w:lvl w:ilvl="0" w:tplc="0C090017">
      <w:start w:val="1"/>
      <w:numFmt w:val="lowerLetter"/>
      <w:lvlText w:val="%1)"/>
      <w:lvlJc w:val="left"/>
      <w:pPr>
        <w:ind w:left="1080" w:hanging="360"/>
      </w:pPr>
      <w:rPr>
        <w:rFonts w:hint="default"/>
      </w:rPr>
    </w:lvl>
    <w:lvl w:ilvl="1" w:tplc="443886C0">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DDD6F9C"/>
    <w:multiLevelType w:val="hybridMultilevel"/>
    <w:tmpl w:val="185242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21959D4"/>
    <w:multiLevelType w:val="hybridMultilevel"/>
    <w:tmpl w:val="C9DCB25C"/>
    <w:lvl w:ilvl="0" w:tplc="FBF80456">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74A6A03"/>
    <w:multiLevelType w:val="hybridMultilevel"/>
    <w:tmpl w:val="67EE770E"/>
    <w:lvl w:ilvl="0" w:tplc="77C05CB8">
      <w:start w:val="1"/>
      <w:numFmt w:val="lowerLetter"/>
      <w:lvlText w:val="%1)"/>
      <w:lvlJc w:val="left"/>
      <w:pPr>
        <w:ind w:left="720"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20" w15:restartNumberingAfterBreak="0">
    <w:nsid w:val="5E2D3278"/>
    <w:multiLevelType w:val="hybridMultilevel"/>
    <w:tmpl w:val="D65413A6"/>
    <w:lvl w:ilvl="0" w:tplc="B66E466A">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F34800"/>
    <w:multiLevelType w:val="multilevel"/>
    <w:tmpl w:val="6D10740C"/>
    <w:lvl w:ilvl="0">
      <w:start w:val="6"/>
      <w:numFmt w:val="decimal"/>
      <w:lvlText w:val="%1"/>
      <w:lvlJc w:val="left"/>
      <w:pPr>
        <w:ind w:left="360" w:hanging="360"/>
      </w:pPr>
      <w:rPr>
        <w:rFonts w:hint="default"/>
        <w:b/>
        <w:color w:val="0070C0"/>
      </w:rPr>
    </w:lvl>
    <w:lvl w:ilvl="1">
      <w:start w:val="4"/>
      <w:numFmt w:val="decimal"/>
      <w:lvlText w:val="%1.%2"/>
      <w:lvlJc w:val="left"/>
      <w:pPr>
        <w:ind w:left="700" w:hanging="360"/>
      </w:pPr>
      <w:rPr>
        <w:rFonts w:hint="default"/>
        <w:b w:val="0"/>
        <w:color w:val="0070C0"/>
      </w:rPr>
    </w:lvl>
    <w:lvl w:ilvl="2">
      <w:start w:val="1"/>
      <w:numFmt w:val="decimal"/>
      <w:lvlText w:val="%1.%2.%3"/>
      <w:lvlJc w:val="left"/>
      <w:pPr>
        <w:ind w:left="1400" w:hanging="720"/>
      </w:pPr>
      <w:rPr>
        <w:rFonts w:hint="default"/>
        <w:b/>
        <w:color w:val="0070C0"/>
      </w:rPr>
    </w:lvl>
    <w:lvl w:ilvl="3">
      <w:start w:val="1"/>
      <w:numFmt w:val="lowerLetter"/>
      <w:lvlText w:val="%4)"/>
      <w:lvlJc w:val="left"/>
      <w:pPr>
        <w:ind w:left="1740" w:hanging="720"/>
      </w:pPr>
      <w:rPr>
        <w:rFonts w:hint="default"/>
        <w:b w:val="0"/>
        <w:color w:val="auto"/>
      </w:rPr>
    </w:lvl>
    <w:lvl w:ilvl="4">
      <w:start w:val="1"/>
      <w:numFmt w:val="decimal"/>
      <w:lvlText w:val="%1.%2.%3.%4.%5"/>
      <w:lvlJc w:val="left"/>
      <w:pPr>
        <w:ind w:left="2440" w:hanging="1080"/>
      </w:pPr>
      <w:rPr>
        <w:rFonts w:hint="default"/>
        <w:b/>
        <w:color w:val="0070C0"/>
      </w:rPr>
    </w:lvl>
    <w:lvl w:ilvl="5">
      <w:start w:val="1"/>
      <w:numFmt w:val="decimal"/>
      <w:lvlText w:val="%1.%2.%3.%4.%5.%6"/>
      <w:lvlJc w:val="left"/>
      <w:pPr>
        <w:ind w:left="2780" w:hanging="1080"/>
      </w:pPr>
      <w:rPr>
        <w:rFonts w:hint="default"/>
        <w:b/>
        <w:color w:val="0070C0"/>
      </w:rPr>
    </w:lvl>
    <w:lvl w:ilvl="6">
      <w:start w:val="1"/>
      <w:numFmt w:val="decimal"/>
      <w:lvlText w:val="%1.%2.%3.%4.%5.%6.%7"/>
      <w:lvlJc w:val="left"/>
      <w:pPr>
        <w:ind w:left="3480" w:hanging="1440"/>
      </w:pPr>
      <w:rPr>
        <w:rFonts w:hint="default"/>
        <w:b/>
        <w:color w:val="0070C0"/>
      </w:rPr>
    </w:lvl>
    <w:lvl w:ilvl="7">
      <w:start w:val="1"/>
      <w:numFmt w:val="decimal"/>
      <w:lvlText w:val="%1.%2.%3.%4.%5.%6.%7.%8"/>
      <w:lvlJc w:val="left"/>
      <w:pPr>
        <w:ind w:left="3820" w:hanging="1440"/>
      </w:pPr>
      <w:rPr>
        <w:rFonts w:hint="default"/>
        <w:b/>
        <w:color w:val="0070C0"/>
      </w:rPr>
    </w:lvl>
    <w:lvl w:ilvl="8">
      <w:start w:val="1"/>
      <w:numFmt w:val="decimal"/>
      <w:lvlText w:val="%1.%2.%3.%4.%5.%6.%7.%8.%9"/>
      <w:lvlJc w:val="left"/>
      <w:pPr>
        <w:ind w:left="4520" w:hanging="1800"/>
      </w:pPr>
      <w:rPr>
        <w:rFonts w:hint="default"/>
        <w:b/>
        <w:color w:val="0070C0"/>
      </w:rPr>
    </w:lvl>
  </w:abstractNum>
  <w:abstractNum w:abstractNumId="22" w15:restartNumberingAfterBreak="0">
    <w:nsid w:val="63AC0C25"/>
    <w:multiLevelType w:val="hybridMultilevel"/>
    <w:tmpl w:val="0764DF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0905BA"/>
    <w:multiLevelType w:val="multilevel"/>
    <w:tmpl w:val="B686EA76"/>
    <w:lvl w:ilvl="0">
      <w:start w:val="1"/>
      <w:numFmt w:val="decimal"/>
      <w:lvlText w:val="%1"/>
      <w:lvlJc w:val="left"/>
      <w:pPr>
        <w:ind w:left="360" w:hanging="360"/>
      </w:pPr>
      <w:rPr>
        <w:rFonts w:hint="default"/>
      </w:rPr>
    </w:lvl>
    <w:lvl w:ilvl="1">
      <w:start w:val="1"/>
      <w:numFmt w:val="decimal"/>
      <w:pStyle w:val="AITSLdecimalnumbered"/>
      <w:lvlText w:val="%1.%2"/>
      <w:lvlJc w:val="left"/>
      <w:pPr>
        <w:ind w:left="907" w:hanging="567"/>
      </w:pPr>
      <w:rPr>
        <w:rFonts w:hint="default"/>
        <w:b w:val="0"/>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1"/>
  </w:num>
  <w:num w:numId="2">
    <w:abstractNumId w:val="10"/>
  </w:num>
  <w:num w:numId="3">
    <w:abstractNumId w:val="6"/>
  </w:num>
  <w:num w:numId="4">
    <w:abstractNumId w:val="1"/>
  </w:num>
  <w:num w:numId="5">
    <w:abstractNumId w:val="14"/>
  </w:num>
  <w:num w:numId="6">
    <w:abstractNumId w:val="0"/>
  </w:num>
  <w:num w:numId="7">
    <w:abstractNumId w:val="13"/>
  </w:num>
  <w:num w:numId="8">
    <w:abstractNumId w:val="23"/>
  </w:num>
  <w:num w:numId="9">
    <w:abstractNumId w:val="5"/>
  </w:num>
  <w:num w:numId="10">
    <w:abstractNumId w:val="7"/>
  </w:num>
  <w:num w:numId="11">
    <w:abstractNumId w:val="16"/>
  </w:num>
  <w:num w:numId="12">
    <w:abstractNumId w:val="17"/>
  </w:num>
  <w:num w:numId="13">
    <w:abstractNumId w:val="20"/>
  </w:num>
  <w:num w:numId="14">
    <w:abstractNumId w:val="12"/>
  </w:num>
  <w:num w:numId="15">
    <w:abstractNumId w:val="15"/>
  </w:num>
  <w:num w:numId="16">
    <w:abstractNumId w:val="4"/>
  </w:num>
  <w:num w:numId="17">
    <w:abstractNumId w:val="3"/>
  </w:num>
  <w:num w:numId="18">
    <w:abstractNumId w:val="22"/>
  </w:num>
  <w:num w:numId="19">
    <w:abstractNumId w:val="18"/>
  </w:num>
  <w:num w:numId="20">
    <w:abstractNumId w:val="19"/>
  </w:num>
  <w:num w:numId="21">
    <w:abstractNumId w:val="2"/>
  </w:num>
  <w:num w:numId="22">
    <w:abstractNumId w:val="9"/>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7F"/>
    <w:rsid w:val="00045718"/>
    <w:rsid w:val="00375AA2"/>
    <w:rsid w:val="006259F7"/>
    <w:rsid w:val="00875133"/>
    <w:rsid w:val="00954BC6"/>
    <w:rsid w:val="00962CDA"/>
    <w:rsid w:val="009B1525"/>
    <w:rsid w:val="00A23CEF"/>
    <w:rsid w:val="00A25E30"/>
    <w:rsid w:val="00A425BA"/>
    <w:rsid w:val="00AC4599"/>
    <w:rsid w:val="00B96072"/>
    <w:rsid w:val="00CB12D0"/>
    <w:rsid w:val="00D622B9"/>
    <w:rsid w:val="00E007F8"/>
    <w:rsid w:val="00E0737F"/>
    <w:rsid w:val="00F0257D"/>
    <w:rsid w:val="00F33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9384B8-7736-4B07-8ADE-590512B9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7F"/>
  </w:style>
  <w:style w:type="paragraph" w:styleId="Heading1">
    <w:name w:val="heading 1"/>
    <w:basedOn w:val="Normal"/>
    <w:next w:val="Normal"/>
    <w:link w:val="Heading1Char"/>
    <w:uiPriority w:val="9"/>
    <w:rsid w:val="00375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5AA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75A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TLS-BOLDnosize">
    <w:name w:val="AITLS - BOLD (no size)"/>
    <w:uiPriority w:val="1"/>
    <w:qFormat/>
    <w:rsid w:val="00375AA2"/>
    <w:rPr>
      <w:b/>
      <w:color w:val="auto"/>
    </w:rPr>
  </w:style>
  <w:style w:type="table" w:customStyle="1" w:styleId="AITSL">
    <w:name w:val="AITSL"/>
    <w:basedOn w:val="TableNormal"/>
    <w:uiPriority w:val="99"/>
    <w:rsid w:val="00375AA2"/>
    <w:pPr>
      <w:spacing w:after="0" w:line="240" w:lineRule="auto"/>
    </w:pPr>
    <w:rPr>
      <w:rFonts w:ascii="Arial" w:hAnsi="Arial" w:cs="Arial"/>
    </w:rPr>
    <w:tblPr>
      <w:tblBorders>
        <w:top w:val="single" w:sz="4" w:space="0" w:color="B5BD00"/>
        <w:bottom w:val="single" w:sz="4" w:space="0" w:color="B5BD00"/>
      </w:tblBorders>
    </w:tblPr>
    <w:tcPr>
      <w:shd w:val="clear" w:color="auto" w:fill="F2F2F2" w:themeFill="background1" w:themeFillShade="F2"/>
    </w:tcPr>
  </w:style>
  <w:style w:type="character" w:customStyle="1" w:styleId="AITSL-ITALIC">
    <w:name w:val="AITSL -  ITALIC"/>
    <w:basedOn w:val="DefaultParagraphFont"/>
    <w:uiPriority w:val="1"/>
    <w:qFormat/>
    <w:rsid w:val="00375AA2"/>
    <w:rPr>
      <w:i/>
      <w:color w:val="auto"/>
      <w:sz w:val="20"/>
    </w:rPr>
  </w:style>
  <w:style w:type="character" w:customStyle="1" w:styleId="AITSL-BOLD">
    <w:name w:val="AITSL - BOLD"/>
    <w:basedOn w:val="DefaultParagraphFont"/>
    <w:uiPriority w:val="1"/>
    <w:qFormat/>
    <w:rsid w:val="00375AA2"/>
    <w:rPr>
      <w:b/>
      <w:color w:val="auto"/>
      <w:sz w:val="20"/>
    </w:rPr>
  </w:style>
  <w:style w:type="character" w:customStyle="1" w:styleId="AITSL-BOLDITALIC">
    <w:name w:val="AITSL - BOLD ITALIC"/>
    <w:basedOn w:val="DefaultParagraphFont"/>
    <w:uiPriority w:val="1"/>
    <w:qFormat/>
    <w:rsid w:val="00375AA2"/>
    <w:rPr>
      <w:b/>
      <w:i/>
      <w:color w:val="auto"/>
      <w:sz w:val="20"/>
    </w:rPr>
  </w:style>
  <w:style w:type="paragraph" w:customStyle="1" w:styleId="AITSL-COVER01">
    <w:name w:val="AITSL - COVER 01"/>
    <w:basedOn w:val="Normal"/>
    <w:qFormat/>
    <w:rsid w:val="00375AA2"/>
    <w:pPr>
      <w:suppressAutoHyphens/>
      <w:spacing w:before="2280" w:line="264" w:lineRule="auto"/>
      <w:ind w:left="567" w:right="567"/>
    </w:pPr>
    <w:rPr>
      <w:rFonts w:ascii="Arial" w:hAnsi="Arial" w:cs="Arial"/>
      <w:b/>
      <w:color w:val="007377"/>
      <w:sz w:val="46"/>
    </w:rPr>
  </w:style>
  <w:style w:type="paragraph" w:customStyle="1" w:styleId="AITSL-COVER02">
    <w:name w:val="AITSL - COVER 02"/>
    <w:basedOn w:val="AITSL-COVER01"/>
    <w:qFormat/>
    <w:rsid w:val="00375AA2"/>
    <w:pPr>
      <w:spacing w:before="480" w:after="840"/>
    </w:pPr>
    <w:rPr>
      <w:color w:val="54585A"/>
      <w:sz w:val="40"/>
    </w:rPr>
  </w:style>
  <w:style w:type="paragraph" w:customStyle="1" w:styleId="AITSL-COVER03">
    <w:name w:val="AITSL - COVER 03"/>
    <w:basedOn w:val="AITSL-COVER02"/>
    <w:qFormat/>
    <w:rsid w:val="00375AA2"/>
    <w:rPr>
      <w:b w:val="0"/>
      <w:sz w:val="32"/>
    </w:rPr>
  </w:style>
  <w:style w:type="paragraph" w:customStyle="1" w:styleId="AITSL-P">
    <w:name w:val="AITSL - P"/>
    <w:autoRedefine/>
    <w:qFormat/>
    <w:rsid w:val="00375AA2"/>
    <w:pPr>
      <w:suppressAutoHyphens/>
      <w:spacing w:line="264" w:lineRule="auto"/>
    </w:pPr>
    <w:rPr>
      <w:rFonts w:ascii="Arial" w:hAnsi="Arial" w:cs="Arial"/>
      <w:sz w:val="20"/>
    </w:rPr>
  </w:style>
  <w:style w:type="paragraph" w:customStyle="1" w:styleId="AITSL-COVERFOOTER">
    <w:name w:val="AITSL - COVER FOOTER"/>
    <w:basedOn w:val="AITSL-P"/>
    <w:qFormat/>
    <w:rsid w:val="00375AA2"/>
    <w:rPr>
      <w:color w:val="007377"/>
    </w:rPr>
  </w:style>
  <w:style w:type="paragraph" w:customStyle="1" w:styleId="AITSL-COVERHEADER">
    <w:name w:val="AITSL - COVER HEADER"/>
    <w:basedOn w:val="AITSL-COVERFOOTER"/>
    <w:qFormat/>
    <w:rsid w:val="00375AA2"/>
  </w:style>
  <w:style w:type="paragraph" w:customStyle="1" w:styleId="AITSL-FOOTER">
    <w:name w:val="AITSL - FOOTER"/>
    <w:basedOn w:val="AITSL-P"/>
    <w:qFormat/>
    <w:rsid w:val="00375AA2"/>
    <w:pPr>
      <w:pBdr>
        <w:top w:val="single" w:sz="6" w:space="7" w:color="B5BD00"/>
      </w:pBdr>
    </w:pPr>
    <w:rPr>
      <w:sz w:val="18"/>
    </w:rPr>
  </w:style>
  <w:style w:type="paragraph" w:customStyle="1" w:styleId="AITSL-H1">
    <w:name w:val="AITSL - H1"/>
    <w:basedOn w:val="AITSL-P"/>
    <w:next w:val="Normal"/>
    <w:autoRedefine/>
    <w:qFormat/>
    <w:rsid w:val="00375AA2"/>
    <w:pPr>
      <w:pBdr>
        <w:bottom w:val="single" w:sz="4" w:space="1" w:color="B5BD00"/>
      </w:pBdr>
      <w:spacing w:before="100" w:beforeAutospacing="1" w:after="240"/>
    </w:pPr>
    <w:rPr>
      <w:color w:val="007377"/>
      <w:sz w:val="56"/>
    </w:rPr>
  </w:style>
  <w:style w:type="paragraph" w:customStyle="1" w:styleId="AITSL-H2">
    <w:name w:val="AITSL - H2"/>
    <w:basedOn w:val="AITSL-P"/>
    <w:next w:val="AITSL-P"/>
    <w:autoRedefine/>
    <w:qFormat/>
    <w:rsid w:val="00375AA2"/>
    <w:pPr>
      <w:spacing w:before="480"/>
    </w:pPr>
    <w:rPr>
      <w:b/>
      <w:color w:val="007377"/>
      <w:sz w:val="30"/>
    </w:rPr>
  </w:style>
  <w:style w:type="paragraph" w:customStyle="1" w:styleId="AITSL-H2OPENING">
    <w:name w:val="AITSL - H2 OPENING"/>
    <w:basedOn w:val="AITSL-H2"/>
    <w:qFormat/>
    <w:rsid w:val="00375AA2"/>
    <w:pPr>
      <w:spacing w:before="0"/>
    </w:pPr>
  </w:style>
  <w:style w:type="paragraph" w:customStyle="1" w:styleId="AITSL-H3">
    <w:name w:val="AITSL - H3"/>
    <w:basedOn w:val="AITSL-P"/>
    <w:next w:val="AITSL-P"/>
    <w:qFormat/>
    <w:rsid w:val="00375AA2"/>
    <w:pPr>
      <w:keepNext/>
      <w:keepLines/>
    </w:pPr>
    <w:rPr>
      <w:color w:val="007377"/>
      <w:sz w:val="24"/>
    </w:rPr>
  </w:style>
  <w:style w:type="paragraph" w:customStyle="1" w:styleId="AITSL-OL">
    <w:name w:val="AITSL - OL"/>
    <w:basedOn w:val="AITSL-P"/>
    <w:qFormat/>
    <w:rsid w:val="00375AA2"/>
    <w:pPr>
      <w:numPr>
        <w:numId w:val="1"/>
      </w:numPr>
    </w:pPr>
    <w:rPr>
      <w:lang w:eastAsia="en-AU"/>
    </w:rPr>
  </w:style>
  <w:style w:type="paragraph" w:customStyle="1" w:styleId="AITSL-QUOTE">
    <w:name w:val="AITSL - QUOTE"/>
    <w:basedOn w:val="AITSL-P"/>
    <w:next w:val="AITSL-P"/>
    <w:qFormat/>
    <w:rsid w:val="00375AA2"/>
    <w:pPr>
      <w:ind w:left="340" w:right="284"/>
    </w:pPr>
    <w:rPr>
      <w:i/>
    </w:rPr>
  </w:style>
  <w:style w:type="paragraph" w:customStyle="1" w:styleId="AITSL-TABLECELL">
    <w:name w:val="AITSL - TABLE CELL"/>
    <w:basedOn w:val="AITSL-P"/>
    <w:qFormat/>
    <w:rsid w:val="00375AA2"/>
    <w:pPr>
      <w:spacing w:after="0"/>
    </w:pPr>
    <w:rPr>
      <w:color w:val="404040" w:themeColor="text1" w:themeTint="BF"/>
      <w:sz w:val="18"/>
      <w:szCs w:val="20"/>
      <w:lang w:eastAsia="en-AU"/>
    </w:rPr>
  </w:style>
  <w:style w:type="paragraph" w:customStyle="1" w:styleId="AITSL-TABLEHEADER">
    <w:name w:val="AITSL - TABLE HEADER"/>
    <w:basedOn w:val="AITSL-P"/>
    <w:next w:val="AITSL-TABLECELL"/>
    <w:qFormat/>
    <w:rsid w:val="00375AA2"/>
    <w:pPr>
      <w:spacing w:after="0" w:line="240" w:lineRule="auto"/>
    </w:pPr>
    <w:rPr>
      <w:color w:val="007377"/>
      <w:sz w:val="24"/>
      <w:szCs w:val="20"/>
      <w:lang w:eastAsia="en-AU"/>
    </w:rPr>
  </w:style>
  <w:style w:type="paragraph" w:customStyle="1" w:styleId="AITSL-TABLEHEADER02">
    <w:name w:val="AITSL - TABLE HEADER 02"/>
    <w:basedOn w:val="AITSL-TABLEHEADER"/>
    <w:qFormat/>
    <w:rsid w:val="00375AA2"/>
    <w:rPr>
      <w:b/>
      <w:sz w:val="20"/>
    </w:rPr>
  </w:style>
  <w:style w:type="paragraph" w:customStyle="1" w:styleId="AITSL-TABLEHEADING03">
    <w:name w:val="AITSL - TABLE HEADING 03"/>
    <w:qFormat/>
    <w:rsid w:val="00375AA2"/>
    <w:rPr>
      <w:rFonts w:ascii="Arial" w:hAnsi="Arial"/>
      <w:b/>
      <w:color w:val="FFFFFF" w:themeColor="background1"/>
      <w:sz w:val="32"/>
      <w:szCs w:val="20"/>
      <w:lang w:eastAsia="en-AU"/>
    </w:rPr>
  </w:style>
  <w:style w:type="paragraph" w:customStyle="1" w:styleId="AITSL-TABLEUL">
    <w:name w:val="AITSL - TABLE UL"/>
    <w:basedOn w:val="AITSL-TABLECELL"/>
    <w:qFormat/>
    <w:rsid w:val="00375AA2"/>
    <w:pPr>
      <w:numPr>
        <w:numId w:val="2"/>
      </w:numPr>
    </w:pPr>
  </w:style>
  <w:style w:type="paragraph" w:customStyle="1" w:styleId="AITSL-TABLEOL">
    <w:name w:val="AITSL - TABLE OL"/>
    <w:basedOn w:val="AITSL-TABLEUL"/>
    <w:qFormat/>
    <w:rsid w:val="00375AA2"/>
    <w:pPr>
      <w:numPr>
        <w:numId w:val="3"/>
      </w:numPr>
    </w:pPr>
    <w:rPr>
      <w:color w:val="000000"/>
      <w:szCs w:val="18"/>
    </w:rPr>
  </w:style>
  <w:style w:type="table" w:styleId="TableGrid">
    <w:name w:val="Table Grid"/>
    <w:basedOn w:val="TableNormal"/>
    <w:uiPriority w:val="39"/>
    <w:rsid w:val="00375AA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TSL-Tablestyleone">
    <w:name w:val="AITSL - Table style one"/>
    <w:basedOn w:val="TableGrid"/>
    <w:uiPriority w:val="99"/>
    <w:rsid w:val="00375AA2"/>
    <w:rPr>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007377"/>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UL02">
    <w:name w:val="AITSL - TABLE UL 02"/>
    <w:qFormat/>
    <w:rsid w:val="00375AA2"/>
    <w:pPr>
      <w:numPr>
        <w:numId w:val="4"/>
      </w:numPr>
      <w:spacing w:before="20" w:after="20" w:line="240" w:lineRule="auto"/>
    </w:pPr>
    <w:rPr>
      <w:rFonts w:ascii="Arial" w:hAnsi="Arial"/>
      <w:color w:val="404040" w:themeColor="text1" w:themeTint="BF"/>
      <w:sz w:val="16"/>
      <w:szCs w:val="20"/>
      <w:lang w:eastAsia="en-AU"/>
    </w:rPr>
  </w:style>
  <w:style w:type="paragraph" w:customStyle="1" w:styleId="AITSL-UL">
    <w:name w:val="AITSL - UL"/>
    <w:basedOn w:val="AITSL-P"/>
    <w:qFormat/>
    <w:rsid w:val="00375AA2"/>
    <w:pPr>
      <w:numPr>
        <w:numId w:val="5"/>
      </w:numPr>
      <w:spacing w:after="120"/>
    </w:pPr>
    <w:rPr>
      <w:lang w:eastAsia="en-AU"/>
    </w:rPr>
  </w:style>
  <w:style w:type="paragraph" w:styleId="BalloonText">
    <w:name w:val="Balloon Text"/>
    <w:basedOn w:val="Normal"/>
    <w:link w:val="BalloonTextChar"/>
    <w:uiPriority w:val="99"/>
    <w:semiHidden/>
    <w:unhideWhenUsed/>
    <w:rsid w:val="0037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A2"/>
    <w:rPr>
      <w:rFonts w:ascii="Segoe UI" w:hAnsi="Segoe UI" w:cs="Segoe UI"/>
      <w:sz w:val="18"/>
      <w:szCs w:val="18"/>
    </w:rPr>
  </w:style>
  <w:style w:type="paragraph" w:customStyle="1" w:styleId="BodyText1">
    <w:name w:val="Body Text 1"/>
    <w:rsid w:val="00375AA2"/>
    <w:pPr>
      <w:keepLines/>
      <w:spacing w:before="240" w:after="0" w:line="240" w:lineRule="auto"/>
      <w:ind w:left="1134"/>
    </w:pPr>
    <w:rPr>
      <w:rFonts w:ascii="Arial" w:eastAsia="Times New Roman" w:hAnsi="Arial" w:cs="Arial"/>
      <w:color w:val="000000"/>
      <w:szCs w:val="24"/>
      <w:lang w:eastAsia="en-AU"/>
    </w:rPr>
  </w:style>
  <w:style w:type="character" w:styleId="CommentReference">
    <w:name w:val="annotation reference"/>
    <w:basedOn w:val="DefaultParagraphFont"/>
    <w:uiPriority w:val="99"/>
    <w:semiHidden/>
    <w:unhideWhenUsed/>
    <w:rsid w:val="00375AA2"/>
    <w:rPr>
      <w:sz w:val="16"/>
      <w:szCs w:val="16"/>
    </w:rPr>
  </w:style>
  <w:style w:type="paragraph" w:styleId="CommentText">
    <w:name w:val="annotation text"/>
    <w:basedOn w:val="Normal"/>
    <w:link w:val="CommentTextChar"/>
    <w:uiPriority w:val="99"/>
    <w:semiHidden/>
    <w:unhideWhenUsed/>
    <w:rsid w:val="00375AA2"/>
    <w:pPr>
      <w:spacing w:line="240" w:lineRule="auto"/>
    </w:pPr>
    <w:rPr>
      <w:rFonts w:ascii="Arial" w:hAnsi="Arial" w:cs="Arial"/>
      <w:szCs w:val="20"/>
    </w:rPr>
  </w:style>
  <w:style w:type="character" w:customStyle="1" w:styleId="CommentTextChar">
    <w:name w:val="Comment Text Char"/>
    <w:basedOn w:val="DefaultParagraphFont"/>
    <w:link w:val="CommentText"/>
    <w:uiPriority w:val="99"/>
    <w:semiHidden/>
    <w:rsid w:val="00375AA2"/>
    <w:rPr>
      <w:rFonts w:ascii="Arial" w:hAnsi="Arial" w:cs="Arial"/>
      <w:szCs w:val="20"/>
    </w:rPr>
  </w:style>
  <w:style w:type="paragraph" w:styleId="CommentSubject">
    <w:name w:val="annotation subject"/>
    <w:basedOn w:val="CommentText"/>
    <w:next w:val="CommentText"/>
    <w:link w:val="CommentSubjectChar"/>
    <w:uiPriority w:val="99"/>
    <w:semiHidden/>
    <w:unhideWhenUsed/>
    <w:rsid w:val="00375AA2"/>
    <w:rPr>
      <w:b/>
      <w:bCs/>
    </w:rPr>
  </w:style>
  <w:style w:type="character" w:customStyle="1" w:styleId="CommentSubjectChar">
    <w:name w:val="Comment Subject Char"/>
    <w:basedOn w:val="CommentTextChar"/>
    <w:link w:val="CommentSubject"/>
    <w:uiPriority w:val="99"/>
    <w:semiHidden/>
    <w:rsid w:val="00375AA2"/>
    <w:rPr>
      <w:rFonts w:ascii="Arial" w:hAnsi="Arial" w:cs="Arial"/>
      <w:b/>
      <w:bCs/>
      <w:szCs w:val="20"/>
    </w:rPr>
  </w:style>
  <w:style w:type="paragraph" w:customStyle="1" w:styleId="Default">
    <w:name w:val="Default"/>
    <w:rsid w:val="00375AA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75AA2"/>
    <w:rPr>
      <w:color w:val="954F72" w:themeColor="followedHyperlink"/>
      <w:u w:val="single"/>
    </w:rPr>
  </w:style>
  <w:style w:type="paragraph" w:styleId="Footer">
    <w:name w:val="footer"/>
    <w:basedOn w:val="Normal"/>
    <w:link w:val="FooterChar"/>
    <w:uiPriority w:val="99"/>
    <w:unhideWhenUsed/>
    <w:rsid w:val="00375AA2"/>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375AA2"/>
    <w:rPr>
      <w:rFonts w:ascii="Arial" w:hAnsi="Arial" w:cs="Arial"/>
    </w:rPr>
  </w:style>
  <w:style w:type="paragraph" w:styleId="Header">
    <w:name w:val="header"/>
    <w:basedOn w:val="Normal"/>
    <w:link w:val="HeaderChar"/>
    <w:uiPriority w:val="99"/>
    <w:unhideWhenUsed/>
    <w:rsid w:val="00375AA2"/>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375AA2"/>
    <w:rPr>
      <w:rFonts w:ascii="Arial" w:hAnsi="Arial" w:cs="Arial"/>
    </w:rPr>
  </w:style>
  <w:style w:type="character" w:customStyle="1" w:styleId="Heading1Char">
    <w:name w:val="Heading 1 Char"/>
    <w:basedOn w:val="DefaultParagraphFont"/>
    <w:link w:val="Heading1"/>
    <w:uiPriority w:val="9"/>
    <w:rsid w:val="00375A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AA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375A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75AA2"/>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375AA2"/>
    <w:pPr>
      <w:ind w:left="720"/>
      <w:contextualSpacing/>
    </w:pPr>
    <w:rPr>
      <w:rFonts w:ascii="Arial" w:hAnsi="Arial" w:cs="Arial"/>
    </w:rPr>
  </w:style>
  <w:style w:type="paragraph" w:styleId="NoSpacing">
    <w:name w:val="No Spacing"/>
    <w:link w:val="NoSpacingChar"/>
    <w:uiPriority w:val="1"/>
    <w:qFormat/>
    <w:rsid w:val="00375AA2"/>
    <w:pPr>
      <w:spacing w:after="0" w:line="240" w:lineRule="auto"/>
    </w:pPr>
    <w:rPr>
      <w:rFonts w:ascii="Arial" w:eastAsiaTheme="minorEastAsia" w:hAnsi="Arial" w:cs="Arial"/>
      <w:lang w:val="en-US"/>
    </w:rPr>
  </w:style>
  <w:style w:type="character" w:customStyle="1" w:styleId="NoSpacingChar">
    <w:name w:val="No Spacing Char"/>
    <w:basedOn w:val="DefaultParagraphFont"/>
    <w:link w:val="NoSpacing"/>
    <w:uiPriority w:val="1"/>
    <w:rsid w:val="00375AA2"/>
    <w:rPr>
      <w:rFonts w:ascii="Arial" w:eastAsiaTheme="minorEastAsia" w:hAnsi="Arial" w:cs="Arial"/>
      <w:lang w:val="en-US"/>
    </w:rPr>
  </w:style>
  <w:style w:type="table" w:styleId="PlainTable2">
    <w:name w:val="Plain Table 2"/>
    <w:basedOn w:val="TableNormal"/>
    <w:uiPriority w:val="42"/>
    <w:rsid w:val="00375AA2"/>
    <w:pPr>
      <w:spacing w:after="0" w:line="240" w:lineRule="auto"/>
    </w:pPr>
    <w:rPr>
      <w:rFonts w:ascii="Arial" w:hAnsi="Arial"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75AA2"/>
    <w:pPr>
      <w:spacing w:after="0" w:line="240" w:lineRule="auto"/>
    </w:pPr>
    <w:rPr>
      <w:rFonts w:ascii="Arial" w:hAnsi="Arial"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75AA2"/>
    <w:rPr>
      <w:b/>
      <w:bCs/>
    </w:rPr>
  </w:style>
  <w:style w:type="paragraph" w:customStyle="1" w:styleId="Style1">
    <w:name w:val="Style1"/>
    <w:basedOn w:val="AITSL-COVERFOOTER"/>
    <w:qFormat/>
    <w:rsid w:val="00375AA2"/>
  </w:style>
  <w:style w:type="character" w:customStyle="1" w:styleId="teststtststst">
    <w:name w:val="teststtststst"/>
    <w:uiPriority w:val="1"/>
    <w:qFormat/>
    <w:rsid w:val="00375AA2"/>
    <w:rPr>
      <w:b/>
      <w:color w:val="auto"/>
    </w:rPr>
  </w:style>
  <w:style w:type="paragraph" w:styleId="TOC1">
    <w:name w:val="toc 1"/>
    <w:aliases w:val="AITSL - TOC"/>
    <w:basedOn w:val="Normal"/>
    <w:next w:val="Normal"/>
    <w:autoRedefine/>
    <w:uiPriority w:val="39"/>
    <w:semiHidden/>
    <w:unhideWhenUsed/>
    <w:rsid w:val="00375AA2"/>
    <w:pPr>
      <w:spacing w:after="100"/>
    </w:pPr>
    <w:rPr>
      <w:rFonts w:ascii="Arial" w:hAnsi="Arial" w:cs="Arial"/>
    </w:rPr>
  </w:style>
  <w:style w:type="paragraph" w:styleId="TOC2">
    <w:name w:val="toc 2"/>
    <w:basedOn w:val="Normal"/>
    <w:next w:val="Normal"/>
    <w:autoRedefine/>
    <w:uiPriority w:val="39"/>
    <w:unhideWhenUsed/>
    <w:rsid w:val="00375AA2"/>
    <w:pPr>
      <w:spacing w:after="100"/>
      <w:ind w:left="200"/>
    </w:pPr>
    <w:rPr>
      <w:rFonts w:ascii="Arial" w:hAnsi="Arial" w:cs="Arial"/>
    </w:rPr>
  </w:style>
  <w:style w:type="paragraph" w:styleId="TOC3">
    <w:name w:val="toc 3"/>
    <w:basedOn w:val="Normal"/>
    <w:next w:val="Normal"/>
    <w:autoRedefine/>
    <w:uiPriority w:val="39"/>
    <w:unhideWhenUsed/>
    <w:rsid w:val="00375AA2"/>
    <w:pPr>
      <w:spacing w:after="100"/>
      <w:ind w:left="400"/>
    </w:pPr>
    <w:rPr>
      <w:rFonts w:ascii="Arial" w:hAnsi="Arial" w:cs="Arial"/>
    </w:rPr>
  </w:style>
  <w:style w:type="paragraph" w:styleId="BodyText">
    <w:name w:val="Body Text"/>
    <w:basedOn w:val="Normal"/>
    <w:link w:val="BodyTextChar"/>
    <w:uiPriority w:val="1"/>
    <w:qFormat/>
    <w:rsid w:val="00E0737F"/>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E0737F"/>
    <w:rPr>
      <w:rFonts w:ascii="Arial" w:eastAsia="Arial" w:hAnsi="Arial"/>
      <w:lang w:val="en-US"/>
    </w:rPr>
  </w:style>
  <w:style w:type="character" w:customStyle="1" w:styleId="ListParagraphChar">
    <w:name w:val="List Paragraph Char"/>
    <w:aliases w:val="List Paragraph1 Char,Recommendation Char,List Paragraph11 Char,Content descriptions Char,L Char"/>
    <w:link w:val="ListParagraph"/>
    <w:uiPriority w:val="34"/>
    <w:locked/>
    <w:rsid w:val="00E0737F"/>
    <w:rPr>
      <w:rFonts w:ascii="Arial" w:hAnsi="Arial" w:cs="Arial"/>
    </w:rPr>
  </w:style>
  <w:style w:type="paragraph" w:customStyle="1" w:styleId="AITSLdecimalnumbered">
    <w:name w:val="AITSL decimal numbered"/>
    <w:basedOn w:val="ListParagraph"/>
    <w:link w:val="AITSLdecimalnumberedChar"/>
    <w:qFormat/>
    <w:rsid w:val="00E0737F"/>
    <w:pPr>
      <w:numPr>
        <w:ilvl w:val="1"/>
        <w:numId w:val="8"/>
      </w:numPr>
      <w:spacing w:after="120" w:line="240" w:lineRule="auto"/>
    </w:pPr>
    <w:rPr>
      <w:sz w:val="20"/>
      <w:szCs w:val="20"/>
    </w:rPr>
  </w:style>
  <w:style w:type="character" w:customStyle="1" w:styleId="AITSLdecimalnumberedChar">
    <w:name w:val="AITSL decimal numbered Char"/>
    <w:basedOn w:val="DefaultParagraphFont"/>
    <w:link w:val="AITSLdecimalnumbered"/>
    <w:rsid w:val="00E0737F"/>
    <w:rPr>
      <w:rFonts w:ascii="Arial" w:hAnsi="Arial" w:cs="Arial"/>
      <w:sz w:val="20"/>
      <w:szCs w:val="20"/>
    </w:rPr>
  </w:style>
  <w:style w:type="character" w:styleId="FootnoteReference">
    <w:name w:val="footnote reference"/>
    <w:rsid w:val="00E0737F"/>
    <w:rPr>
      <w:rFonts w:cs="Times New Roman"/>
      <w:vertAlign w:val="superscript"/>
    </w:rPr>
  </w:style>
  <w:style w:type="paragraph" w:styleId="FootnoteText">
    <w:name w:val="footnote text"/>
    <w:basedOn w:val="Normal"/>
    <w:link w:val="FootnoteTextChar"/>
    <w:unhideWhenUsed/>
    <w:rsid w:val="00E0737F"/>
    <w:pPr>
      <w:spacing w:after="0" w:line="240" w:lineRule="auto"/>
    </w:pPr>
    <w:rPr>
      <w:sz w:val="20"/>
      <w:szCs w:val="20"/>
    </w:rPr>
  </w:style>
  <w:style w:type="character" w:customStyle="1" w:styleId="FootnoteTextChar">
    <w:name w:val="Footnote Text Char"/>
    <w:basedOn w:val="DefaultParagraphFont"/>
    <w:link w:val="FootnoteText"/>
    <w:rsid w:val="00E0737F"/>
    <w:rPr>
      <w:sz w:val="20"/>
      <w:szCs w:val="20"/>
    </w:rPr>
  </w:style>
  <w:style w:type="paragraph" w:customStyle="1" w:styleId="Alphabetlist">
    <w:name w:val="Alphabet list"/>
    <w:basedOn w:val="ListParagraph"/>
    <w:link w:val="AlphabetlistChar"/>
    <w:qFormat/>
    <w:rsid w:val="00E0737F"/>
    <w:pPr>
      <w:spacing w:line="276" w:lineRule="auto"/>
      <w:ind w:left="1418" w:hanging="511"/>
    </w:pPr>
    <w:rPr>
      <w:sz w:val="20"/>
      <w:szCs w:val="20"/>
    </w:rPr>
  </w:style>
  <w:style w:type="character" w:customStyle="1" w:styleId="AlphabetlistChar">
    <w:name w:val="Alphabet list Char"/>
    <w:basedOn w:val="DefaultParagraphFont"/>
    <w:link w:val="Alphabetlist"/>
    <w:rsid w:val="00E0737F"/>
    <w:rPr>
      <w:rFonts w:ascii="Arial" w:hAnsi="Arial" w:cs="Arial"/>
      <w:sz w:val="20"/>
      <w:szCs w:val="20"/>
    </w:rPr>
  </w:style>
  <w:style w:type="table" w:customStyle="1" w:styleId="TableGrid1">
    <w:name w:val="Table Grid1"/>
    <w:basedOn w:val="TableNormal"/>
    <w:next w:val="TableGrid"/>
    <w:uiPriority w:val="39"/>
    <w:rsid w:val="00E0737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Hudson</dc:creator>
  <cp:keywords/>
  <dc:description/>
  <cp:lastModifiedBy>Natalie Novatsis</cp:lastModifiedBy>
  <cp:revision>4</cp:revision>
  <cp:lastPrinted>2016-04-07T01:01:00Z</cp:lastPrinted>
  <dcterms:created xsi:type="dcterms:W3CDTF">2016-04-13T07:40:00Z</dcterms:created>
  <dcterms:modified xsi:type="dcterms:W3CDTF">2016-06-16T06:43:00Z</dcterms:modified>
</cp:coreProperties>
</file>