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211A659D" w14:textId="77777777" w:rsidR="006351BF" w:rsidRPr="00C6323A" w:rsidRDefault="00C6323A" w:rsidP="00D13C9A">
      <w:pPr>
        <w:rPr>
          <w:color w:val="00757A"/>
          <w:sz w:val="70"/>
          <w:szCs w:val="70"/>
        </w:rPr>
      </w:pPr>
      <w:r w:rsidRPr="00C6323A">
        <w:rPr>
          <w:b/>
          <w:bCs/>
          <w:color w:val="00757A"/>
          <w:sz w:val="70"/>
          <w:szCs w:val="70"/>
        </w:rPr>
        <w:t>Annual Report</w:t>
      </w:r>
      <w:r w:rsidRPr="00C6323A">
        <w:rPr>
          <w:color w:val="00757A"/>
          <w:sz w:val="70"/>
          <w:szCs w:val="70"/>
        </w:rPr>
        <w:t xml:space="preserve"> 2019–20</w:t>
      </w:r>
    </w:p>
    <w:p w14:paraId="676A1F6B" w14:textId="5994DB06" w:rsidR="00C6323A" w:rsidRPr="00C6323A" w:rsidRDefault="00415A93" w:rsidP="00C6323A">
      <w:pPr>
        <w:rPr>
          <w:b/>
          <w:bCs/>
          <w:color w:val="00757A"/>
          <w:sz w:val="22"/>
          <w:lang w:val="en-GB"/>
        </w:rPr>
      </w:pPr>
      <w:r>
        <w:rPr>
          <w:b/>
          <w:bCs/>
          <w:color w:val="00757A"/>
          <w:sz w:val="22"/>
          <w:lang w:val="en-GB"/>
        </w:rPr>
        <w:t>Australian Institute for Teaching and School</w:t>
      </w:r>
      <w:r w:rsidR="00C6323A" w:rsidRPr="00C6323A">
        <w:rPr>
          <w:b/>
          <w:bCs/>
          <w:color w:val="00757A"/>
          <w:sz w:val="22"/>
          <w:lang w:val="en-GB"/>
        </w:rPr>
        <w:t xml:space="preserve"> L</w:t>
      </w:r>
      <w:r>
        <w:rPr>
          <w:b/>
          <w:bCs/>
          <w:color w:val="00757A"/>
          <w:sz w:val="22"/>
          <w:lang w:val="en-GB"/>
        </w:rPr>
        <w:t>eadership</w:t>
      </w:r>
    </w:p>
    <w:p w14:paraId="71A17D9B" w14:textId="77777777" w:rsidR="00C6323A" w:rsidRDefault="00C6323A" w:rsidP="00D13C9A"/>
    <w:p w14:paraId="09E02273" w14:textId="77777777" w:rsidR="00C6323A" w:rsidRDefault="00C6323A" w:rsidP="00D13C9A"/>
    <w:p w14:paraId="0DE3B197" w14:textId="752F78D6" w:rsidR="00C6323A" w:rsidRDefault="00C6323A" w:rsidP="00D13C9A">
      <w:pPr>
        <w:sectPr w:rsidR="00C6323A" w:rsidSect="006653A4">
          <w:headerReference w:type="default" r:id="rId11"/>
          <w:footerReference w:type="even" r:id="rId12"/>
          <w:pgSz w:w="11900" w:h="16840" w:code="9"/>
          <w:pgMar w:top="12474" w:right="1134" w:bottom="1134" w:left="1134" w:header="284" w:footer="284" w:gutter="0"/>
          <w:pgNumType w:start="1"/>
          <w:cols w:space="708"/>
          <w:docGrid w:linePitch="360"/>
        </w:sectPr>
      </w:pPr>
    </w:p>
    <w:p w14:paraId="1C3B8363" w14:textId="77777777" w:rsidR="00C15A06" w:rsidRDefault="00C15A06" w:rsidP="00C15A06">
      <w:bookmarkStart w:id="0" w:name="mdheading-doc-32"/>
      <w:r>
        <w:rPr>
          <w:b/>
        </w:rPr>
        <w:lastRenderedPageBreak/>
        <w:t>Acknowledgement of Country</w:t>
      </w:r>
    </w:p>
    <w:p w14:paraId="322C3C9D" w14:textId="393B91D1" w:rsidR="00C15A06" w:rsidRDefault="00C15A06" w:rsidP="00C15A06">
      <w:r>
        <w:t>The Australian Institute for Teaching and School Leadership</w:t>
      </w:r>
      <w:r w:rsidR="00DD28BC">
        <w:t xml:space="preserve"> </w:t>
      </w:r>
      <w:r>
        <w:t>(AITSL) acknowledges the traditional custodians of the land, sea country and waterways from across Australia. We honour and pay our respects to their Elders past, present and emerging.</w:t>
      </w:r>
    </w:p>
    <w:p w14:paraId="661E3018" w14:textId="49C3F409" w:rsidR="00C15A06" w:rsidRDefault="008F413F" w:rsidP="00C15A06">
      <w:r>
        <w:rPr>
          <w:rFonts w:cs="Arial"/>
          <w:sz w:val="17"/>
          <w:szCs w:val="17"/>
        </w:rPr>
        <w:t> </w:t>
      </w:r>
    </w:p>
    <w:p w14:paraId="2F27F97D" w14:textId="01C027BC" w:rsidR="00C15A06" w:rsidRDefault="00C15A06" w:rsidP="00C15A06">
      <w:r>
        <w:t>© Australian Institute for Teaching and School Leadership</w:t>
      </w:r>
      <w:r w:rsidR="00DD28BC">
        <w:t xml:space="preserve"> Limited</w:t>
      </w:r>
      <w:r>
        <w:t xml:space="preserve"> (AITSL) 20</w:t>
      </w:r>
      <w:r w:rsidR="007C7116">
        <w:t>20</w:t>
      </w:r>
    </w:p>
    <w:p w14:paraId="2B9AF20D" w14:textId="77777777" w:rsidR="00C15A06" w:rsidRDefault="00C15A06" w:rsidP="00C15A06">
      <w:r>
        <w:t>ISSN: 1839-3829</w:t>
      </w:r>
    </w:p>
    <w:p w14:paraId="724494B1" w14:textId="404ED249" w:rsidR="00C15A06" w:rsidRDefault="00C15A06" w:rsidP="00C15A06">
      <w:r>
        <w:t>Any material protected by a trademark and where otherwise noted, all material presented in this document is provided under a Creative Commons Attribution 4.0 International (CC BY 4.0) licence.</w:t>
      </w:r>
    </w:p>
    <w:p w14:paraId="4C093E70" w14:textId="77777777" w:rsidR="00C15A06" w:rsidRDefault="00C15A06" w:rsidP="00C15A06">
      <w:r>
        <w:t>The details of the relevant licence conditions are available on the Creative Commons website (https://creativecommons.org/licenses/by/4.0/) as is the full legal code for CC BY 4.0 International (https://creativecommons.org/licenses/by/4.0/legalcode).</w:t>
      </w:r>
    </w:p>
    <w:p w14:paraId="19AD3D82" w14:textId="7129A305" w:rsidR="00C15A06" w:rsidRDefault="00C15A06" w:rsidP="00C15A06">
      <w:r>
        <w:t>The document must be attributed as the Australian Institute for Teaching and School Leadership (AITSL) Annual Report 201</w:t>
      </w:r>
      <w:r w:rsidR="0051469F">
        <w:t>9</w:t>
      </w:r>
      <w:r w:rsidR="00822697">
        <w:t>–</w:t>
      </w:r>
      <w:r w:rsidR="0051469F">
        <w:t>20</w:t>
      </w:r>
      <w:r>
        <w:t>.</w:t>
      </w:r>
    </w:p>
    <w:p w14:paraId="261D7081" w14:textId="77777777" w:rsidR="00C15A06" w:rsidRDefault="00C15A06" w:rsidP="00C15A06">
      <w:pPr>
        <w:rPr>
          <w:b/>
        </w:rPr>
      </w:pPr>
    </w:p>
    <w:p w14:paraId="5271DB41" w14:textId="77777777" w:rsidR="00C15A06" w:rsidRDefault="00C15A06" w:rsidP="00C15A06">
      <w:r>
        <w:rPr>
          <w:b/>
        </w:rPr>
        <w:t>Contact us</w:t>
      </w:r>
    </w:p>
    <w:p w14:paraId="74F53702" w14:textId="304B8B66" w:rsidR="00C15A06" w:rsidRDefault="00C15A06" w:rsidP="00C15A06">
      <w:r>
        <w:t>AITSL</w:t>
      </w:r>
      <w:r>
        <w:br/>
        <w:t>PO Box 299</w:t>
      </w:r>
      <w:r>
        <w:br/>
        <w:t>Collins Street</w:t>
      </w:r>
      <w:r w:rsidR="00B842AE">
        <w:t xml:space="preserve"> </w:t>
      </w:r>
      <w:r>
        <w:t>West</w:t>
      </w:r>
      <w:r w:rsidR="00C35503">
        <w:br/>
      </w:r>
      <w:r>
        <w:t>VIC 8007</w:t>
      </w:r>
      <w:r>
        <w:br/>
        <w:t>Australia</w:t>
      </w:r>
      <w:r>
        <w:br/>
        <w:t xml:space="preserve">Email: </w:t>
      </w:r>
      <w:hyperlink r:id="rId13">
        <w:r>
          <w:rPr>
            <w:rStyle w:val="Hyperlink"/>
          </w:rPr>
          <w:t>info@aitsl.edu.au</w:t>
        </w:r>
      </w:hyperlink>
      <w:r>
        <w:br/>
        <w:t xml:space="preserve">Website: </w:t>
      </w:r>
      <w:hyperlink r:id="rId14">
        <w:r>
          <w:rPr>
            <w:rStyle w:val="Hyperlink"/>
          </w:rPr>
          <w:t>aitsl.edu.au</w:t>
        </w:r>
      </w:hyperlink>
      <w:r>
        <w:br/>
        <w:t>Phone: 03 9944 1200</w:t>
      </w:r>
    </w:p>
    <w:p w14:paraId="7E4C453A" w14:textId="77777777" w:rsidR="00C15A06" w:rsidRDefault="00C15A06" w:rsidP="00C15A06">
      <w:r>
        <w:br/>
      </w:r>
      <w:r>
        <w:rPr>
          <w:b/>
        </w:rPr>
        <w:t>Online version</w:t>
      </w:r>
    </w:p>
    <w:p w14:paraId="4CF7E25F" w14:textId="2527921F" w:rsidR="008F413F" w:rsidRDefault="00C15A06" w:rsidP="00C15A06">
      <w:pPr>
        <w:spacing w:before="0" w:after="200" w:line="276" w:lineRule="auto"/>
        <w:rPr>
          <w:rStyle w:val="Hyperlink"/>
        </w:rPr>
      </w:pPr>
      <w:r>
        <w:t xml:space="preserve">Web address </w:t>
      </w:r>
      <w:r w:rsidR="00E238A6">
        <w:t xml:space="preserve">for </w:t>
      </w:r>
      <w:r>
        <w:t xml:space="preserve">this report: </w:t>
      </w:r>
      <w:hyperlink r:id="rId15">
        <w:r>
          <w:rPr>
            <w:rStyle w:val="Hyperlink"/>
          </w:rPr>
          <w:t>aitsl.edu.au/about-</w:t>
        </w:r>
        <w:proofErr w:type="spellStart"/>
        <w:r>
          <w:rPr>
            <w:rStyle w:val="Hyperlink"/>
          </w:rPr>
          <w:t>aitsl</w:t>
        </w:r>
        <w:proofErr w:type="spellEnd"/>
        <w:r>
          <w:rPr>
            <w:rStyle w:val="Hyperlink"/>
          </w:rPr>
          <w:t>/governance</w:t>
        </w:r>
      </w:hyperlink>
    </w:p>
    <w:p w14:paraId="09CC260F" w14:textId="77777777" w:rsidR="008F413F" w:rsidRDefault="008F413F" w:rsidP="00C15A06">
      <w:pPr>
        <w:spacing w:before="0" w:after="200" w:line="276" w:lineRule="auto"/>
        <w:rPr>
          <w:rStyle w:val="Hyperlink"/>
        </w:rPr>
      </w:pPr>
    </w:p>
    <w:p w14:paraId="617D0F74" w14:textId="77777777" w:rsidR="008F413F" w:rsidRDefault="008F413F" w:rsidP="008F413F">
      <w:pPr>
        <w:rPr>
          <w:rFonts w:ascii="Calibri" w:hAnsi="Calibri"/>
        </w:rPr>
      </w:pPr>
      <w:r>
        <w:t xml:space="preserve">AITSL was formed to provide national leadership for the Commonwealth, </w:t>
      </w:r>
      <w:proofErr w:type="gramStart"/>
      <w:r>
        <w:t>state</w:t>
      </w:r>
      <w:proofErr w:type="gramEnd"/>
      <w:r>
        <w:t xml:space="preserve"> and territory governments in promoting excellence in the profession of teaching and school leadership with funding provided by the Australian Government.</w:t>
      </w:r>
    </w:p>
    <w:p w14:paraId="15C6C23D" w14:textId="77777777" w:rsidR="008F413F" w:rsidRDefault="008F413F" w:rsidP="008F413F">
      <w:r>
        <w:rPr>
          <w:rFonts w:cs="Arial"/>
          <w:sz w:val="17"/>
          <w:szCs w:val="17"/>
        </w:rPr>
        <w:t> </w:t>
      </w:r>
    </w:p>
    <w:p w14:paraId="6E59E634" w14:textId="5CB43E70" w:rsidR="00C15A06" w:rsidRDefault="00C15A06" w:rsidP="00C15A06">
      <w:pPr>
        <w:spacing w:before="0" w:after="200" w:line="276" w:lineRule="auto"/>
        <w:rPr>
          <w:rFonts w:eastAsiaTheme="majorEastAsia" w:cstheme="majorBidi"/>
          <w:b/>
          <w:bCs/>
          <w:caps/>
          <w:spacing w:val="20"/>
          <w:sz w:val="40"/>
          <w:szCs w:val="28"/>
        </w:rPr>
      </w:pPr>
      <w:r>
        <w:br w:type="page"/>
      </w:r>
    </w:p>
    <w:p w14:paraId="7320B03D" w14:textId="100E9547" w:rsidR="00EF7B4C" w:rsidRDefault="00505154">
      <w:pPr>
        <w:pStyle w:val="Heading1"/>
      </w:pPr>
      <w:bookmarkStart w:id="1" w:name="_Toc46411452"/>
      <w:bookmarkStart w:id="2" w:name="_Toc46411523"/>
      <w:bookmarkStart w:id="3" w:name="_Toc46476115"/>
      <w:bookmarkStart w:id="4" w:name="_Toc48300278"/>
      <w:r>
        <w:lastRenderedPageBreak/>
        <w:t xml:space="preserve">Letter of </w:t>
      </w:r>
      <w:r w:rsidR="0058302F">
        <w:t>T</w:t>
      </w:r>
      <w:r>
        <w:t>ransmittal</w:t>
      </w:r>
      <w:bookmarkEnd w:id="0"/>
      <w:bookmarkEnd w:id="1"/>
      <w:bookmarkEnd w:id="2"/>
      <w:bookmarkEnd w:id="3"/>
      <w:bookmarkEnd w:id="4"/>
    </w:p>
    <w:p w14:paraId="4EC1DF59" w14:textId="7F5C52A9" w:rsidR="00BB7AF9" w:rsidRDefault="008A6A8D">
      <w:pPr>
        <w:spacing w:before="0" w:after="200" w:line="276" w:lineRule="auto"/>
      </w:pPr>
      <w:r>
        <w:rPr>
          <w:noProof/>
          <w:lang w:eastAsia="en-AU"/>
        </w:rPr>
        <w:drawing>
          <wp:inline distT="0" distB="0" distL="0" distR="0" wp14:anchorId="13DC1967" wp14:editId="3E045123">
            <wp:extent cx="6109449" cy="8644888"/>
            <wp:effectExtent l="19050" t="19050" r="24765" b="2349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pic:cNvPicPr/>
                  </pic:nvPicPr>
                  <pic:blipFill>
                    <a:blip r:embed="rId16" cstate="print">
                      <a:extLst>
                        <a:ext uri="{28A0092B-C50C-407E-A947-70E740481C1C}">
                          <a14:useLocalDpi xmlns:a14="http://schemas.microsoft.com/office/drawing/2010/main" val="0"/>
                        </a:ext>
                      </a:extLst>
                    </a:blip>
                    <a:stretch>
                      <a:fillRect/>
                    </a:stretch>
                  </pic:blipFill>
                  <pic:spPr>
                    <a:xfrm>
                      <a:off x="0" y="0"/>
                      <a:ext cx="6109449" cy="8644888"/>
                    </a:xfrm>
                    <a:prstGeom prst="rect">
                      <a:avLst/>
                    </a:prstGeom>
                    <a:ln w="3175">
                      <a:solidFill>
                        <a:srgbClr val="7F7F7F"/>
                      </a:solidFill>
                    </a:ln>
                  </pic:spPr>
                </pic:pic>
              </a:graphicData>
            </a:graphic>
          </wp:inline>
        </w:drawing>
      </w:r>
      <w:r w:rsidR="00BB7AF9">
        <w:br w:type="page"/>
      </w:r>
    </w:p>
    <w:p w14:paraId="6E396D70" w14:textId="2F859F48" w:rsidR="00BB7AF9" w:rsidRDefault="00BB7AF9" w:rsidP="00BB7AF9">
      <w:pPr>
        <w:pStyle w:val="Heading1"/>
      </w:pPr>
      <w:bookmarkStart w:id="5" w:name="_Toc46411453"/>
      <w:bookmarkStart w:id="6" w:name="_Toc46411524"/>
      <w:bookmarkStart w:id="7" w:name="_Toc46476116"/>
      <w:bookmarkStart w:id="8" w:name="_Toc48300279"/>
      <w:r>
        <w:lastRenderedPageBreak/>
        <w:t>C</w:t>
      </w:r>
      <w:bookmarkEnd w:id="5"/>
      <w:bookmarkEnd w:id="6"/>
      <w:bookmarkEnd w:id="7"/>
      <w:r w:rsidR="0058302F">
        <w:t>ontents</w:t>
      </w:r>
      <w:bookmarkEnd w:id="8"/>
    </w:p>
    <w:p w14:paraId="4B15C70C" w14:textId="3ECAABD7" w:rsidR="002D2A18" w:rsidRDefault="00BB7AF9">
      <w:pPr>
        <w:pStyle w:val="TOC1"/>
        <w:tabs>
          <w:tab w:val="right" w:leader="dot" w:pos="9622"/>
        </w:tabs>
        <w:rPr>
          <w:rFonts w:asciiTheme="minorHAnsi" w:eastAsiaTheme="minorEastAsia" w:hAnsiTheme="minorHAnsi"/>
          <w:noProof/>
          <w:sz w:val="24"/>
          <w:szCs w:val="24"/>
          <w:lang w:eastAsia="en-GB"/>
        </w:rPr>
      </w:pPr>
      <w:r>
        <w:fldChar w:fldCharType="begin"/>
      </w:r>
      <w:r>
        <w:instrText xml:space="preserve"> TOC \o "1-1" \h \z \u </w:instrText>
      </w:r>
      <w:r>
        <w:fldChar w:fldCharType="separate"/>
      </w:r>
      <w:hyperlink w:anchor="_Toc48300278" w:history="1">
        <w:r w:rsidR="002D2A18" w:rsidRPr="004B4791">
          <w:rPr>
            <w:rStyle w:val="Hyperlink"/>
            <w:noProof/>
          </w:rPr>
          <w:t>Letter of Transmittal</w:t>
        </w:r>
        <w:r w:rsidR="002D2A18">
          <w:rPr>
            <w:noProof/>
            <w:webHidden/>
          </w:rPr>
          <w:tab/>
        </w:r>
        <w:r w:rsidR="002D2A18">
          <w:rPr>
            <w:noProof/>
            <w:webHidden/>
          </w:rPr>
          <w:fldChar w:fldCharType="begin"/>
        </w:r>
        <w:r w:rsidR="002D2A18">
          <w:rPr>
            <w:noProof/>
            <w:webHidden/>
          </w:rPr>
          <w:instrText xml:space="preserve"> PAGEREF _Toc48300278 \h </w:instrText>
        </w:r>
        <w:r w:rsidR="002D2A18">
          <w:rPr>
            <w:noProof/>
            <w:webHidden/>
          </w:rPr>
        </w:r>
        <w:r w:rsidR="002D2A18">
          <w:rPr>
            <w:noProof/>
            <w:webHidden/>
          </w:rPr>
          <w:fldChar w:fldCharType="separate"/>
        </w:r>
        <w:r w:rsidR="006C239B">
          <w:rPr>
            <w:noProof/>
            <w:webHidden/>
          </w:rPr>
          <w:t>2</w:t>
        </w:r>
        <w:r w:rsidR="002D2A18">
          <w:rPr>
            <w:noProof/>
            <w:webHidden/>
          </w:rPr>
          <w:fldChar w:fldCharType="end"/>
        </w:r>
      </w:hyperlink>
    </w:p>
    <w:p w14:paraId="1D81FEC3" w14:textId="2975DACF" w:rsidR="002D2A18" w:rsidRDefault="00B842AE">
      <w:pPr>
        <w:pStyle w:val="TOC1"/>
        <w:tabs>
          <w:tab w:val="right" w:leader="dot" w:pos="9622"/>
        </w:tabs>
        <w:rPr>
          <w:rFonts w:asciiTheme="minorHAnsi" w:eastAsiaTheme="minorEastAsia" w:hAnsiTheme="minorHAnsi"/>
          <w:noProof/>
          <w:sz w:val="24"/>
          <w:szCs w:val="24"/>
          <w:lang w:eastAsia="en-GB"/>
        </w:rPr>
      </w:pPr>
      <w:hyperlink w:anchor="_Toc48300279" w:history="1">
        <w:r w:rsidR="002D2A18" w:rsidRPr="004B4791">
          <w:rPr>
            <w:rStyle w:val="Hyperlink"/>
            <w:noProof/>
          </w:rPr>
          <w:t>Contents</w:t>
        </w:r>
        <w:r w:rsidR="002D2A18">
          <w:rPr>
            <w:noProof/>
            <w:webHidden/>
          </w:rPr>
          <w:tab/>
        </w:r>
        <w:r w:rsidR="002D2A18">
          <w:rPr>
            <w:noProof/>
            <w:webHidden/>
          </w:rPr>
          <w:fldChar w:fldCharType="begin"/>
        </w:r>
        <w:r w:rsidR="002D2A18">
          <w:rPr>
            <w:noProof/>
            <w:webHidden/>
          </w:rPr>
          <w:instrText xml:space="preserve"> PAGEREF _Toc48300279 \h </w:instrText>
        </w:r>
        <w:r w:rsidR="002D2A18">
          <w:rPr>
            <w:noProof/>
            <w:webHidden/>
          </w:rPr>
        </w:r>
        <w:r w:rsidR="002D2A18">
          <w:rPr>
            <w:noProof/>
            <w:webHidden/>
          </w:rPr>
          <w:fldChar w:fldCharType="separate"/>
        </w:r>
        <w:r w:rsidR="006C239B">
          <w:rPr>
            <w:noProof/>
            <w:webHidden/>
          </w:rPr>
          <w:t>3</w:t>
        </w:r>
        <w:r w:rsidR="002D2A18">
          <w:rPr>
            <w:noProof/>
            <w:webHidden/>
          </w:rPr>
          <w:fldChar w:fldCharType="end"/>
        </w:r>
      </w:hyperlink>
    </w:p>
    <w:p w14:paraId="1F174BCB" w14:textId="2902CA98" w:rsidR="002D2A18" w:rsidRDefault="00B842AE">
      <w:pPr>
        <w:pStyle w:val="TOC1"/>
        <w:tabs>
          <w:tab w:val="right" w:leader="dot" w:pos="9622"/>
        </w:tabs>
        <w:rPr>
          <w:rFonts w:asciiTheme="minorHAnsi" w:eastAsiaTheme="minorEastAsia" w:hAnsiTheme="minorHAnsi"/>
          <w:noProof/>
          <w:sz w:val="24"/>
          <w:szCs w:val="24"/>
          <w:lang w:eastAsia="en-GB"/>
        </w:rPr>
      </w:pPr>
      <w:hyperlink w:anchor="_Toc48300280" w:history="1">
        <w:r w:rsidR="002D2A18" w:rsidRPr="004B4791">
          <w:rPr>
            <w:rStyle w:val="Hyperlink"/>
            <w:noProof/>
          </w:rPr>
          <w:t>From the Chair</w:t>
        </w:r>
        <w:r w:rsidR="002D2A18">
          <w:rPr>
            <w:noProof/>
            <w:webHidden/>
          </w:rPr>
          <w:tab/>
        </w:r>
        <w:r w:rsidR="002D2A18">
          <w:rPr>
            <w:noProof/>
            <w:webHidden/>
          </w:rPr>
          <w:fldChar w:fldCharType="begin"/>
        </w:r>
        <w:r w:rsidR="002D2A18">
          <w:rPr>
            <w:noProof/>
            <w:webHidden/>
          </w:rPr>
          <w:instrText xml:space="preserve"> PAGEREF _Toc48300280 \h </w:instrText>
        </w:r>
        <w:r w:rsidR="002D2A18">
          <w:rPr>
            <w:noProof/>
            <w:webHidden/>
          </w:rPr>
        </w:r>
        <w:r w:rsidR="002D2A18">
          <w:rPr>
            <w:noProof/>
            <w:webHidden/>
          </w:rPr>
          <w:fldChar w:fldCharType="separate"/>
        </w:r>
        <w:r w:rsidR="006C239B">
          <w:rPr>
            <w:noProof/>
            <w:webHidden/>
          </w:rPr>
          <w:t>4</w:t>
        </w:r>
        <w:r w:rsidR="002D2A18">
          <w:rPr>
            <w:noProof/>
            <w:webHidden/>
          </w:rPr>
          <w:fldChar w:fldCharType="end"/>
        </w:r>
      </w:hyperlink>
    </w:p>
    <w:p w14:paraId="5BC37320" w14:textId="341D42F7" w:rsidR="002D2A18" w:rsidRDefault="00B842AE">
      <w:pPr>
        <w:pStyle w:val="TOC1"/>
        <w:tabs>
          <w:tab w:val="right" w:leader="dot" w:pos="9622"/>
        </w:tabs>
        <w:rPr>
          <w:rFonts w:asciiTheme="minorHAnsi" w:eastAsiaTheme="minorEastAsia" w:hAnsiTheme="minorHAnsi"/>
          <w:noProof/>
          <w:sz w:val="24"/>
          <w:szCs w:val="24"/>
          <w:lang w:eastAsia="en-GB"/>
        </w:rPr>
      </w:pPr>
      <w:hyperlink w:anchor="_Toc48300281" w:history="1">
        <w:r w:rsidR="002D2A18" w:rsidRPr="004B4791">
          <w:rPr>
            <w:rStyle w:val="Hyperlink"/>
            <w:noProof/>
          </w:rPr>
          <w:t>From the CEO</w:t>
        </w:r>
        <w:r w:rsidR="002D2A18">
          <w:rPr>
            <w:noProof/>
            <w:webHidden/>
          </w:rPr>
          <w:tab/>
        </w:r>
        <w:r w:rsidR="002D2A18">
          <w:rPr>
            <w:noProof/>
            <w:webHidden/>
          </w:rPr>
          <w:fldChar w:fldCharType="begin"/>
        </w:r>
        <w:r w:rsidR="002D2A18">
          <w:rPr>
            <w:noProof/>
            <w:webHidden/>
          </w:rPr>
          <w:instrText xml:space="preserve"> PAGEREF _Toc48300281 \h </w:instrText>
        </w:r>
        <w:r w:rsidR="002D2A18">
          <w:rPr>
            <w:noProof/>
            <w:webHidden/>
          </w:rPr>
        </w:r>
        <w:r w:rsidR="002D2A18">
          <w:rPr>
            <w:noProof/>
            <w:webHidden/>
          </w:rPr>
          <w:fldChar w:fldCharType="separate"/>
        </w:r>
        <w:r w:rsidR="006C239B">
          <w:rPr>
            <w:noProof/>
            <w:webHidden/>
          </w:rPr>
          <w:t>6</w:t>
        </w:r>
        <w:r w:rsidR="002D2A18">
          <w:rPr>
            <w:noProof/>
            <w:webHidden/>
          </w:rPr>
          <w:fldChar w:fldCharType="end"/>
        </w:r>
      </w:hyperlink>
    </w:p>
    <w:p w14:paraId="74247E4B" w14:textId="24FD5682" w:rsidR="002D2A18" w:rsidRDefault="00B842AE">
      <w:pPr>
        <w:pStyle w:val="TOC1"/>
        <w:tabs>
          <w:tab w:val="right" w:leader="dot" w:pos="9622"/>
        </w:tabs>
        <w:rPr>
          <w:rFonts w:asciiTheme="minorHAnsi" w:eastAsiaTheme="minorEastAsia" w:hAnsiTheme="minorHAnsi"/>
          <w:noProof/>
          <w:sz w:val="24"/>
          <w:szCs w:val="24"/>
          <w:lang w:eastAsia="en-GB"/>
        </w:rPr>
      </w:pPr>
      <w:hyperlink w:anchor="_Toc48300282" w:history="1">
        <w:r w:rsidR="002D2A18" w:rsidRPr="004B4791">
          <w:rPr>
            <w:rStyle w:val="Hyperlink"/>
            <w:noProof/>
          </w:rPr>
          <w:t>About AITSL</w:t>
        </w:r>
        <w:r w:rsidR="002D2A18">
          <w:rPr>
            <w:noProof/>
            <w:webHidden/>
          </w:rPr>
          <w:tab/>
        </w:r>
        <w:r w:rsidR="002D2A18">
          <w:rPr>
            <w:noProof/>
            <w:webHidden/>
          </w:rPr>
          <w:fldChar w:fldCharType="begin"/>
        </w:r>
        <w:r w:rsidR="002D2A18">
          <w:rPr>
            <w:noProof/>
            <w:webHidden/>
          </w:rPr>
          <w:instrText xml:space="preserve"> PAGEREF _Toc48300282 \h </w:instrText>
        </w:r>
        <w:r w:rsidR="002D2A18">
          <w:rPr>
            <w:noProof/>
            <w:webHidden/>
          </w:rPr>
        </w:r>
        <w:r w:rsidR="002D2A18">
          <w:rPr>
            <w:noProof/>
            <w:webHidden/>
          </w:rPr>
          <w:fldChar w:fldCharType="separate"/>
        </w:r>
        <w:r w:rsidR="006C239B">
          <w:rPr>
            <w:noProof/>
            <w:webHidden/>
          </w:rPr>
          <w:t>8</w:t>
        </w:r>
        <w:r w:rsidR="002D2A18">
          <w:rPr>
            <w:noProof/>
            <w:webHidden/>
          </w:rPr>
          <w:fldChar w:fldCharType="end"/>
        </w:r>
      </w:hyperlink>
    </w:p>
    <w:p w14:paraId="370E0420" w14:textId="7BC233A9" w:rsidR="002D2A18" w:rsidRDefault="00B842AE">
      <w:pPr>
        <w:pStyle w:val="TOC1"/>
        <w:tabs>
          <w:tab w:val="right" w:leader="dot" w:pos="9622"/>
        </w:tabs>
        <w:rPr>
          <w:rFonts w:asciiTheme="minorHAnsi" w:eastAsiaTheme="minorEastAsia" w:hAnsiTheme="minorHAnsi"/>
          <w:noProof/>
          <w:sz w:val="24"/>
          <w:szCs w:val="24"/>
          <w:lang w:eastAsia="en-GB"/>
        </w:rPr>
      </w:pPr>
      <w:hyperlink w:anchor="_Toc48300283" w:history="1">
        <w:r w:rsidR="002D2A18" w:rsidRPr="004B4791">
          <w:rPr>
            <w:rStyle w:val="Hyperlink"/>
            <w:noProof/>
          </w:rPr>
          <w:t>Performance Measures 2019–20</w:t>
        </w:r>
        <w:r w:rsidR="002D2A18">
          <w:rPr>
            <w:noProof/>
            <w:webHidden/>
          </w:rPr>
          <w:tab/>
        </w:r>
        <w:r w:rsidR="002D2A18">
          <w:rPr>
            <w:noProof/>
            <w:webHidden/>
          </w:rPr>
          <w:fldChar w:fldCharType="begin"/>
        </w:r>
        <w:r w:rsidR="002D2A18">
          <w:rPr>
            <w:noProof/>
            <w:webHidden/>
          </w:rPr>
          <w:instrText xml:space="preserve"> PAGEREF _Toc48300283 \h </w:instrText>
        </w:r>
        <w:r w:rsidR="002D2A18">
          <w:rPr>
            <w:noProof/>
            <w:webHidden/>
          </w:rPr>
        </w:r>
        <w:r w:rsidR="002D2A18">
          <w:rPr>
            <w:noProof/>
            <w:webHidden/>
          </w:rPr>
          <w:fldChar w:fldCharType="separate"/>
        </w:r>
        <w:r w:rsidR="006C239B">
          <w:rPr>
            <w:noProof/>
            <w:webHidden/>
          </w:rPr>
          <w:t>10</w:t>
        </w:r>
        <w:r w:rsidR="002D2A18">
          <w:rPr>
            <w:noProof/>
            <w:webHidden/>
          </w:rPr>
          <w:fldChar w:fldCharType="end"/>
        </w:r>
      </w:hyperlink>
    </w:p>
    <w:p w14:paraId="2FC10349" w14:textId="3FCAF99B" w:rsidR="002D2A18" w:rsidRDefault="00B842AE">
      <w:pPr>
        <w:pStyle w:val="TOC1"/>
        <w:tabs>
          <w:tab w:val="right" w:leader="dot" w:pos="9622"/>
        </w:tabs>
        <w:rPr>
          <w:rFonts w:asciiTheme="minorHAnsi" w:eastAsiaTheme="minorEastAsia" w:hAnsiTheme="minorHAnsi"/>
          <w:noProof/>
          <w:sz w:val="24"/>
          <w:szCs w:val="24"/>
          <w:lang w:eastAsia="en-GB"/>
        </w:rPr>
      </w:pPr>
      <w:hyperlink w:anchor="_Toc48300284" w:history="1">
        <w:r w:rsidR="002D2A18" w:rsidRPr="004B4791">
          <w:rPr>
            <w:rStyle w:val="Hyperlink"/>
            <w:noProof/>
          </w:rPr>
          <w:t>Senior Management</w:t>
        </w:r>
        <w:r w:rsidR="002D2A18">
          <w:rPr>
            <w:noProof/>
            <w:webHidden/>
          </w:rPr>
          <w:tab/>
        </w:r>
        <w:r w:rsidR="002D2A18">
          <w:rPr>
            <w:noProof/>
            <w:webHidden/>
          </w:rPr>
          <w:fldChar w:fldCharType="begin"/>
        </w:r>
        <w:r w:rsidR="002D2A18">
          <w:rPr>
            <w:noProof/>
            <w:webHidden/>
          </w:rPr>
          <w:instrText xml:space="preserve"> PAGEREF _Toc48300284 \h </w:instrText>
        </w:r>
        <w:r w:rsidR="002D2A18">
          <w:rPr>
            <w:noProof/>
            <w:webHidden/>
          </w:rPr>
        </w:r>
        <w:r w:rsidR="002D2A18">
          <w:rPr>
            <w:noProof/>
            <w:webHidden/>
          </w:rPr>
          <w:fldChar w:fldCharType="separate"/>
        </w:r>
        <w:r w:rsidR="006C239B">
          <w:rPr>
            <w:noProof/>
            <w:webHidden/>
          </w:rPr>
          <w:t>16</w:t>
        </w:r>
        <w:r w:rsidR="002D2A18">
          <w:rPr>
            <w:noProof/>
            <w:webHidden/>
          </w:rPr>
          <w:fldChar w:fldCharType="end"/>
        </w:r>
      </w:hyperlink>
    </w:p>
    <w:p w14:paraId="1AA7E22F" w14:textId="099A6581" w:rsidR="002D2A18" w:rsidRDefault="00B842AE">
      <w:pPr>
        <w:pStyle w:val="TOC1"/>
        <w:tabs>
          <w:tab w:val="right" w:leader="dot" w:pos="9622"/>
        </w:tabs>
        <w:rPr>
          <w:rFonts w:asciiTheme="minorHAnsi" w:eastAsiaTheme="minorEastAsia" w:hAnsiTheme="minorHAnsi"/>
          <w:noProof/>
          <w:sz w:val="24"/>
          <w:szCs w:val="24"/>
          <w:lang w:eastAsia="en-GB"/>
        </w:rPr>
      </w:pPr>
      <w:hyperlink w:anchor="_Toc48300285" w:history="1">
        <w:r w:rsidR="002D2A18" w:rsidRPr="004B4791">
          <w:rPr>
            <w:rStyle w:val="Hyperlink"/>
            <w:noProof/>
          </w:rPr>
          <w:t>Corporate Governance Statement</w:t>
        </w:r>
        <w:r w:rsidR="002D2A18">
          <w:rPr>
            <w:noProof/>
            <w:webHidden/>
          </w:rPr>
          <w:tab/>
        </w:r>
        <w:r w:rsidR="002D2A18">
          <w:rPr>
            <w:noProof/>
            <w:webHidden/>
          </w:rPr>
          <w:fldChar w:fldCharType="begin"/>
        </w:r>
        <w:r w:rsidR="002D2A18">
          <w:rPr>
            <w:noProof/>
            <w:webHidden/>
          </w:rPr>
          <w:instrText xml:space="preserve"> PAGEREF _Toc48300285 \h </w:instrText>
        </w:r>
        <w:r w:rsidR="002D2A18">
          <w:rPr>
            <w:noProof/>
            <w:webHidden/>
          </w:rPr>
        </w:r>
        <w:r w:rsidR="002D2A18">
          <w:rPr>
            <w:noProof/>
            <w:webHidden/>
          </w:rPr>
          <w:fldChar w:fldCharType="separate"/>
        </w:r>
        <w:r w:rsidR="006C239B">
          <w:rPr>
            <w:noProof/>
            <w:webHidden/>
          </w:rPr>
          <w:t>19</w:t>
        </w:r>
        <w:r w:rsidR="002D2A18">
          <w:rPr>
            <w:noProof/>
            <w:webHidden/>
          </w:rPr>
          <w:fldChar w:fldCharType="end"/>
        </w:r>
      </w:hyperlink>
    </w:p>
    <w:p w14:paraId="359CF6AC" w14:textId="1BB0CE02" w:rsidR="002D2A18" w:rsidRDefault="00B842AE">
      <w:pPr>
        <w:pStyle w:val="TOC1"/>
        <w:tabs>
          <w:tab w:val="right" w:leader="dot" w:pos="9622"/>
        </w:tabs>
        <w:rPr>
          <w:rFonts w:asciiTheme="minorHAnsi" w:eastAsiaTheme="minorEastAsia" w:hAnsiTheme="minorHAnsi"/>
          <w:noProof/>
          <w:sz w:val="24"/>
          <w:szCs w:val="24"/>
          <w:lang w:eastAsia="en-GB"/>
        </w:rPr>
      </w:pPr>
      <w:hyperlink w:anchor="_Toc48300286" w:history="1">
        <w:r w:rsidR="002D2A18" w:rsidRPr="004B4791">
          <w:rPr>
            <w:rStyle w:val="Hyperlink"/>
            <w:noProof/>
          </w:rPr>
          <w:t>Directors' Report</w:t>
        </w:r>
        <w:r w:rsidR="002D2A18">
          <w:rPr>
            <w:noProof/>
            <w:webHidden/>
          </w:rPr>
          <w:tab/>
        </w:r>
        <w:r w:rsidR="002D2A18">
          <w:rPr>
            <w:noProof/>
            <w:webHidden/>
          </w:rPr>
          <w:fldChar w:fldCharType="begin"/>
        </w:r>
        <w:r w:rsidR="002D2A18">
          <w:rPr>
            <w:noProof/>
            <w:webHidden/>
          </w:rPr>
          <w:instrText xml:space="preserve"> PAGEREF _Toc48300286 \h </w:instrText>
        </w:r>
        <w:r w:rsidR="002D2A18">
          <w:rPr>
            <w:noProof/>
            <w:webHidden/>
          </w:rPr>
        </w:r>
        <w:r w:rsidR="002D2A18">
          <w:rPr>
            <w:noProof/>
            <w:webHidden/>
          </w:rPr>
          <w:fldChar w:fldCharType="separate"/>
        </w:r>
        <w:r w:rsidR="006C239B">
          <w:rPr>
            <w:noProof/>
            <w:webHidden/>
          </w:rPr>
          <w:t>27</w:t>
        </w:r>
        <w:r w:rsidR="002D2A18">
          <w:rPr>
            <w:noProof/>
            <w:webHidden/>
          </w:rPr>
          <w:fldChar w:fldCharType="end"/>
        </w:r>
      </w:hyperlink>
    </w:p>
    <w:p w14:paraId="61AFF6E7" w14:textId="7EE85254" w:rsidR="002D2A18" w:rsidRDefault="00B842AE">
      <w:pPr>
        <w:pStyle w:val="TOC1"/>
        <w:tabs>
          <w:tab w:val="right" w:leader="dot" w:pos="9622"/>
        </w:tabs>
        <w:rPr>
          <w:rFonts w:asciiTheme="minorHAnsi" w:eastAsiaTheme="minorEastAsia" w:hAnsiTheme="minorHAnsi"/>
          <w:noProof/>
          <w:sz w:val="24"/>
          <w:szCs w:val="24"/>
          <w:lang w:eastAsia="en-GB"/>
        </w:rPr>
      </w:pPr>
      <w:hyperlink w:anchor="_Toc48300287" w:history="1">
        <w:r w:rsidR="002D2A18" w:rsidRPr="004B4791">
          <w:rPr>
            <w:rStyle w:val="Hyperlink"/>
            <w:noProof/>
          </w:rPr>
          <w:t>Financial Report for the year ended 30 June 2020</w:t>
        </w:r>
        <w:r w:rsidR="002D2A18">
          <w:rPr>
            <w:noProof/>
            <w:webHidden/>
          </w:rPr>
          <w:tab/>
        </w:r>
        <w:r w:rsidR="002D2A18">
          <w:rPr>
            <w:noProof/>
            <w:webHidden/>
          </w:rPr>
          <w:fldChar w:fldCharType="begin"/>
        </w:r>
        <w:r w:rsidR="002D2A18">
          <w:rPr>
            <w:noProof/>
            <w:webHidden/>
          </w:rPr>
          <w:instrText xml:space="preserve"> PAGEREF _Toc48300287 \h </w:instrText>
        </w:r>
        <w:r w:rsidR="002D2A18">
          <w:rPr>
            <w:noProof/>
            <w:webHidden/>
          </w:rPr>
        </w:r>
        <w:r w:rsidR="002D2A18">
          <w:rPr>
            <w:noProof/>
            <w:webHidden/>
          </w:rPr>
          <w:fldChar w:fldCharType="separate"/>
        </w:r>
        <w:r w:rsidR="006C239B">
          <w:rPr>
            <w:noProof/>
            <w:webHidden/>
          </w:rPr>
          <w:t>35</w:t>
        </w:r>
        <w:r w:rsidR="002D2A18">
          <w:rPr>
            <w:noProof/>
            <w:webHidden/>
          </w:rPr>
          <w:fldChar w:fldCharType="end"/>
        </w:r>
      </w:hyperlink>
    </w:p>
    <w:p w14:paraId="369FF4A1" w14:textId="2CA12FE2" w:rsidR="002D2A18" w:rsidRDefault="00B842AE">
      <w:pPr>
        <w:pStyle w:val="TOC1"/>
        <w:tabs>
          <w:tab w:val="right" w:leader="dot" w:pos="9622"/>
        </w:tabs>
        <w:rPr>
          <w:rFonts w:asciiTheme="minorHAnsi" w:eastAsiaTheme="minorEastAsia" w:hAnsiTheme="minorHAnsi"/>
          <w:noProof/>
          <w:sz w:val="24"/>
          <w:szCs w:val="24"/>
          <w:lang w:eastAsia="en-GB"/>
        </w:rPr>
      </w:pPr>
      <w:hyperlink w:anchor="_Toc48300288" w:history="1">
        <w:r w:rsidR="002D2A18" w:rsidRPr="004B4791">
          <w:rPr>
            <w:rStyle w:val="Hyperlink"/>
            <w:noProof/>
          </w:rPr>
          <w:t>Notes to the Financial Statements for the year ended 30 June 2020</w:t>
        </w:r>
        <w:r w:rsidR="002D2A18">
          <w:rPr>
            <w:noProof/>
            <w:webHidden/>
          </w:rPr>
          <w:tab/>
        </w:r>
        <w:r w:rsidR="00762751">
          <w:rPr>
            <w:noProof/>
            <w:webHidden/>
          </w:rPr>
          <w:t>45</w:t>
        </w:r>
      </w:hyperlink>
    </w:p>
    <w:p w14:paraId="31788FDE" w14:textId="7B4B6BF1" w:rsidR="002D2A18" w:rsidRDefault="00B842AE">
      <w:pPr>
        <w:pStyle w:val="TOC1"/>
        <w:tabs>
          <w:tab w:val="right" w:leader="dot" w:pos="9622"/>
        </w:tabs>
        <w:rPr>
          <w:rFonts w:asciiTheme="minorHAnsi" w:eastAsiaTheme="minorEastAsia" w:hAnsiTheme="minorHAnsi"/>
          <w:noProof/>
          <w:sz w:val="24"/>
          <w:szCs w:val="24"/>
          <w:lang w:eastAsia="en-GB"/>
        </w:rPr>
      </w:pPr>
      <w:hyperlink w:anchor="_Toc48300289" w:history="1">
        <w:r w:rsidR="002D2A18" w:rsidRPr="004B4791">
          <w:rPr>
            <w:rStyle w:val="Hyperlink"/>
            <w:noProof/>
          </w:rPr>
          <w:t>Appendices</w:t>
        </w:r>
        <w:r w:rsidR="002D2A18">
          <w:rPr>
            <w:noProof/>
            <w:webHidden/>
          </w:rPr>
          <w:tab/>
        </w:r>
        <w:r w:rsidR="00762751">
          <w:rPr>
            <w:noProof/>
            <w:webHidden/>
          </w:rPr>
          <w:t>59</w:t>
        </w:r>
      </w:hyperlink>
    </w:p>
    <w:p w14:paraId="670B342C" w14:textId="79340725" w:rsidR="00505154" w:rsidRPr="00505154" w:rsidRDefault="00BB7AF9" w:rsidP="00505154">
      <w:r>
        <w:fldChar w:fldCharType="end"/>
      </w:r>
    </w:p>
    <w:p w14:paraId="561E4F02" w14:textId="77777777" w:rsidR="00FF438E" w:rsidRDefault="00FF438E">
      <w:pPr>
        <w:spacing w:before="0" w:after="200" w:line="276" w:lineRule="auto"/>
        <w:rPr>
          <w:rFonts w:eastAsiaTheme="majorEastAsia" w:cs="Times New Roman (Headings CS)"/>
          <w:b/>
          <w:bCs/>
          <w:caps/>
          <w:color w:val="00757A"/>
          <w:sz w:val="40"/>
          <w:szCs w:val="28"/>
        </w:rPr>
      </w:pPr>
      <w:bookmarkStart w:id="9" w:name="mdheading-doc-24"/>
      <w:r>
        <w:br w:type="page"/>
      </w:r>
    </w:p>
    <w:p w14:paraId="11B649EF" w14:textId="08503947" w:rsidR="00EF7B4C" w:rsidRDefault="00505154" w:rsidP="00A37AE9">
      <w:pPr>
        <w:pStyle w:val="Heading1"/>
      </w:pPr>
      <w:bookmarkStart w:id="10" w:name="_Toc48300280"/>
      <w:r>
        <w:lastRenderedPageBreak/>
        <w:t>From the Chair</w:t>
      </w:r>
      <w:bookmarkStart w:id="11" w:name="mdheading-101"/>
      <w:bookmarkEnd w:id="9"/>
      <w:bookmarkEnd w:id="10"/>
      <w:bookmarkEnd w:id="11"/>
    </w:p>
    <w:p w14:paraId="295FFD33" w14:textId="55CCF9CE" w:rsidR="002B698C" w:rsidRDefault="00BB7AF9" w:rsidP="002B698C">
      <w:pPr>
        <w:rPr>
          <w:rFonts w:cs="Arial"/>
          <w:lang w:val="en-GB"/>
        </w:rPr>
      </w:pPr>
      <w:r>
        <w:rPr>
          <w:noProof/>
          <w:lang w:eastAsia="en-AU"/>
        </w:rPr>
        <w:drawing>
          <wp:anchor distT="0" distB="0" distL="114300" distR="114300" simplePos="0" relativeHeight="251658240" behindDoc="0" locked="0" layoutInCell="1" allowOverlap="1" wp14:anchorId="7B807D7E" wp14:editId="75F1A7C6">
            <wp:simplePos x="0" y="0"/>
            <wp:positionH relativeFrom="margin">
              <wp:posOffset>0</wp:posOffset>
            </wp:positionH>
            <wp:positionV relativeFrom="margin">
              <wp:posOffset>634461</wp:posOffset>
            </wp:positionV>
            <wp:extent cx="1504800" cy="1875600"/>
            <wp:effectExtent l="0" t="0" r="0" b="4445"/>
            <wp:wrapSquare wrapText="bothSides"/>
            <wp:docPr id="1" name="Picture"/>
            <wp:cNvGraphicFramePr/>
            <a:graphic xmlns:a="http://schemas.openxmlformats.org/drawingml/2006/main">
              <a:graphicData uri="http://schemas.openxmlformats.org/drawingml/2006/picture">
                <pic:pic xmlns:pic="http://schemas.openxmlformats.org/drawingml/2006/picture">
                  <pic:nvPicPr>
                    <pic:cNvPr id="1" name="Picture"/>
                    <pic:cNvPicPr/>
                  </pic:nvPicPr>
                  <pic:blipFill>
                    <a:blip r:embed="rId17" cstate="print">
                      <a:extLst>
                        <a:ext uri="{28A0092B-C50C-407E-A947-70E740481C1C}">
                          <a14:useLocalDpi xmlns:a14="http://schemas.microsoft.com/office/drawing/2010/main" val="0"/>
                        </a:ext>
                      </a:extLst>
                    </a:blip>
                    <a:stretch>
                      <a:fillRect/>
                    </a:stretch>
                  </pic:blipFill>
                  <pic:spPr>
                    <a:xfrm>
                      <a:off x="0" y="0"/>
                      <a:ext cx="1504800" cy="1875600"/>
                    </a:xfrm>
                    <a:prstGeom prst="rect">
                      <a:avLst/>
                    </a:prstGeom>
                    <a:noFill/>
                  </pic:spPr>
                </pic:pic>
              </a:graphicData>
            </a:graphic>
            <wp14:sizeRelH relativeFrom="page">
              <wp14:pctWidth>0</wp14:pctWidth>
            </wp14:sizeRelH>
            <wp14:sizeRelV relativeFrom="page">
              <wp14:pctHeight>0</wp14:pctHeight>
            </wp14:sizeRelV>
          </wp:anchor>
        </w:drawing>
      </w:r>
      <w:r w:rsidR="002B698C">
        <w:rPr>
          <w:rFonts w:cs="Arial"/>
          <w:lang w:val="en-GB"/>
        </w:rPr>
        <w:t>During t</w:t>
      </w:r>
      <w:r w:rsidR="002B698C" w:rsidRPr="53DEBDED">
        <w:rPr>
          <w:rFonts w:cs="Arial"/>
          <w:lang w:val="en-GB"/>
        </w:rPr>
        <w:t>he past 12 months</w:t>
      </w:r>
      <w:r w:rsidR="00DD28BC">
        <w:rPr>
          <w:rFonts w:cs="Arial"/>
          <w:lang w:val="en-GB"/>
        </w:rPr>
        <w:t>,</w:t>
      </w:r>
      <w:r w:rsidR="002B698C" w:rsidRPr="53DEBDED">
        <w:rPr>
          <w:rFonts w:cs="Arial"/>
          <w:lang w:val="en-GB"/>
        </w:rPr>
        <w:t xml:space="preserve"> </w:t>
      </w:r>
      <w:r w:rsidR="002B698C">
        <w:rPr>
          <w:rFonts w:cs="Arial"/>
          <w:lang w:val="en-GB"/>
        </w:rPr>
        <w:t>we</w:t>
      </w:r>
      <w:r w:rsidR="002B698C" w:rsidRPr="53DEBDED">
        <w:rPr>
          <w:rFonts w:cs="Arial"/>
          <w:lang w:val="en-GB"/>
        </w:rPr>
        <w:t xml:space="preserve"> have had terrible bushfires in many parts of the nation and</w:t>
      </w:r>
      <w:r w:rsidR="002B698C">
        <w:rPr>
          <w:rFonts w:cs="Arial"/>
          <w:lang w:val="en-GB"/>
        </w:rPr>
        <w:t>,</w:t>
      </w:r>
      <w:r w:rsidR="002B698C" w:rsidRPr="53DEBDED">
        <w:rPr>
          <w:rFonts w:cs="Arial"/>
          <w:lang w:val="en-GB"/>
        </w:rPr>
        <w:t xml:space="preserve"> of course</w:t>
      </w:r>
      <w:r w:rsidR="002B698C">
        <w:rPr>
          <w:rFonts w:cs="Arial"/>
          <w:lang w:val="en-GB"/>
        </w:rPr>
        <w:t>,</w:t>
      </w:r>
      <w:r w:rsidR="002B698C" w:rsidRPr="53DEBDED">
        <w:rPr>
          <w:rFonts w:cs="Arial"/>
          <w:lang w:val="en-GB"/>
        </w:rPr>
        <w:t xml:space="preserve"> the COVID-19 pandemic.</w:t>
      </w:r>
      <w:r w:rsidR="002B698C">
        <w:rPr>
          <w:rFonts w:cs="Arial"/>
          <w:lang w:val="en-GB"/>
        </w:rPr>
        <w:t xml:space="preserve"> </w:t>
      </w:r>
      <w:r w:rsidR="002B698C" w:rsidRPr="53DEBDED">
        <w:rPr>
          <w:rFonts w:cs="Arial"/>
          <w:lang w:val="en-GB"/>
        </w:rPr>
        <w:t>Australia</w:t>
      </w:r>
      <w:r w:rsidR="002B698C">
        <w:rPr>
          <w:rFonts w:cs="Arial"/>
          <w:lang w:val="en-GB"/>
        </w:rPr>
        <w:t>’s response to these</w:t>
      </w:r>
      <w:r w:rsidR="002B698C" w:rsidRPr="53DEBDED">
        <w:rPr>
          <w:rFonts w:cs="Arial"/>
          <w:lang w:val="en-GB"/>
        </w:rPr>
        <w:t xml:space="preserve"> significant crises highlight</w:t>
      </w:r>
      <w:r w:rsidR="002B698C">
        <w:rPr>
          <w:rFonts w:cs="Arial"/>
          <w:lang w:val="en-GB"/>
        </w:rPr>
        <w:t>s</w:t>
      </w:r>
      <w:r w:rsidR="002B698C" w:rsidRPr="53DEBDED">
        <w:rPr>
          <w:rFonts w:cs="Arial"/>
          <w:lang w:val="en-GB"/>
        </w:rPr>
        <w:t xml:space="preserve"> the incredibly important work of teachers in the community. </w:t>
      </w:r>
    </w:p>
    <w:p w14:paraId="2E030FA7" w14:textId="5F968477" w:rsidR="00EF7B4C" w:rsidRPr="002B698C" w:rsidRDefault="002B698C">
      <w:pPr>
        <w:rPr>
          <w:rFonts w:cs="Arial"/>
          <w:lang w:val="en-GB"/>
        </w:rPr>
      </w:pPr>
      <w:r w:rsidRPr="36F52862">
        <w:rPr>
          <w:rFonts w:cs="Arial"/>
          <w:lang w:val="en-GB"/>
        </w:rPr>
        <w:t xml:space="preserve">The way teachers and school leaders have responded so swiftly and professionally to these unwelcome and disrupting developments is, </w:t>
      </w:r>
      <w:r>
        <w:rPr>
          <w:rFonts w:cs="Arial"/>
          <w:lang w:val="en-GB"/>
        </w:rPr>
        <w:t>to</w:t>
      </w:r>
      <w:r w:rsidRPr="36F52862">
        <w:rPr>
          <w:rFonts w:cs="Arial"/>
          <w:lang w:val="en-GB"/>
        </w:rPr>
        <w:t xml:space="preserve"> my mind, a measure of the incredible value of the profession and a tribute to the dedication</w:t>
      </w:r>
      <w:r>
        <w:rPr>
          <w:rFonts w:cs="Arial"/>
          <w:lang w:val="en-GB"/>
        </w:rPr>
        <w:t>, expertise</w:t>
      </w:r>
      <w:r w:rsidRPr="36F52862">
        <w:rPr>
          <w:rFonts w:cs="Arial"/>
          <w:lang w:val="en-GB"/>
        </w:rPr>
        <w:t xml:space="preserve"> and professionalism that characterises the Australian teacher workforce.</w:t>
      </w:r>
    </w:p>
    <w:p w14:paraId="2A8B34AD" w14:textId="77777777" w:rsidR="00EF7B4C" w:rsidRDefault="00505154">
      <w:r>
        <w:t>It has led to the development of new ways of working and continues to transform education delivery in Australia. It is incumbent on us not to let this moment pass us by and to capture the learnings from this difficult time to energise teaching and learning.</w:t>
      </w:r>
    </w:p>
    <w:p w14:paraId="0EDD70FF" w14:textId="4E37A2E7" w:rsidR="0029654A" w:rsidRDefault="0029654A" w:rsidP="0029654A">
      <w:pPr>
        <w:rPr>
          <w:rFonts w:cs="Arial"/>
          <w:lang w:val="en-GB"/>
        </w:rPr>
      </w:pPr>
      <w:bookmarkStart w:id="12" w:name="_Hlk46757482"/>
      <w:r w:rsidRPr="36F52862">
        <w:rPr>
          <w:rFonts w:cs="Arial"/>
          <w:lang w:val="en-GB"/>
        </w:rPr>
        <w:t xml:space="preserve">I have been particularly </w:t>
      </w:r>
      <w:r>
        <w:rPr>
          <w:rFonts w:cs="Arial"/>
          <w:lang w:val="en-GB"/>
        </w:rPr>
        <w:t xml:space="preserve">proud of </w:t>
      </w:r>
      <w:r w:rsidRPr="36F52862">
        <w:rPr>
          <w:rFonts w:cs="Arial"/>
          <w:lang w:val="en-GB"/>
        </w:rPr>
        <w:t>the way AITSL has seized the moment, providing a</w:t>
      </w:r>
      <w:r w:rsidR="00414208">
        <w:rPr>
          <w:rFonts w:cs="Arial"/>
          <w:lang w:val="en-GB"/>
        </w:rPr>
        <w:t>n online hub</w:t>
      </w:r>
      <w:r w:rsidRPr="36F52862">
        <w:rPr>
          <w:rFonts w:cs="Arial"/>
          <w:lang w:val="en-GB"/>
        </w:rPr>
        <w:t xml:space="preserve"> of practical resources for teachers, producing well</w:t>
      </w:r>
      <w:r>
        <w:rPr>
          <w:rFonts w:cs="Arial"/>
          <w:lang w:val="en-GB"/>
        </w:rPr>
        <w:t>-</w:t>
      </w:r>
      <w:r w:rsidRPr="36F52862">
        <w:rPr>
          <w:rFonts w:cs="Arial"/>
          <w:lang w:val="en-GB"/>
        </w:rPr>
        <w:t xml:space="preserve">regarded literature on what works and </w:t>
      </w:r>
      <w:r w:rsidR="00414208">
        <w:rPr>
          <w:rFonts w:cs="Arial"/>
          <w:lang w:val="en-GB"/>
        </w:rPr>
        <w:t>what doesn’t</w:t>
      </w:r>
      <w:r w:rsidRPr="36F52862">
        <w:rPr>
          <w:rFonts w:cs="Arial"/>
          <w:lang w:val="en-GB"/>
        </w:rPr>
        <w:t xml:space="preserve"> in remote settings, </w:t>
      </w:r>
      <w:r w:rsidR="00414208">
        <w:rPr>
          <w:rFonts w:cs="Arial"/>
          <w:lang w:val="en-GB"/>
        </w:rPr>
        <w:t xml:space="preserve">and </w:t>
      </w:r>
      <w:r w:rsidRPr="36F52862">
        <w:rPr>
          <w:rFonts w:cs="Arial"/>
          <w:lang w:val="en-GB"/>
        </w:rPr>
        <w:t>encouraging teachers to help support each other through new channels</w:t>
      </w:r>
      <w:r>
        <w:rPr>
          <w:rFonts w:cs="Arial"/>
          <w:lang w:val="en-GB"/>
        </w:rPr>
        <w:t>,</w:t>
      </w:r>
      <w:r w:rsidRPr="36F52862">
        <w:rPr>
          <w:rFonts w:cs="Arial"/>
          <w:lang w:val="en-GB"/>
        </w:rPr>
        <w:t xml:space="preserve"> including a Facebook </w:t>
      </w:r>
      <w:r w:rsidR="00776552">
        <w:rPr>
          <w:rFonts w:cs="Arial"/>
          <w:lang w:val="en-GB"/>
        </w:rPr>
        <w:t>g</w:t>
      </w:r>
      <w:r w:rsidRPr="36F52862">
        <w:rPr>
          <w:rFonts w:cs="Arial"/>
          <w:lang w:val="en-GB"/>
        </w:rPr>
        <w:t>roup</w:t>
      </w:r>
      <w:r w:rsidR="00414208">
        <w:rPr>
          <w:rFonts w:cs="Arial"/>
          <w:lang w:val="en-GB"/>
        </w:rPr>
        <w:t xml:space="preserve">. Throughout, AITSL has worked </w:t>
      </w:r>
      <w:r>
        <w:rPr>
          <w:rFonts w:cs="Arial"/>
          <w:lang w:val="en-GB"/>
        </w:rPr>
        <w:t>closely with our stakeholders to progress our work, mindful of their competing demands at this time</w:t>
      </w:r>
      <w:r w:rsidRPr="36F52862">
        <w:rPr>
          <w:rFonts w:cs="Arial"/>
          <w:lang w:val="en-GB"/>
        </w:rPr>
        <w:t>.</w:t>
      </w:r>
    </w:p>
    <w:p w14:paraId="60448D4C" w14:textId="77777777" w:rsidR="0029654A" w:rsidRDefault="0029654A" w:rsidP="0029654A">
      <w:pPr>
        <w:rPr>
          <w:rFonts w:cs="Arial"/>
          <w:lang w:val="en-GB"/>
        </w:rPr>
      </w:pPr>
      <w:r w:rsidRPr="36F52862">
        <w:rPr>
          <w:rFonts w:cs="Arial"/>
          <w:lang w:val="en-GB"/>
        </w:rPr>
        <w:t xml:space="preserve">Such initiatives demonstrate to me that AITSL has the trust of the profession around the nation and is in a unique position to react nimbly to changing circumstances. </w:t>
      </w:r>
    </w:p>
    <w:p w14:paraId="40ED9252" w14:textId="0DEA5BEB" w:rsidR="0029654A" w:rsidRDefault="0029654A" w:rsidP="0029654A">
      <w:pPr>
        <w:rPr>
          <w:rFonts w:cs="Arial"/>
          <w:lang w:val="en-GB"/>
        </w:rPr>
      </w:pPr>
      <w:r>
        <w:rPr>
          <w:rFonts w:cs="Arial"/>
          <w:lang w:val="en-GB"/>
        </w:rPr>
        <w:t xml:space="preserve">Throughout 2019–20, </w:t>
      </w:r>
      <w:r w:rsidRPr="7D4D4915">
        <w:rPr>
          <w:rFonts w:cs="Arial"/>
          <w:lang w:val="en-GB"/>
        </w:rPr>
        <w:t xml:space="preserve">AITSL </w:t>
      </w:r>
      <w:r>
        <w:rPr>
          <w:rFonts w:cs="Arial"/>
          <w:lang w:val="en-GB"/>
        </w:rPr>
        <w:t xml:space="preserve">worked </w:t>
      </w:r>
      <w:r w:rsidRPr="7D4D4915">
        <w:rPr>
          <w:rFonts w:cs="Arial"/>
          <w:lang w:val="en-GB"/>
        </w:rPr>
        <w:t>diligently to deliver a wide range of projects</w:t>
      </w:r>
      <w:r>
        <w:rPr>
          <w:rFonts w:cs="Arial"/>
          <w:lang w:val="en-GB"/>
        </w:rPr>
        <w:t>,</w:t>
      </w:r>
      <w:r w:rsidRPr="7D4D4915">
        <w:rPr>
          <w:rFonts w:cs="Arial"/>
          <w:lang w:val="en-GB"/>
        </w:rPr>
        <w:t xml:space="preserve"> to ensure Australia has a high-quality education system </w:t>
      </w:r>
      <w:r w:rsidR="00ED4094">
        <w:rPr>
          <w:rFonts w:cs="Arial"/>
          <w:lang w:val="en-GB"/>
        </w:rPr>
        <w:t xml:space="preserve">where </w:t>
      </w:r>
      <w:r w:rsidRPr="7D4D4915">
        <w:rPr>
          <w:rFonts w:cs="Arial"/>
          <w:lang w:val="en-GB"/>
        </w:rPr>
        <w:t>teachers and leaders have the greatest impact on the educational growth and achievement of every learner.</w:t>
      </w:r>
    </w:p>
    <w:p w14:paraId="75133B56" w14:textId="49C24E57" w:rsidR="0029654A" w:rsidRDefault="0029654A" w:rsidP="0029654A">
      <w:pPr>
        <w:rPr>
          <w:rFonts w:cs="Arial"/>
          <w:lang w:val="en-GB"/>
        </w:rPr>
      </w:pPr>
      <w:r w:rsidRPr="53DEBDED">
        <w:rPr>
          <w:rFonts w:cs="Arial"/>
          <w:lang w:val="en-GB"/>
        </w:rPr>
        <w:t xml:space="preserve">While AITSL is perhaps best known for the work we </w:t>
      </w:r>
      <w:r>
        <w:rPr>
          <w:rFonts w:cs="Arial"/>
          <w:lang w:val="en-GB"/>
        </w:rPr>
        <w:t>do</w:t>
      </w:r>
      <w:r w:rsidRPr="53DEBDED">
        <w:rPr>
          <w:rFonts w:cs="Arial"/>
          <w:lang w:val="en-GB"/>
        </w:rPr>
        <w:t xml:space="preserve"> </w:t>
      </w:r>
      <w:r>
        <w:rPr>
          <w:rFonts w:cs="Arial"/>
          <w:lang w:val="en-GB"/>
        </w:rPr>
        <w:t>o</w:t>
      </w:r>
      <w:r w:rsidRPr="53DEBDED">
        <w:rPr>
          <w:rFonts w:cs="Arial"/>
          <w:lang w:val="en-GB"/>
        </w:rPr>
        <w:t xml:space="preserve">n professional standards, it is only a small part of </w:t>
      </w:r>
      <w:r w:rsidR="00DD28BC">
        <w:rPr>
          <w:rFonts w:cs="Arial"/>
          <w:lang w:val="en-GB"/>
        </w:rPr>
        <w:t>our</w:t>
      </w:r>
      <w:r w:rsidR="00DD28BC" w:rsidRPr="53DEBDED">
        <w:rPr>
          <w:rFonts w:cs="Arial"/>
          <w:lang w:val="en-GB"/>
        </w:rPr>
        <w:t xml:space="preserve"> </w:t>
      </w:r>
      <w:r w:rsidRPr="53DEBDED">
        <w:rPr>
          <w:rFonts w:cs="Arial"/>
          <w:lang w:val="en-GB"/>
        </w:rPr>
        <w:t>story. Over the past year</w:t>
      </w:r>
      <w:r>
        <w:rPr>
          <w:rFonts w:cs="Arial"/>
          <w:lang w:val="en-GB"/>
        </w:rPr>
        <w:t>,</w:t>
      </w:r>
      <w:r w:rsidRPr="53DEBDED">
        <w:rPr>
          <w:rFonts w:cs="Arial"/>
          <w:lang w:val="en-GB"/>
        </w:rPr>
        <w:t xml:space="preserve"> </w:t>
      </w:r>
      <w:r>
        <w:rPr>
          <w:rFonts w:cs="Arial"/>
          <w:lang w:val="en-GB"/>
        </w:rPr>
        <w:t xml:space="preserve">we worked </w:t>
      </w:r>
      <w:r w:rsidRPr="7D4D4915">
        <w:rPr>
          <w:rFonts w:cs="Arial"/>
          <w:lang w:val="en-GB"/>
        </w:rPr>
        <w:t xml:space="preserve">with the profession on </w:t>
      </w:r>
      <w:r w:rsidRPr="53DEBDED">
        <w:rPr>
          <w:rFonts w:cs="Arial"/>
          <w:lang w:val="en-GB"/>
        </w:rPr>
        <w:t xml:space="preserve">a range of projects </w:t>
      </w:r>
      <w:r>
        <w:rPr>
          <w:rFonts w:cs="Arial"/>
          <w:lang w:val="en-GB"/>
        </w:rPr>
        <w:t xml:space="preserve">such as </w:t>
      </w:r>
      <w:r w:rsidRPr="53DEBDED">
        <w:rPr>
          <w:rFonts w:cs="Arial"/>
          <w:lang w:val="en-GB"/>
        </w:rPr>
        <w:t>Indigenous Cultural Competency, implementing the National Review of Teacher Registration</w:t>
      </w:r>
      <w:r w:rsidR="00DD28BC">
        <w:rPr>
          <w:rFonts w:cs="Arial"/>
          <w:lang w:val="en-GB"/>
        </w:rPr>
        <w:t>,</w:t>
      </w:r>
      <w:r>
        <w:rPr>
          <w:rFonts w:cs="Arial"/>
          <w:lang w:val="en-GB"/>
        </w:rPr>
        <w:t xml:space="preserve"> and</w:t>
      </w:r>
      <w:r w:rsidRPr="53DEBDED">
        <w:rPr>
          <w:rFonts w:cs="Arial"/>
          <w:lang w:val="en-GB"/>
        </w:rPr>
        <w:t xml:space="preserve"> improving reading instruction</w:t>
      </w:r>
      <w:r w:rsidR="00192D26">
        <w:rPr>
          <w:rFonts w:cs="Arial"/>
          <w:lang w:val="en-GB"/>
        </w:rPr>
        <w:t>, including phonics</w:t>
      </w:r>
      <w:r>
        <w:rPr>
          <w:rFonts w:cs="Arial"/>
          <w:lang w:val="en-GB"/>
        </w:rPr>
        <w:t>. O</w:t>
      </w:r>
      <w:r w:rsidRPr="53DEBDED">
        <w:rPr>
          <w:rFonts w:cs="Arial"/>
          <w:lang w:val="en-GB"/>
        </w:rPr>
        <w:t xml:space="preserve">ther projects initiated on behalf of the Hon. Dan </w:t>
      </w:r>
      <w:proofErr w:type="spellStart"/>
      <w:r w:rsidRPr="53DEBDED">
        <w:rPr>
          <w:rFonts w:cs="Arial"/>
          <w:lang w:val="en-GB"/>
        </w:rPr>
        <w:t>Tehan</w:t>
      </w:r>
      <w:proofErr w:type="spellEnd"/>
      <w:r>
        <w:rPr>
          <w:rFonts w:cs="Arial"/>
          <w:lang w:val="en-GB"/>
        </w:rPr>
        <w:t xml:space="preserve"> MP</w:t>
      </w:r>
      <w:r w:rsidRPr="53DEBDED">
        <w:rPr>
          <w:rFonts w:cs="Arial"/>
          <w:lang w:val="en-GB"/>
        </w:rPr>
        <w:t>,</w:t>
      </w:r>
      <w:r w:rsidR="00923B7F">
        <w:rPr>
          <w:rFonts w:cs="Arial"/>
          <w:lang w:val="en-GB"/>
        </w:rPr>
        <w:t xml:space="preserve"> </w:t>
      </w:r>
      <w:r w:rsidR="00923B7F" w:rsidRPr="53DEBDED">
        <w:rPr>
          <w:rFonts w:cs="Arial"/>
          <w:lang w:val="en-GB"/>
        </w:rPr>
        <w:t>Minister for Education,</w:t>
      </w:r>
      <w:r w:rsidRPr="53DEBDED">
        <w:rPr>
          <w:rFonts w:cs="Arial"/>
          <w:lang w:val="en-GB"/>
        </w:rPr>
        <w:t xml:space="preserve"> includ</w:t>
      </w:r>
      <w:r>
        <w:rPr>
          <w:rFonts w:cs="Arial"/>
          <w:lang w:val="en-GB"/>
        </w:rPr>
        <w:t xml:space="preserve">ed </w:t>
      </w:r>
      <w:r w:rsidRPr="53DEBDED">
        <w:rPr>
          <w:rFonts w:cs="Arial"/>
          <w:lang w:val="en-GB"/>
        </w:rPr>
        <w:t>stemming the abuse of teachers</w:t>
      </w:r>
      <w:r w:rsidR="000D4274">
        <w:rPr>
          <w:rFonts w:cs="Arial"/>
          <w:lang w:val="en-GB"/>
        </w:rPr>
        <w:t>,</w:t>
      </w:r>
      <w:r w:rsidRPr="53DEBDED">
        <w:rPr>
          <w:rFonts w:cs="Arial"/>
          <w:lang w:val="en-GB"/>
        </w:rPr>
        <w:t xml:space="preserve"> school leaders</w:t>
      </w:r>
      <w:r w:rsidR="00DD28BC">
        <w:rPr>
          <w:rFonts w:cs="Arial"/>
          <w:lang w:val="en-GB"/>
        </w:rPr>
        <w:t>,</w:t>
      </w:r>
      <w:r w:rsidRPr="53DEBDED">
        <w:rPr>
          <w:rFonts w:cs="Arial"/>
          <w:lang w:val="en-GB"/>
        </w:rPr>
        <w:t xml:space="preserve"> </w:t>
      </w:r>
      <w:r w:rsidR="000D4274">
        <w:rPr>
          <w:rFonts w:cs="Arial"/>
          <w:lang w:val="en-GB"/>
        </w:rPr>
        <w:t xml:space="preserve">and other school staff, </w:t>
      </w:r>
      <w:r w:rsidRPr="53DEBDED">
        <w:rPr>
          <w:rFonts w:cs="Arial"/>
          <w:lang w:val="en-GB"/>
        </w:rPr>
        <w:t xml:space="preserve">and reducing teacher red tape. </w:t>
      </w:r>
    </w:p>
    <w:p w14:paraId="7DD8537D" w14:textId="580045D2" w:rsidR="0029654A" w:rsidRDefault="0029654A" w:rsidP="0029654A">
      <w:pPr>
        <w:rPr>
          <w:rFonts w:cs="Arial"/>
          <w:lang w:val="en-GB"/>
        </w:rPr>
      </w:pPr>
      <w:r w:rsidRPr="53DEBDED">
        <w:rPr>
          <w:rFonts w:cs="Arial"/>
          <w:lang w:val="en-GB"/>
        </w:rPr>
        <w:t>AITSL continues to listen to the needs of the profession</w:t>
      </w:r>
      <w:r w:rsidR="00ED4094">
        <w:rPr>
          <w:rFonts w:cs="Arial"/>
          <w:lang w:val="en-GB"/>
        </w:rPr>
        <w:t xml:space="preserve"> and responds with </w:t>
      </w:r>
      <w:r w:rsidRPr="53DEBDED">
        <w:rPr>
          <w:rFonts w:cs="Arial"/>
          <w:lang w:val="en-GB"/>
        </w:rPr>
        <w:t>targeted research on topics as broad as remote learning, professional learning for relief teaching</w:t>
      </w:r>
      <w:r w:rsidR="00DD28BC">
        <w:rPr>
          <w:rFonts w:cs="Arial"/>
          <w:lang w:val="en-GB"/>
        </w:rPr>
        <w:t>,</w:t>
      </w:r>
      <w:r w:rsidRPr="53DEBDED">
        <w:rPr>
          <w:rFonts w:cs="Arial"/>
          <w:lang w:val="en-GB"/>
        </w:rPr>
        <w:t xml:space="preserve"> and diversity in school leadership. This research builds on other practical work such as the </w:t>
      </w:r>
      <w:r w:rsidRPr="00304207">
        <w:rPr>
          <w:rFonts w:cs="Arial"/>
          <w:i/>
          <w:iCs/>
          <w:lang w:val="en-GB"/>
        </w:rPr>
        <w:t>My Induction</w:t>
      </w:r>
      <w:r w:rsidRPr="53DEBDED">
        <w:rPr>
          <w:rFonts w:cs="Arial"/>
          <w:lang w:val="en-GB"/>
        </w:rPr>
        <w:t xml:space="preserve"> app</w:t>
      </w:r>
      <w:r>
        <w:rPr>
          <w:rFonts w:cs="Arial"/>
          <w:lang w:val="en-GB"/>
        </w:rPr>
        <w:t>,</w:t>
      </w:r>
      <w:r w:rsidRPr="53DEBDED">
        <w:rPr>
          <w:rFonts w:cs="Arial"/>
          <w:lang w:val="en-GB"/>
        </w:rPr>
        <w:t xml:space="preserve"> </w:t>
      </w:r>
      <w:r>
        <w:rPr>
          <w:rFonts w:cs="Arial"/>
          <w:lang w:val="en-GB"/>
        </w:rPr>
        <w:t>which helps</w:t>
      </w:r>
      <w:r w:rsidRPr="53DEBDED">
        <w:rPr>
          <w:rFonts w:cs="Arial"/>
          <w:lang w:val="en-GB"/>
        </w:rPr>
        <w:t xml:space="preserve"> support and guide</w:t>
      </w:r>
      <w:r w:rsidR="00ED4094">
        <w:rPr>
          <w:rFonts w:cs="Arial"/>
          <w:lang w:val="en-GB"/>
        </w:rPr>
        <w:t xml:space="preserve"> beginning teachers</w:t>
      </w:r>
      <w:r w:rsidRPr="53DEBDED">
        <w:rPr>
          <w:rFonts w:cs="Arial"/>
          <w:lang w:val="en-GB"/>
        </w:rPr>
        <w:t xml:space="preserve"> as they commence their careers</w:t>
      </w:r>
      <w:r w:rsidR="000361F8">
        <w:rPr>
          <w:rFonts w:cs="Arial"/>
          <w:lang w:val="en-GB"/>
        </w:rPr>
        <w:t xml:space="preserve"> – </w:t>
      </w:r>
      <w:r w:rsidRPr="53DEBDED">
        <w:rPr>
          <w:rFonts w:cs="Arial"/>
          <w:lang w:val="en-GB"/>
        </w:rPr>
        <w:t>particularly in regional and rural settings.</w:t>
      </w:r>
    </w:p>
    <w:p w14:paraId="6F07EF59" w14:textId="3ED2630E" w:rsidR="0029654A" w:rsidRDefault="0029654A" w:rsidP="0029654A">
      <w:pPr>
        <w:rPr>
          <w:rFonts w:cs="Arial"/>
          <w:lang w:val="en-GB"/>
        </w:rPr>
      </w:pPr>
      <w:r w:rsidRPr="36F52862">
        <w:rPr>
          <w:rFonts w:cs="Arial"/>
          <w:lang w:val="en-GB"/>
        </w:rPr>
        <w:t xml:space="preserve">AITSL laid the groundwork </w:t>
      </w:r>
      <w:r>
        <w:rPr>
          <w:rFonts w:cs="Arial"/>
          <w:lang w:val="en-GB"/>
        </w:rPr>
        <w:t xml:space="preserve">for several </w:t>
      </w:r>
      <w:r w:rsidRPr="36F52862">
        <w:rPr>
          <w:rFonts w:cs="Arial"/>
          <w:lang w:val="en-GB"/>
        </w:rPr>
        <w:t xml:space="preserve">large initiatives that will shape the future of teaching in Australia. These include important data projects such as Australian Teacher Workforce Data </w:t>
      </w:r>
      <w:r w:rsidR="004A1853">
        <w:rPr>
          <w:rFonts w:cs="Arial"/>
          <w:lang w:val="en-GB"/>
        </w:rPr>
        <w:t xml:space="preserve">(ATWD) </w:t>
      </w:r>
      <w:r w:rsidRPr="36F52862">
        <w:rPr>
          <w:rFonts w:cs="Arial"/>
          <w:lang w:val="en-GB"/>
        </w:rPr>
        <w:t>and the National Teacher Workforce Strategy</w:t>
      </w:r>
      <w:r w:rsidR="004A1853">
        <w:rPr>
          <w:rFonts w:cs="Arial"/>
          <w:lang w:val="en-GB"/>
        </w:rPr>
        <w:t xml:space="preserve"> (NTWS)</w:t>
      </w:r>
      <w:r w:rsidRPr="36F52862">
        <w:rPr>
          <w:rFonts w:cs="Arial"/>
          <w:lang w:val="en-GB"/>
        </w:rPr>
        <w:t>. Together</w:t>
      </w:r>
      <w:r>
        <w:rPr>
          <w:rFonts w:cs="Arial"/>
          <w:lang w:val="en-GB"/>
        </w:rPr>
        <w:t>,</w:t>
      </w:r>
      <w:r w:rsidRPr="36F52862">
        <w:rPr>
          <w:rFonts w:cs="Arial"/>
          <w:lang w:val="en-GB"/>
        </w:rPr>
        <w:t xml:space="preserve"> these projects have the potential to super-charge what we know about the profession</w:t>
      </w:r>
      <w:r>
        <w:rPr>
          <w:rFonts w:cs="Arial"/>
          <w:lang w:val="en-GB"/>
        </w:rPr>
        <w:t xml:space="preserve"> and its </w:t>
      </w:r>
      <w:r w:rsidRPr="36F52862">
        <w:rPr>
          <w:rFonts w:cs="Arial"/>
          <w:lang w:val="en-GB"/>
        </w:rPr>
        <w:t>many driver</w:t>
      </w:r>
      <w:r>
        <w:rPr>
          <w:rFonts w:cs="Arial"/>
          <w:lang w:val="en-GB"/>
        </w:rPr>
        <w:t xml:space="preserve">s, giving us </w:t>
      </w:r>
      <w:r w:rsidRPr="36F52862">
        <w:rPr>
          <w:rFonts w:cs="Arial"/>
          <w:lang w:val="en-GB"/>
        </w:rPr>
        <w:t xml:space="preserve">opportunities to </w:t>
      </w:r>
      <w:r>
        <w:rPr>
          <w:rFonts w:cs="Arial"/>
          <w:lang w:val="en-GB"/>
        </w:rPr>
        <w:t xml:space="preserve">further support </w:t>
      </w:r>
      <w:r w:rsidRPr="36F52862">
        <w:rPr>
          <w:rFonts w:cs="Arial"/>
          <w:lang w:val="en-GB"/>
        </w:rPr>
        <w:t xml:space="preserve">the </w:t>
      </w:r>
      <w:r>
        <w:rPr>
          <w:rFonts w:cs="Arial"/>
          <w:lang w:val="en-GB"/>
        </w:rPr>
        <w:t xml:space="preserve">teaching </w:t>
      </w:r>
      <w:r w:rsidRPr="36F52862">
        <w:rPr>
          <w:rFonts w:cs="Arial"/>
          <w:lang w:val="en-GB"/>
        </w:rPr>
        <w:t>profession.</w:t>
      </w:r>
    </w:p>
    <w:p w14:paraId="1E761CCD" w14:textId="7DB5DD1E" w:rsidR="0029654A" w:rsidRDefault="0029654A" w:rsidP="0029654A">
      <w:pPr>
        <w:rPr>
          <w:rFonts w:cs="Arial"/>
          <w:lang w:val="en-GB"/>
        </w:rPr>
      </w:pPr>
      <w:r>
        <w:rPr>
          <w:rFonts w:cs="Arial"/>
          <w:lang w:val="en-GB"/>
        </w:rPr>
        <w:t>Our</w:t>
      </w:r>
      <w:r w:rsidRPr="36F52862">
        <w:rPr>
          <w:rFonts w:cs="Arial"/>
          <w:lang w:val="en-GB"/>
        </w:rPr>
        <w:t xml:space="preserve"> work in moving the Online Formative Assessment</w:t>
      </w:r>
      <w:r w:rsidR="004A1853">
        <w:rPr>
          <w:rFonts w:cs="Arial"/>
          <w:lang w:val="en-GB"/>
        </w:rPr>
        <w:t xml:space="preserve"> Initiative</w:t>
      </w:r>
      <w:r w:rsidRPr="36F52862">
        <w:rPr>
          <w:rFonts w:cs="Arial"/>
          <w:lang w:val="en-GB"/>
        </w:rPr>
        <w:t xml:space="preserve"> </w:t>
      </w:r>
      <w:r w:rsidR="004A1853">
        <w:rPr>
          <w:rFonts w:cs="Arial"/>
          <w:lang w:val="en-GB"/>
        </w:rPr>
        <w:t xml:space="preserve">(OFA) </w:t>
      </w:r>
      <w:r w:rsidRPr="36F52862">
        <w:rPr>
          <w:rFonts w:cs="Arial"/>
          <w:lang w:val="en-GB"/>
        </w:rPr>
        <w:t>from discovery to alpha stage has been done in collaboration with Education Services Australia (ESA) and the Australian Curriculum</w:t>
      </w:r>
      <w:r w:rsidR="003958D6">
        <w:rPr>
          <w:rFonts w:cs="Arial"/>
          <w:lang w:val="en-GB"/>
        </w:rPr>
        <w:t>, Assessment</w:t>
      </w:r>
      <w:r w:rsidRPr="36F52862">
        <w:rPr>
          <w:rFonts w:cs="Arial"/>
          <w:lang w:val="en-GB"/>
        </w:rPr>
        <w:t xml:space="preserve"> and Reporting Authority (ACARA). </w:t>
      </w:r>
      <w:r w:rsidR="002B698C" w:rsidRPr="36F52862">
        <w:rPr>
          <w:rFonts w:cs="Arial"/>
          <w:lang w:val="en-GB"/>
        </w:rPr>
        <w:t>Working in partnership underscored the co-operative and innovative way in which the various parts of the national education architecture is working for the benefit of all Australians.</w:t>
      </w:r>
    </w:p>
    <w:p w14:paraId="343B9481" w14:textId="4FF67497" w:rsidR="0029654A" w:rsidRDefault="0029654A" w:rsidP="0029654A">
      <w:pPr>
        <w:rPr>
          <w:rFonts w:cs="Arial"/>
          <w:lang w:val="en-GB"/>
        </w:rPr>
      </w:pPr>
      <w:r>
        <w:rPr>
          <w:rFonts w:cs="Arial"/>
          <w:lang w:val="en-GB"/>
        </w:rPr>
        <w:t>T</w:t>
      </w:r>
      <w:r w:rsidRPr="36F52862">
        <w:rPr>
          <w:rFonts w:cs="Arial"/>
          <w:lang w:val="en-GB"/>
        </w:rPr>
        <w:t xml:space="preserve">he way in which the three agencies of the national architecture are successfully prosecuting </w:t>
      </w:r>
      <w:r w:rsidR="0063419D">
        <w:rPr>
          <w:rFonts w:cs="Arial"/>
          <w:lang w:val="en-GB"/>
        </w:rPr>
        <w:t>OFA</w:t>
      </w:r>
      <w:r w:rsidRPr="36F52862">
        <w:rPr>
          <w:rFonts w:cs="Arial"/>
          <w:lang w:val="en-GB"/>
        </w:rPr>
        <w:t xml:space="preserve"> demonstrates the collegiality between our organisations and I welcome further opportunity to collaborate. I also look forward to AITSL working with the National Evidence Institute as it gets on its feet. </w:t>
      </w:r>
    </w:p>
    <w:p w14:paraId="2A0195DF" w14:textId="77777777" w:rsidR="0058302F" w:rsidRDefault="0058302F">
      <w:pPr>
        <w:spacing w:before="0" w:after="200" w:line="276" w:lineRule="auto"/>
        <w:rPr>
          <w:rFonts w:cs="Arial"/>
          <w:lang w:val="en-GB"/>
        </w:rPr>
      </w:pPr>
      <w:r>
        <w:rPr>
          <w:rFonts w:cs="Arial"/>
          <w:lang w:val="en-GB"/>
        </w:rPr>
        <w:br w:type="page"/>
      </w:r>
    </w:p>
    <w:p w14:paraId="6CBCDCE5" w14:textId="3B1183FF" w:rsidR="0029654A" w:rsidRDefault="0029654A" w:rsidP="0029654A">
      <w:pPr>
        <w:rPr>
          <w:rFonts w:cs="Arial"/>
          <w:lang w:val="en-GB"/>
        </w:rPr>
      </w:pPr>
      <w:r>
        <w:rPr>
          <w:rFonts w:cs="Arial"/>
          <w:lang w:val="en-GB"/>
        </w:rPr>
        <w:lastRenderedPageBreak/>
        <w:t xml:space="preserve">In addition to all this, we contributed several </w:t>
      </w:r>
      <w:r w:rsidRPr="36F52862">
        <w:rPr>
          <w:rFonts w:cs="Arial"/>
          <w:lang w:val="en-GB"/>
        </w:rPr>
        <w:t>significant submissions</w:t>
      </w:r>
      <w:r>
        <w:rPr>
          <w:rFonts w:cs="Arial"/>
          <w:lang w:val="en-GB"/>
        </w:rPr>
        <w:t>,</w:t>
      </w:r>
      <w:r w:rsidRPr="36F52862">
        <w:rPr>
          <w:rFonts w:cs="Arial"/>
          <w:lang w:val="en-GB"/>
        </w:rPr>
        <w:t xml:space="preserve"> including to the NAPLAN review and the Inquiry in Education in Remote and Complex Environments.</w:t>
      </w:r>
    </w:p>
    <w:p w14:paraId="739FA217" w14:textId="19DF4363" w:rsidR="0029654A" w:rsidRDefault="0029654A" w:rsidP="0029654A">
      <w:pPr>
        <w:rPr>
          <w:rFonts w:cs="Arial"/>
          <w:lang w:val="en-GB"/>
        </w:rPr>
      </w:pPr>
      <w:r w:rsidRPr="53DEBDED">
        <w:rPr>
          <w:rFonts w:cs="Arial"/>
          <w:lang w:val="en-GB"/>
        </w:rPr>
        <w:t>By listening to and working with the profession, AITSL continues to adapt to the needs of teachers and school leaders.</w:t>
      </w:r>
      <w:r>
        <w:rPr>
          <w:rFonts w:cs="Arial"/>
          <w:lang w:val="en-GB"/>
        </w:rPr>
        <w:t xml:space="preserve"> Our gratitude and thanks go to all our stakeholders for their collaboration and trust.</w:t>
      </w:r>
    </w:p>
    <w:p w14:paraId="3581974C" w14:textId="7FF83FCA" w:rsidR="00EF7B4C" w:rsidRDefault="004A1853" w:rsidP="0029654A">
      <w:r w:rsidRPr="36F52862">
        <w:rPr>
          <w:rFonts w:cs="Arial"/>
          <w:lang w:val="en-GB"/>
        </w:rPr>
        <w:t xml:space="preserve">I would like to use this opportunity to </w:t>
      </w:r>
      <w:r>
        <w:rPr>
          <w:rFonts w:cs="Arial"/>
          <w:lang w:val="en-GB"/>
        </w:rPr>
        <w:t xml:space="preserve">thank my fellow Directors, all of whom bring deep expertise and knowledge to the AITSL Board. </w:t>
      </w:r>
      <w:r w:rsidR="0029654A">
        <w:rPr>
          <w:rFonts w:cs="Arial"/>
          <w:lang w:val="en-GB"/>
        </w:rPr>
        <w:t xml:space="preserve">My thanks also to our </w:t>
      </w:r>
      <w:r>
        <w:rPr>
          <w:rFonts w:cs="Arial"/>
          <w:lang w:val="en-GB"/>
        </w:rPr>
        <w:t>Chief Executive Officer (</w:t>
      </w:r>
      <w:r w:rsidR="0029654A">
        <w:rPr>
          <w:rFonts w:cs="Arial"/>
          <w:lang w:val="en-GB"/>
        </w:rPr>
        <w:t>CEO</w:t>
      </w:r>
      <w:r>
        <w:rPr>
          <w:rFonts w:cs="Arial"/>
          <w:lang w:val="en-GB"/>
        </w:rPr>
        <w:t>)</w:t>
      </w:r>
      <w:r w:rsidR="0029654A">
        <w:rPr>
          <w:rFonts w:cs="Arial"/>
          <w:lang w:val="en-GB"/>
        </w:rPr>
        <w:t xml:space="preserve">, Mark Grant, and his committed team who continue to impress me with their uncompromising </w:t>
      </w:r>
      <w:r w:rsidR="0029654A" w:rsidRPr="0063419D">
        <w:rPr>
          <w:rFonts w:cs="Arial"/>
          <w:lang w:val="en-GB"/>
        </w:rPr>
        <w:t>focus</w:t>
      </w:r>
      <w:r w:rsidR="0029654A">
        <w:rPr>
          <w:rFonts w:cs="Arial"/>
          <w:lang w:val="en-GB"/>
        </w:rPr>
        <w:t xml:space="preserve"> on delivering positive outcomes for Australian students </w:t>
      </w:r>
      <w:r>
        <w:rPr>
          <w:rFonts w:cs="Arial"/>
          <w:lang w:val="en-GB"/>
        </w:rPr>
        <w:t>by</w:t>
      </w:r>
      <w:r w:rsidR="0029654A">
        <w:rPr>
          <w:rFonts w:cs="Arial"/>
          <w:lang w:val="en-GB"/>
        </w:rPr>
        <w:t xml:space="preserve"> supporting quality teaching and school leadership</w:t>
      </w:r>
      <w:bookmarkEnd w:id="12"/>
      <w:r w:rsidR="00505154">
        <w:t>.</w:t>
      </w:r>
    </w:p>
    <w:p w14:paraId="3338B3E5" w14:textId="50AB1677" w:rsidR="001A43DD" w:rsidRDefault="001A43DD">
      <w:pPr>
        <w:rPr>
          <w:b/>
        </w:rPr>
      </w:pPr>
    </w:p>
    <w:p w14:paraId="632F3137" w14:textId="033213E2" w:rsidR="00EF7B4C" w:rsidRPr="00CF72B0" w:rsidRDefault="00CF72B0">
      <w:pPr>
        <w:rPr>
          <w:b/>
        </w:rPr>
      </w:pPr>
      <w:r>
        <w:rPr>
          <w:noProof/>
          <w:lang w:eastAsia="en-AU"/>
        </w:rPr>
        <w:drawing>
          <wp:inline distT="0" distB="0" distL="0" distR="0" wp14:anchorId="7225E0D2" wp14:editId="0D8F4490">
            <wp:extent cx="2099966" cy="1230503"/>
            <wp:effectExtent l="0" t="0" r="0" b="1905"/>
            <wp:docPr id="25" name="Picture 25" descr="A picture containing object, antenna, bird, wi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A picture containing object, antenna, bird, wire&#10;&#10;Description automatically generated"/>
                    <pic:cNvPicPr/>
                  </pic:nvPicPr>
                  <pic:blipFill>
                    <a:blip r:embed="rId18">
                      <a:extLst>
                        <a:ext uri="{28A0092B-C50C-407E-A947-70E740481C1C}">
                          <a14:useLocalDpi xmlns:a14="http://schemas.microsoft.com/office/drawing/2010/main" val="0"/>
                        </a:ext>
                      </a:extLst>
                    </a:blip>
                    <a:stretch>
                      <a:fillRect/>
                    </a:stretch>
                  </pic:blipFill>
                  <pic:spPr>
                    <a:xfrm>
                      <a:off x="0" y="0"/>
                      <a:ext cx="2120440" cy="1242500"/>
                    </a:xfrm>
                    <a:prstGeom prst="rect">
                      <a:avLst/>
                    </a:prstGeom>
                  </pic:spPr>
                </pic:pic>
              </a:graphicData>
            </a:graphic>
          </wp:inline>
        </w:drawing>
      </w:r>
      <w:r>
        <w:rPr>
          <w:b/>
        </w:rPr>
        <w:br/>
      </w:r>
      <w:r w:rsidR="00505154">
        <w:rPr>
          <w:b/>
        </w:rPr>
        <w:t>Laureate Professor John Hattie</w:t>
      </w:r>
      <w:r w:rsidR="001A43DD">
        <w:br/>
      </w:r>
      <w:r w:rsidR="00505154">
        <w:rPr>
          <w:b/>
        </w:rPr>
        <w:t>Chair</w:t>
      </w:r>
    </w:p>
    <w:p w14:paraId="61042D56" w14:textId="4B4D2D01" w:rsidR="00505154" w:rsidRDefault="00505154"/>
    <w:p w14:paraId="49A37DD3" w14:textId="512C719C" w:rsidR="001F5F3C" w:rsidRDefault="001F5F3C"/>
    <w:p w14:paraId="70EEB27D" w14:textId="76606F7A" w:rsidR="00BC3459" w:rsidRDefault="00BC3459"/>
    <w:p w14:paraId="6CA19F6B" w14:textId="3AFA01BA" w:rsidR="00BC3459" w:rsidRDefault="00BC3459"/>
    <w:p w14:paraId="2420FCF0" w14:textId="209437CA" w:rsidR="00D86FBB" w:rsidRDefault="00D86FBB"/>
    <w:p w14:paraId="712D077D" w14:textId="77777777" w:rsidR="00D86FBB" w:rsidRDefault="00D86FBB"/>
    <w:p w14:paraId="7FAF27F0" w14:textId="2D34D2D2" w:rsidR="001F5F3C" w:rsidRDefault="001F5F3C">
      <w:r>
        <w:rPr>
          <w:noProof/>
          <w:lang w:eastAsia="en-AU"/>
        </w:rPr>
        <w:drawing>
          <wp:inline distT="0" distB="0" distL="0" distR="0" wp14:anchorId="5E889575" wp14:editId="664BC79D">
            <wp:extent cx="6126274" cy="4082487"/>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3"/>
                    <pic:cNvPicPr/>
                  </pic:nvPicPr>
                  <pic:blipFill>
                    <a:blip r:embed="rId19">
                      <a:extLst>
                        <a:ext uri="{28A0092B-C50C-407E-A947-70E740481C1C}">
                          <a14:useLocalDpi xmlns:a14="http://schemas.microsoft.com/office/drawing/2010/main" val="0"/>
                        </a:ext>
                      </a:extLst>
                    </a:blip>
                    <a:stretch>
                      <a:fillRect/>
                    </a:stretch>
                  </pic:blipFill>
                  <pic:spPr>
                    <a:xfrm>
                      <a:off x="0" y="0"/>
                      <a:ext cx="6126274" cy="4082487"/>
                    </a:xfrm>
                    <a:prstGeom prst="rect">
                      <a:avLst/>
                    </a:prstGeom>
                  </pic:spPr>
                </pic:pic>
              </a:graphicData>
            </a:graphic>
          </wp:inline>
        </w:drawing>
      </w:r>
    </w:p>
    <w:p w14:paraId="5DDE0B65" w14:textId="05328038" w:rsidR="00EF7B4C" w:rsidRDefault="00505154" w:rsidP="00A37AE9">
      <w:pPr>
        <w:pStyle w:val="Heading1"/>
      </w:pPr>
      <w:bookmarkStart w:id="13" w:name="mdheading-doc-40"/>
      <w:bookmarkStart w:id="14" w:name="_Toc48300281"/>
      <w:r>
        <w:lastRenderedPageBreak/>
        <w:t>From the CEO</w:t>
      </w:r>
      <w:bookmarkStart w:id="15" w:name="mdheading-164"/>
      <w:bookmarkEnd w:id="13"/>
      <w:bookmarkEnd w:id="14"/>
      <w:bookmarkEnd w:id="15"/>
    </w:p>
    <w:p w14:paraId="0E1B6D10" w14:textId="7F806716" w:rsidR="000A3BE9" w:rsidRDefault="0058302F" w:rsidP="000A3BE9">
      <w:pPr>
        <w:rPr>
          <w:rFonts w:cs="Arial"/>
          <w:lang w:val="en-GB"/>
        </w:rPr>
      </w:pPr>
      <w:r>
        <w:rPr>
          <w:noProof/>
          <w:lang w:eastAsia="en-AU"/>
        </w:rPr>
        <w:drawing>
          <wp:anchor distT="0" distB="0" distL="114300" distR="114300" simplePos="0" relativeHeight="251660288" behindDoc="0" locked="0" layoutInCell="1" allowOverlap="1" wp14:anchorId="3995C81B" wp14:editId="2DD24D64">
            <wp:simplePos x="0" y="0"/>
            <wp:positionH relativeFrom="margin">
              <wp:posOffset>0</wp:posOffset>
            </wp:positionH>
            <wp:positionV relativeFrom="margin">
              <wp:posOffset>633978</wp:posOffset>
            </wp:positionV>
            <wp:extent cx="1505585" cy="1875790"/>
            <wp:effectExtent l="0" t="0" r="0" b="0"/>
            <wp:wrapSquare wrapText="bothSides"/>
            <wp:docPr id="23" name="Picture"/>
            <wp:cNvGraphicFramePr/>
            <a:graphic xmlns:a="http://schemas.openxmlformats.org/drawingml/2006/main">
              <a:graphicData uri="http://schemas.openxmlformats.org/drawingml/2006/picture">
                <pic:pic xmlns:pic="http://schemas.openxmlformats.org/drawingml/2006/picture">
                  <pic:nvPicPr>
                    <pic:cNvPr id="23" name="Pictur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1505585" cy="1875790"/>
                    </a:xfrm>
                    <a:prstGeom prst="rect">
                      <a:avLst/>
                    </a:prstGeom>
                    <a:noFill/>
                  </pic:spPr>
                </pic:pic>
              </a:graphicData>
            </a:graphic>
            <wp14:sizeRelH relativeFrom="page">
              <wp14:pctWidth>0</wp14:pctWidth>
            </wp14:sizeRelH>
            <wp14:sizeRelV relativeFrom="page">
              <wp14:pctHeight>0</wp14:pctHeight>
            </wp14:sizeRelV>
          </wp:anchor>
        </w:drawing>
      </w:r>
      <w:r w:rsidR="000A3BE9">
        <w:rPr>
          <w:rFonts w:cs="Arial"/>
          <w:lang w:val="en-GB"/>
        </w:rPr>
        <w:t>This time last year</w:t>
      </w:r>
      <w:r w:rsidR="00DD28BC">
        <w:rPr>
          <w:rFonts w:cs="Arial"/>
          <w:lang w:val="en-GB"/>
        </w:rPr>
        <w:t>,</w:t>
      </w:r>
      <w:r w:rsidR="000A3BE9">
        <w:rPr>
          <w:rFonts w:cs="Arial"/>
          <w:lang w:val="en-GB"/>
        </w:rPr>
        <w:t xml:space="preserve"> I was only a few months into the role as CEO but had already experienced first-hand the genuine care and connection AITSL has with the teaching profession. </w:t>
      </w:r>
    </w:p>
    <w:p w14:paraId="4D33B7AF" w14:textId="3027BBF5" w:rsidR="000A3BE9" w:rsidRDefault="000A3BE9" w:rsidP="000A3BE9">
      <w:pPr>
        <w:rPr>
          <w:rFonts w:cs="Arial"/>
          <w:lang w:val="en-GB"/>
        </w:rPr>
      </w:pPr>
      <w:r>
        <w:rPr>
          <w:rFonts w:cs="Arial"/>
          <w:lang w:val="en-GB"/>
        </w:rPr>
        <w:t xml:space="preserve">For 10 years, AITSL has </w:t>
      </w:r>
      <w:r w:rsidR="001F010A">
        <w:rPr>
          <w:rFonts w:cs="Arial"/>
          <w:lang w:val="en-GB"/>
        </w:rPr>
        <w:t>worked</w:t>
      </w:r>
      <w:r>
        <w:rPr>
          <w:rFonts w:cs="Arial"/>
          <w:lang w:val="en-GB"/>
        </w:rPr>
        <w:t xml:space="preserve"> hand in hand with teacher employers and the Commonwealth Department of Education, Skills and Employment</w:t>
      </w:r>
      <w:r w:rsidR="00822697">
        <w:rPr>
          <w:rFonts w:cs="Arial"/>
          <w:lang w:val="en-GB"/>
        </w:rPr>
        <w:t xml:space="preserve"> (DESE)</w:t>
      </w:r>
      <w:r w:rsidR="00DD28BC">
        <w:rPr>
          <w:rFonts w:cs="Arial"/>
          <w:lang w:val="en-GB"/>
        </w:rPr>
        <w:t>,</w:t>
      </w:r>
      <w:r>
        <w:rPr>
          <w:rFonts w:cs="Arial"/>
          <w:lang w:val="en-GB"/>
        </w:rPr>
        <w:t xml:space="preserve"> </w:t>
      </w:r>
      <w:r w:rsidR="00B72147">
        <w:rPr>
          <w:rFonts w:cs="Arial"/>
          <w:lang w:val="en-GB"/>
        </w:rPr>
        <w:t xml:space="preserve">the </w:t>
      </w:r>
      <w:r>
        <w:rPr>
          <w:rFonts w:cs="Arial"/>
          <w:lang w:val="en-GB"/>
        </w:rPr>
        <w:t xml:space="preserve">tertiary sector including </w:t>
      </w:r>
      <w:r w:rsidRPr="0043378E">
        <w:rPr>
          <w:rFonts w:cs="Arial"/>
          <w:lang w:val="en-GB"/>
        </w:rPr>
        <w:t>universities</w:t>
      </w:r>
      <w:r w:rsidR="00DD28BC">
        <w:rPr>
          <w:rFonts w:cs="Arial"/>
          <w:lang w:val="en-GB"/>
        </w:rPr>
        <w:t>,</w:t>
      </w:r>
      <w:r w:rsidRPr="0043378E">
        <w:rPr>
          <w:rFonts w:cs="Arial"/>
          <w:lang w:val="en-GB"/>
        </w:rPr>
        <w:t xml:space="preserve"> </w:t>
      </w:r>
      <w:r>
        <w:rPr>
          <w:rFonts w:cs="Arial"/>
          <w:lang w:val="en-GB"/>
        </w:rPr>
        <w:t xml:space="preserve">principal and other </w:t>
      </w:r>
      <w:r w:rsidRPr="0043378E">
        <w:rPr>
          <w:rFonts w:cs="Arial"/>
          <w:lang w:val="en-GB"/>
        </w:rPr>
        <w:t>professional associations</w:t>
      </w:r>
      <w:r w:rsidR="00DD28BC">
        <w:rPr>
          <w:rFonts w:cs="Arial"/>
          <w:lang w:val="en-GB"/>
        </w:rPr>
        <w:t>,</w:t>
      </w:r>
      <w:r>
        <w:rPr>
          <w:rFonts w:cs="Arial"/>
          <w:lang w:val="en-GB"/>
        </w:rPr>
        <w:t xml:space="preserve"> teacher regulatory bodies</w:t>
      </w:r>
      <w:r w:rsidR="00DD28BC">
        <w:rPr>
          <w:rFonts w:cs="Arial"/>
          <w:lang w:val="en-GB"/>
        </w:rPr>
        <w:t>,</w:t>
      </w:r>
      <w:r w:rsidRPr="0043378E">
        <w:rPr>
          <w:rFonts w:cs="Arial"/>
          <w:lang w:val="en-GB"/>
        </w:rPr>
        <w:t xml:space="preserve"> and</w:t>
      </w:r>
      <w:r w:rsidR="004A1853">
        <w:rPr>
          <w:rFonts w:cs="Arial"/>
          <w:lang w:val="en-GB"/>
        </w:rPr>
        <w:t xml:space="preserve"> </w:t>
      </w:r>
      <w:r w:rsidRPr="0043378E">
        <w:rPr>
          <w:rFonts w:cs="Arial"/>
          <w:lang w:val="en-GB"/>
        </w:rPr>
        <w:t xml:space="preserve">the </w:t>
      </w:r>
      <w:r>
        <w:rPr>
          <w:rFonts w:cs="Arial"/>
          <w:lang w:val="en-GB"/>
        </w:rPr>
        <w:t xml:space="preserve">teaching </w:t>
      </w:r>
      <w:r w:rsidRPr="0043378E">
        <w:rPr>
          <w:rFonts w:cs="Arial"/>
          <w:lang w:val="en-GB"/>
        </w:rPr>
        <w:t>profession</w:t>
      </w:r>
      <w:r>
        <w:rPr>
          <w:rFonts w:cs="Arial"/>
          <w:lang w:val="en-GB"/>
        </w:rPr>
        <w:t xml:space="preserve"> as a whole</w:t>
      </w:r>
      <w:r w:rsidR="004A1853">
        <w:rPr>
          <w:rFonts w:cs="Arial"/>
          <w:lang w:val="en-GB"/>
        </w:rPr>
        <w:t>,</w:t>
      </w:r>
      <w:r>
        <w:rPr>
          <w:rFonts w:cs="Arial"/>
          <w:lang w:val="en-GB"/>
        </w:rPr>
        <w:t xml:space="preserve"> to support and guide quality teaching and school leadership in Australia.</w:t>
      </w:r>
    </w:p>
    <w:p w14:paraId="02B7D50B" w14:textId="064D84EF" w:rsidR="000A3BE9" w:rsidRDefault="000A3BE9" w:rsidP="000A3BE9">
      <w:pPr>
        <w:rPr>
          <w:rFonts w:cs="Arial"/>
          <w:lang w:val="en-GB"/>
        </w:rPr>
      </w:pPr>
      <w:r>
        <w:rPr>
          <w:rFonts w:cs="Arial"/>
          <w:lang w:val="en-GB"/>
        </w:rPr>
        <w:t>These relationships</w:t>
      </w:r>
      <w:r w:rsidR="00E238A6">
        <w:rPr>
          <w:rFonts w:cs="Arial"/>
          <w:lang w:val="en-GB"/>
        </w:rPr>
        <w:t>,</w:t>
      </w:r>
      <w:r>
        <w:rPr>
          <w:rFonts w:cs="Arial"/>
          <w:lang w:val="en-GB"/>
        </w:rPr>
        <w:t xml:space="preserve"> and a collaborative approach</w:t>
      </w:r>
      <w:r w:rsidR="00E238A6">
        <w:rPr>
          <w:rFonts w:cs="Arial"/>
          <w:lang w:val="en-GB"/>
        </w:rPr>
        <w:t>,</w:t>
      </w:r>
      <w:r>
        <w:rPr>
          <w:rFonts w:cs="Arial"/>
          <w:lang w:val="en-GB"/>
        </w:rPr>
        <w:t xml:space="preserve"> were particularly crucial in the past few months as we have all faced the challenges of COVID-19.</w:t>
      </w:r>
      <w:r w:rsidR="001F010A">
        <w:rPr>
          <w:rFonts w:cs="Arial"/>
          <w:lang w:val="en-GB"/>
        </w:rPr>
        <w:t xml:space="preserve"> </w:t>
      </w:r>
      <w:r>
        <w:rPr>
          <w:rFonts w:cs="Arial"/>
          <w:lang w:val="en-GB"/>
        </w:rPr>
        <w:t>I am proud of how we all pivoted to adapt to this testing environment</w:t>
      </w:r>
      <w:r w:rsidR="0056776B">
        <w:rPr>
          <w:rFonts w:cs="Arial"/>
          <w:lang w:val="en-GB"/>
        </w:rPr>
        <w:t xml:space="preserve">, </w:t>
      </w:r>
      <w:r w:rsidR="00E238A6">
        <w:rPr>
          <w:rFonts w:cs="Arial"/>
          <w:lang w:val="en-GB"/>
        </w:rPr>
        <w:t xml:space="preserve">continuing </w:t>
      </w:r>
      <w:r w:rsidR="0056776B">
        <w:rPr>
          <w:rFonts w:cs="Arial"/>
          <w:lang w:val="en-GB"/>
        </w:rPr>
        <w:t xml:space="preserve">to look </w:t>
      </w:r>
      <w:r>
        <w:rPr>
          <w:rFonts w:cs="Arial"/>
          <w:lang w:val="en-GB"/>
        </w:rPr>
        <w:t>out for each other</w:t>
      </w:r>
      <w:r w:rsidR="00E238A6">
        <w:rPr>
          <w:rFonts w:cs="Arial"/>
          <w:lang w:val="en-GB"/>
        </w:rPr>
        <w:t xml:space="preserve"> while </w:t>
      </w:r>
      <w:r>
        <w:rPr>
          <w:rFonts w:cs="Arial"/>
          <w:lang w:val="en-GB"/>
        </w:rPr>
        <w:t>progress</w:t>
      </w:r>
      <w:r w:rsidR="00E238A6">
        <w:rPr>
          <w:rFonts w:cs="Arial"/>
          <w:lang w:val="en-GB"/>
        </w:rPr>
        <w:t>ing</w:t>
      </w:r>
      <w:r>
        <w:rPr>
          <w:rFonts w:cs="Arial"/>
          <w:lang w:val="en-GB"/>
        </w:rPr>
        <w:t xml:space="preserve"> our important work using alternate means.</w:t>
      </w:r>
    </w:p>
    <w:p w14:paraId="57FE5324" w14:textId="66F17BBF" w:rsidR="000A3BE9" w:rsidRDefault="000A3BE9" w:rsidP="000A3BE9">
      <w:pPr>
        <w:rPr>
          <w:rFonts w:cs="Arial"/>
          <w:lang w:val="en-GB"/>
        </w:rPr>
      </w:pPr>
      <w:r>
        <w:rPr>
          <w:rFonts w:cs="Arial"/>
          <w:lang w:val="en-GB"/>
        </w:rPr>
        <w:t xml:space="preserve">AITSL has a strong track record </w:t>
      </w:r>
      <w:r w:rsidR="00E238A6">
        <w:rPr>
          <w:rFonts w:cs="Arial"/>
          <w:lang w:val="en-GB"/>
        </w:rPr>
        <w:t xml:space="preserve">of </w:t>
      </w:r>
      <w:r>
        <w:rPr>
          <w:rFonts w:cs="Arial"/>
          <w:lang w:val="en-GB"/>
        </w:rPr>
        <w:t xml:space="preserve">working across the education sector to deliver significant national education reform, stemming back to the </w:t>
      </w:r>
      <w:r w:rsidRPr="003A49AD">
        <w:rPr>
          <w:rFonts w:cs="Arial"/>
          <w:i/>
          <w:iCs/>
          <w:lang w:val="en-GB"/>
        </w:rPr>
        <w:t>Australian Professional Standards for Teachers</w:t>
      </w:r>
      <w:r>
        <w:rPr>
          <w:rFonts w:cs="Arial"/>
          <w:lang w:val="en-GB"/>
        </w:rPr>
        <w:t xml:space="preserve"> and the subsequent eight national education policies. </w:t>
      </w:r>
      <w:r w:rsidR="001F010A">
        <w:rPr>
          <w:rFonts w:cs="Arial"/>
          <w:lang w:val="en-GB"/>
        </w:rPr>
        <w:t xml:space="preserve">We have a </w:t>
      </w:r>
      <w:r w:rsidRPr="0043378E">
        <w:rPr>
          <w:rFonts w:cs="Arial"/>
          <w:lang w:val="en-GB"/>
        </w:rPr>
        <w:t>trusted connection with teachers and school leaders</w:t>
      </w:r>
      <w:r w:rsidR="001F010A">
        <w:rPr>
          <w:rFonts w:cs="Arial"/>
          <w:lang w:val="en-GB"/>
        </w:rPr>
        <w:t xml:space="preserve"> and combine this with </w:t>
      </w:r>
      <w:r w:rsidRPr="0043378E">
        <w:rPr>
          <w:rFonts w:cs="Arial"/>
          <w:lang w:val="en-GB"/>
        </w:rPr>
        <w:t xml:space="preserve">policy and research expertise </w:t>
      </w:r>
      <w:r>
        <w:rPr>
          <w:rFonts w:cs="Arial"/>
          <w:lang w:val="en-GB"/>
        </w:rPr>
        <w:t>and</w:t>
      </w:r>
      <w:r w:rsidRPr="0043378E">
        <w:rPr>
          <w:rFonts w:cs="Arial"/>
          <w:lang w:val="en-GB"/>
        </w:rPr>
        <w:t xml:space="preserve"> agil</w:t>
      </w:r>
      <w:r>
        <w:rPr>
          <w:rFonts w:cs="Arial"/>
          <w:lang w:val="en-GB"/>
        </w:rPr>
        <w:t>ity</w:t>
      </w:r>
      <w:r w:rsidR="001F010A">
        <w:rPr>
          <w:rFonts w:cs="Arial"/>
          <w:lang w:val="en-GB"/>
        </w:rPr>
        <w:t>. This</w:t>
      </w:r>
      <w:r>
        <w:rPr>
          <w:rFonts w:cs="Arial"/>
          <w:lang w:val="en-GB"/>
        </w:rPr>
        <w:t xml:space="preserve"> </w:t>
      </w:r>
      <w:r w:rsidR="001F010A">
        <w:rPr>
          <w:rFonts w:cs="Arial"/>
          <w:lang w:val="en-GB"/>
        </w:rPr>
        <w:t xml:space="preserve">allows us to </w:t>
      </w:r>
      <w:r w:rsidRPr="0043378E">
        <w:rPr>
          <w:rFonts w:cs="Arial"/>
          <w:lang w:val="en-GB"/>
        </w:rPr>
        <w:t>deliver high</w:t>
      </w:r>
      <w:r>
        <w:rPr>
          <w:rFonts w:cs="Arial"/>
          <w:lang w:val="en-GB"/>
        </w:rPr>
        <w:t>-</w:t>
      </w:r>
      <w:r w:rsidRPr="0043378E">
        <w:rPr>
          <w:rFonts w:cs="Arial"/>
          <w:lang w:val="en-GB"/>
        </w:rPr>
        <w:t xml:space="preserve">quality and timely policy reform </w:t>
      </w:r>
      <w:r w:rsidR="001F010A">
        <w:rPr>
          <w:rFonts w:cs="Arial"/>
          <w:lang w:val="en-GB"/>
        </w:rPr>
        <w:t>when</w:t>
      </w:r>
      <w:r>
        <w:rPr>
          <w:rFonts w:cs="Arial"/>
          <w:lang w:val="en-GB"/>
        </w:rPr>
        <w:t xml:space="preserve"> </w:t>
      </w:r>
      <w:r w:rsidRPr="0043378E">
        <w:rPr>
          <w:rFonts w:cs="Arial"/>
          <w:lang w:val="en-GB"/>
        </w:rPr>
        <w:t>directed by the</w:t>
      </w:r>
      <w:r>
        <w:rPr>
          <w:rFonts w:cs="Arial"/>
          <w:lang w:val="en-GB"/>
        </w:rPr>
        <w:t xml:space="preserve"> Commonwealth</w:t>
      </w:r>
      <w:r w:rsidRPr="0043378E">
        <w:rPr>
          <w:rFonts w:cs="Arial"/>
          <w:lang w:val="en-GB"/>
        </w:rPr>
        <w:t xml:space="preserve"> Minister for Education </w:t>
      </w:r>
      <w:r>
        <w:rPr>
          <w:rFonts w:cs="Arial"/>
          <w:lang w:val="en-GB"/>
        </w:rPr>
        <w:t>and Education Council</w:t>
      </w:r>
      <w:r w:rsidR="001F010A">
        <w:rPr>
          <w:rFonts w:cs="Arial"/>
          <w:lang w:val="en-GB"/>
        </w:rPr>
        <w:t>,</w:t>
      </w:r>
      <w:r>
        <w:rPr>
          <w:rFonts w:cs="Arial"/>
          <w:lang w:val="en-GB"/>
        </w:rPr>
        <w:t xml:space="preserve"> </w:t>
      </w:r>
      <w:r w:rsidRPr="0043378E">
        <w:rPr>
          <w:rFonts w:cs="Arial"/>
          <w:lang w:val="en-GB"/>
        </w:rPr>
        <w:t xml:space="preserve">and in support of all systems, </w:t>
      </w:r>
      <w:proofErr w:type="gramStart"/>
      <w:r w:rsidRPr="0043378E">
        <w:rPr>
          <w:rFonts w:cs="Arial"/>
          <w:lang w:val="en-GB"/>
        </w:rPr>
        <w:t>sectors</w:t>
      </w:r>
      <w:proofErr w:type="gramEnd"/>
      <w:r w:rsidRPr="0043378E">
        <w:rPr>
          <w:rFonts w:cs="Arial"/>
          <w:lang w:val="en-GB"/>
        </w:rPr>
        <w:t xml:space="preserve"> and teacher regulators. </w:t>
      </w:r>
    </w:p>
    <w:p w14:paraId="52C86E9C" w14:textId="468A0073" w:rsidR="000A3BE9" w:rsidRDefault="000A3BE9" w:rsidP="000A3BE9">
      <w:pPr>
        <w:rPr>
          <w:rFonts w:cs="Arial"/>
          <w:lang w:val="en-GB"/>
        </w:rPr>
      </w:pPr>
      <w:r w:rsidRPr="0043378E">
        <w:rPr>
          <w:rFonts w:cs="Arial"/>
          <w:lang w:val="en-GB"/>
        </w:rPr>
        <w:t>AITSL achieves national reach</w:t>
      </w:r>
      <w:r w:rsidR="00E238A6">
        <w:rPr>
          <w:rFonts w:cs="Arial"/>
          <w:lang w:val="en-GB"/>
        </w:rPr>
        <w:t>,</w:t>
      </w:r>
      <w:r w:rsidRPr="0043378E">
        <w:rPr>
          <w:rFonts w:cs="Arial"/>
          <w:lang w:val="en-GB"/>
        </w:rPr>
        <w:t xml:space="preserve"> working with Education Council and its accompanying bodies</w:t>
      </w:r>
      <w:r>
        <w:rPr>
          <w:rFonts w:cs="Arial"/>
          <w:lang w:val="en-GB"/>
        </w:rPr>
        <w:t xml:space="preserve"> and other key stakeholders</w:t>
      </w:r>
      <w:r w:rsidRPr="0043378E">
        <w:rPr>
          <w:rFonts w:cs="Arial"/>
          <w:lang w:val="en-GB"/>
        </w:rPr>
        <w:t xml:space="preserve">. </w:t>
      </w:r>
      <w:r>
        <w:rPr>
          <w:rFonts w:cs="Arial"/>
          <w:lang w:val="en-GB"/>
        </w:rPr>
        <w:t>AITSL is an ‘honest broker’ for school education, and a</w:t>
      </w:r>
      <w:r w:rsidRPr="0043378E">
        <w:rPr>
          <w:rFonts w:cs="Arial"/>
          <w:lang w:val="en-GB"/>
        </w:rPr>
        <w:t xml:space="preserve"> genuine consultative approach is the basis for all </w:t>
      </w:r>
      <w:r>
        <w:rPr>
          <w:rFonts w:cs="Arial"/>
          <w:lang w:val="en-GB"/>
        </w:rPr>
        <w:t>our</w:t>
      </w:r>
      <w:r w:rsidRPr="0043378E">
        <w:rPr>
          <w:rFonts w:cs="Arial"/>
          <w:lang w:val="en-GB"/>
        </w:rPr>
        <w:t xml:space="preserve"> work.</w:t>
      </w:r>
      <w:r>
        <w:rPr>
          <w:rFonts w:cs="Arial"/>
          <w:lang w:val="en-GB"/>
        </w:rPr>
        <w:t xml:space="preserve"> We lead reform at a system level with national policies and initiatives, and support at a classroom level with tools and resources. The goal of both is to improve learning outcomes for all students. </w:t>
      </w:r>
    </w:p>
    <w:p w14:paraId="6E482B0A" w14:textId="6A48CEE4" w:rsidR="000A3BE9" w:rsidRDefault="000A3BE9" w:rsidP="000A3BE9">
      <w:pPr>
        <w:rPr>
          <w:rFonts w:cs="Arial"/>
          <w:lang w:val="en-GB"/>
        </w:rPr>
      </w:pPr>
      <w:r>
        <w:rPr>
          <w:rFonts w:cs="Arial"/>
          <w:lang w:val="en-GB"/>
        </w:rPr>
        <w:t xml:space="preserve">Over the </w:t>
      </w:r>
      <w:r w:rsidRPr="0CFF40C0">
        <w:rPr>
          <w:rFonts w:cs="Arial"/>
          <w:lang w:val="en-GB"/>
        </w:rPr>
        <w:t>past</w:t>
      </w:r>
      <w:r>
        <w:rPr>
          <w:rFonts w:cs="Arial"/>
          <w:lang w:val="en-GB"/>
        </w:rPr>
        <w:t xml:space="preserve"> year, our work on stemming the abuse of teachers, school leaders and other school staff, reducing red tape, </w:t>
      </w:r>
      <w:r w:rsidR="008810E1">
        <w:rPr>
          <w:rFonts w:cs="Arial"/>
          <w:lang w:val="en-GB"/>
        </w:rPr>
        <w:t xml:space="preserve">school leadership development, supporting national certification of Highly Accomplished and Lead teachers, </w:t>
      </w:r>
      <w:r>
        <w:rPr>
          <w:rFonts w:cs="Arial"/>
          <w:lang w:val="en-GB"/>
        </w:rPr>
        <w:t>and supporting the cultural competency of the teaching workforce in relation to Indigenous education</w:t>
      </w:r>
      <w:r w:rsidR="00E238A6">
        <w:rPr>
          <w:rFonts w:cs="Arial"/>
          <w:lang w:val="en-GB"/>
        </w:rPr>
        <w:t>,</w:t>
      </w:r>
      <w:r>
        <w:rPr>
          <w:rFonts w:cs="Arial"/>
          <w:lang w:val="en-GB"/>
        </w:rPr>
        <w:t xml:space="preserve"> </w:t>
      </w:r>
      <w:r w:rsidRPr="0CFF40C0">
        <w:rPr>
          <w:rFonts w:cs="Arial"/>
          <w:lang w:val="en-GB"/>
        </w:rPr>
        <w:t>demonstrate</w:t>
      </w:r>
      <w:r w:rsidR="00E238A6">
        <w:rPr>
          <w:rFonts w:cs="Arial"/>
          <w:lang w:val="en-GB"/>
        </w:rPr>
        <w:t>s</w:t>
      </w:r>
      <w:r w:rsidRPr="0CFF40C0">
        <w:rPr>
          <w:rFonts w:cs="Arial"/>
          <w:lang w:val="en-GB"/>
        </w:rPr>
        <w:t xml:space="preserve"> this.</w:t>
      </w:r>
      <w:r>
        <w:rPr>
          <w:rFonts w:cs="Arial"/>
          <w:lang w:val="en-GB"/>
        </w:rPr>
        <w:t xml:space="preserve"> We have consulted broadly on each of these</w:t>
      </w:r>
      <w:r w:rsidR="00B746D2">
        <w:rPr>
          <w:rFonts w:cs="Arial"/>
          <w:lang w:val="en-GB"/>
        </w:rPr>
        <w:t xml:space="preserve"> projects</w:t>
      </w:r>
      <w:r>
        <w:rPr>
          <w:rFonts w:cs="Arial"/>
          <w:lang w:val="en-GB"/>
        </w:rPr>
        <w:t xml:space="preserve">, listening to the sector and establishing the evidence base that will be the foundation for our work in these areas. </w:t>
      </w:r>
      <w:r w:rsidRPr="005D7A9F">
        <w:rPr>
          <w:rFonts w:cs="Arial"/>
          <w:lang w:val="en-GB"/>
        </w:rPr>
        <w:t>We</w:t>
      </w:r>
      <w:r>
        <w:rPr>
          <w:rFonts w:cs="Arial"/>
          <w:lang w:val="en-GB"/>
        </w:rPr>
        <w:t xml:space="preserve"> have</w:t>
      </w:r>
      <w:r w:rsidRPr="005D7A9F" w:rsidDel="00D61609">
        <w:rPr>
          <w:rFonts w:cs="Arial"/>
          <w:lang w:val="en-GB"/>
        </w:rPr>
        <w:t xml:space="preserve"> </w:t>
      </w:r>
      <w:r w:rsidRPr="005D7A9F">
        <w:rPr>
          <w:rFonts w:cs="Arial"/>
          <w:lang w:val="en-GB"/>
        </w:rPr>
        <w:t>drafted the</w:t>
      </w:r>
      <w:r w:rsidR="000F69DA">
        <w:rPr>
          <w:rFonts w:cs="Arial"/>
          <w:lang w:val="en-GB"/>
        </w:rPr>
        <w:t xml:space="preserve"> </w:t>
      </w:r>
      <w:r w:rsidR="000F69DA" w:rsidRPr="36F52862">
        <w:rPr>
          <w:rFonts w:cs="Arial"/>
          <w:lang w:val="en-GB"/>
        </w:rPr>
        <w:t>National Teacher Workforce Strategy</w:t>
      </w:r>
      <w:r w:rsidR="000F69DA">
        <w:rPr>
          <w:rFonts w:cs="Arial"/>
          <w:lang w:val="en-GB"/>
        </w:rPr>
        <w:t xml:space="preserve"> (NTWS)</w:t>
      </w:r>
      <w:r>
        <w:rPr>
          <w:rFonts w:cs="Arial"/>
          <w:lang w:val="en-GB"/>
        </w:rPr>
        <w:t>,</w:t>
      </w:r>
      <w:r w:rsidRPr="005D7A9F">
        <w:rPr>
          <w:rFonts w:cs="Arial"/>
          <w:lang w:val="en-GB"/>
        </w:rPr>
        <w:t xml:space="preserve"> and progress on the </w:t>
      </w:r>
      <w:r w:rsidR="000F69DA" w:rsidRPr="36F52862">
        <w:rPr>
          <w:rFonts w:cs="Arial"/>
          <w:lang w:val="en-GB"/>
        </w:rPr>
        <w:t xml:space="preserve">Australian Teacher Workforce Data </w:t>
      </w:r>
      <w:r w:rsidR="000F69DA">
        <w:rPr>
          <w:rFonts w:cs="Arial"/>
          <w:lang w:val="en-GB"/>
        </w:rPr>
        <w:t xml:space="preserve">(ATWD) </w:t>
      </w:r>
      <w:r w:rsidRPr="005D7A9F">
        <w:rPr>
          <w:rFonts w:cs="Arial"/>
          <w:lang w:val="en-GB"/>
        </w:rPr>
        <w:t>initiative continues</w:t>
      </w:r>
      <w:r>
        <w:rPr>
          <w:rFonts w:cs="Arial"/>
          <w:lang w:val="en-GB"/>
        </w:rPr>
        <w:t xml:space="preserve"> </w:t>
      </w:r>
      <w:r w:rsidRPr="005D7A9F">
        <w:rPr>
          <w:rFonts w:cs="Arial"/>
          <w:lang w:val="en-GB"/>
        </w:rPr>
        <w:t>on track.</w:t>
      </w:r>
    </w:p>
    <w:p w14:paraId="61A80CB3" w14:textId="0F68BE59" w:rsidR="000A3BE9" w:rsidRPr="001F2C35" w:rsidRDefault="000A3BE9" w:rsidP="000A3BE9">
      <w:pPr>
        <w:rPr>
          <w:rFonts w:cs="Arial"/>
          <w:lang w:val="en-GB"/>
        </w:rPr>
      </w:pPr>
      <w:r>
        <w:rPr>
          <w:rFonts w:cs="Arial"/>
          <w:lang w:val="en-GB"/>
        </w:rPr>
        <w:t>Over the past 10 years</w:t>
      </w:r>
      <w:r w:rsidRPr="0CFF40C0">
        <w:rPr>
          <w:rFonts w:cs="Arial"/>
          <w:lang w:val="en-GB"/>
        </w:rPr>
        <w:t>, we</w:t>
      </w:r>
      <w:r>
        <w:rPr>
          <w:rFonts w:cs="Arial"/>
          <w:lang w:val="en-GB"/>
        </w:rPr>
        <w:t xml:space="preserve"> </w:t>
      </w:r>
      <w:r w:rsidR="00E238A6">
        <w:rPr>
          <w:rFonts w:cs="Arial"/>
          <w:lang w:val="en-GB"/>
        </w:rPr>
        <w:t xml:space="preserve">have </w:t>
      </w:r>
      <w:r>
        <w:rPr>
          <w:rFonts w:cs="Arial"/>
          <w:lang w:val="en-GB"/>
        </w:rPr>
        <w:t xml:space="preserve">led work touching on teachers and leaders at every stage of their careers, from pre-service teachers at university, through the various career stages of teaching, and into leadership. </w:t>
      </w:r>
      <w:r w:rsidRPr="001F2C35">
        <w:rPr>
          <w:rFonts w:cs="Arial"/>
          <w:lang w:val="en-GB"/>
        </w:rPr>
        <w:t xml:space="preserve">We want every teacher and leader to have the maximum impact on learning in all Australian schools and early childhood settings. </w:t>
      </w:r>
    </w:p>
    <w:p w14:paraId="06FC28CA" w14:textId="4954F355" w:rsidR="000A3BE9" w:rsidRDefault="000A3BE9" w:rsidP="000A3BE9">
      <w:pPr>
        <w:rPr>
          <w:rFonts w:cs="Arial"/>
          <w:lang w:val="en-GB"/>
        </w:rPr>
      </w:pPr>
      <w:r>
        <w:rPr>
          <w:rFonts w:cs="Arial"/>
          <w:lang w:val="en-GB"/>
        </w:rPr>
        <w:t xml:space="preserve">As part of our ongoing work to ensure teaching graduates are classroom ready, Education Council endorsed changes to the </w:t>
      </w:r>
      <w:r w:rsidRPr="005D7A9F">
        <w:rPr>
          <w:rFonts w:cs="Arial"/>
          <w:i/>
          <w:iCs/>
          <w:lang w:val="en-GB"/>
        </w:rPr>
        <w:t>Accreditation of initial teacher education programs in Australia</w:t>
      </w:r>
      <w:r w:rsidR="001F010A">
        <w:rPr>
          <w:rFonts w:cs="Arial"/>
          <w:i/>
          <w:iCs/>
          <w:lang w:val="en-GB"/>
        </w:rPr>
        <w:t xml:space="preserve"> </w:t>
      </w:r>
      <w:r w:rsidR="008810E1" w:rsidRPr="0063419D">
        <w:rPr>
          <w:rFonts w:cs="Arial"/>
          <w:lang w:val="en-GB"/>
        </w:rPr>
        <w:t>policy</w:t>
      </w:r>
      <w:r w:rsidR="008810E1">
        <w:rPr>
          <w:rFonts w:cs="Arial"/>
          <w:i/>
          <w:iCs/>
          <w:lang w:val="en-GB"/>
        </w:rPr>
        <w:t xml:space="preserve"> </w:t>
      </w:r>
      <w:r w:rsidR="00923B7F" w:rsidRPr="0063419D">
        <w:rPr>
          <w:rFonts w:cs="Arial"/>
          <w:lang w:val="en-GB"/>
        </w:rPr>
        <w:t>(Standards and Procedures</w:t>
      </w:r>
      <w:r w:rsidR="00923B7F">
        <w:rPr>
          <w:rFonts w:cs="Arial"/>
          <w:i/>
          <w:iCs/>
          <w:lang w:val="en-GB"/>
        </w:rPr>
        <w:t xml:space="preserve">) </w:t>
      </w:r>
      <w:r>
        <w:rPr>
          <w:rFonts w:cs="Arial"/>
          <w:lang w:val="en-GB"/>
        </w:rPr>
        <w:t>to include a focus on reading instruction</w:t>
      </w:r>
      <w:r w:rsidR="008810E1">
        <w:rPr>
          <w:rFonts w:cs="Arial"/>
          <w:lang w:val="en-GB"/>
        </w:rPr>
        <w:t>, including phonics</w:t>
      </w:r>
      <w:r>
        <w:rPr>
          <w:rFonts w:cs="Arial"/>
          <w:lang w:val="en-GB"/>
        </w:rPr>
        <w:t>. We also progressed recommendations from the national review of teacher registration</w:t>
      </w:r>
      <w:r w:rsidR="00E238A6">
        <w:rPr>
          <w:rFonts w:cs="Arial"/>
          <w:lang w:val="en-GB"/>
        </w:rPr>
        <w:t>,</w:t>
      </w:r>
      <w:r>
        <w:rPr>
          <w:rFonts w:cs="Arial"/>
          <w:lang w:val="en-GB"/>
        </w:rPr>
        <w:t xml:space="preserve"> including the transition from provisional to full teacher registration. </w:t>
      </w:r>
    </w:p>
    <w:p w14:paraId="12B5873B" w14:textId="7116D761" w:rsidR="000A3BE9" w:rsidRDefault="000A3BE9" w:rsidP="000A3BE9">
      <w:pPr>
        <w:rPr>
          <w:rFonts w:cs="Arial"/>
          <w:lang w:val="en-GB"/>
        </w:rPr>
      </w:pPr>
      <w:r>
        <w:rPr>
          <w:rFonts w:cs="Arial"/>
          <w:lang w:val="en-GB"/>
        </w:rPr>
        <w:t xml:space="preserve">We hosted a national roundtable aimed at ensuring effective school leadership across Australia and provided this advice to the Minister. We also commenced consultation as part of a stocktake of the </w:t>
      </w:r>
      <w:r w:rsidRPr="0056776B">
        <w:rPr>
          <w:rFonts w:cs="Arial"/>
          <w:i/>
          <w:iCs/>
          <w:lang w:val="en-GB"/>
        </w:rPr>
        <w:t>Australian Professional Standards for Teachers</w:t>
      </w:r>
      <w:r w:rsidR="00B746D2" w:rsidRPr="0056776B">
        <w:rPr>
          <w:rFonts w:cs="Arial"/>
          <w:lang w:val="en-GB"/>
        </w:rPr>
        <w:t>,</w:t>
      </w:r>
      <w:r w:rsidRPr="005D7A9F">
        <w:rPr>
          <w:rFonts w:cs="Arial"/>
          <w:i/>
          <w:iCs/>
          <w:lang w:val="en-GB"/>
        </w:rPr>
        <w:t xml:space="preserve"> </w:t>
      </w:r>
      <w:r>
        <w:rPr>
          <w:rFonts w:cs="Arial"/>
          <w:lang w:val="en-GB"/>
        </w:rPr>
        <w:t>including a focus on trauma-informed learning, with our advice on this due to Education Council in late 2020.</w:t>
      </w:r>
    </w:p>
    <w:p w14:paraId="59119E9A" w14:textId="06A3BD7E" w:rsidR="000A3BE9" w:rsidRDefault="000A3BE9" w:rsidP="000A3BE9">
      <w:pPr>
        <w:rPr>
          <w:rFonts w:cs="Arial"/>
          <w:lang w:val="en-GB"/>
        </w:rPr>
      </w:pPr>
      <w:r>
        <w:rPr>
          <w:rFonts w:cs="Arial"/>
          <w:lang w:val="en-GB"/>
        </w:rPr>
        <w:t>Our unabated progress on national reforms and initiatives was achieved simultaneously with</w:t>
      </w:r>
      <w:r w:rsidDel="00D4517C">
        <w:rPr>
          <w:rFonts w:cs="Arial"/>
          <w:lang w:val="en-GB"/>
        </w:rPr>
        <w:t xml:space="preserve"> </w:t>
      </w:r>
      <w:r>
        <w:rPr>
          <w:rFonts w:cs="Arial"/>
          <w:lang w:val="en-GB"/>
        </w:rPr>
        <w:t>providing practical support to teachers and leaders</w:t>
      </w:r>
      <w:r w:rsidR="00E238A6">
        <w:rPr>
          <w:rFonts w:cs="Arial"/>
          <w:lang w:val="en-GB"/>
        </w:rPr>
        <w:t xml:space="preserve">, including the </w:t>
      </w:r>
      <w:r>
        <w:rPr>
          <w:rFonts w:cs="Arial"/>
          <w:lang w:val="en-GB"/>
        </w:rPr>
        <w:t>release</w:t>
      </w:r>
      <w:r w:rsidR="00E238A6">
        <w:rPr>
          <w:rFonts w:cs="Arial"/>
          <w:lang w:val="en-GB"/>
        </w:rPr>
        <w:t xml:space="preserve"> of</w:t>
      </w:r>
      <w:r>
        <w:rPr>
          <w:rFonts w:cs="Arial"/>
          <w:lang w:val="en-GB"/>
        </w:rPr>
        <w:t xml:space="preserve"> an enhanced version of the </w:t>
      </w:r>
      <w:r w:rsidRPr="0CFF40C0">
        <w:rPr>
          <w:rFonts w:cs="Arial"/>
          <w:i/>
          <w:lang w:val="en-GB"/>
        </w:rPr>
        <w:t>My Induction</w:t>
      </w:r>
      <w:r>
        <w:rPr>
          <w:rFonts w:cs="Arial"/>
          <w:lang w:val="en-GB"/>
        </w:rPr>
        <w:t xml:space="preserve"> app for beginning teachers</w:t>
      </w:r>
      <w:r w:rsidR="00A96714">
        <w:rPr>
          <w:rFonts w:cs="Arial"/>
          <w:lang w:val="en-GB"/>
        </w:rPr>
        <w:t>.</w:t>
      </w:r>
      <w:r w:rsidR="001F010A">
        <w:rPr>
          <w:rFonts w:cs="Arial"/>
          <w:lang w:val="en-GB"/>
        </w:rPr>
        <w:t xml:space="preserve"> </w:t>
      </w:r>
      <w:r w:rsidR="00A96714">
        <w:rPr>
          <w:rFonts w:cs="Arial"/>
          <w:lang w:val="en-GB"/>
        </w:rPr>
        <w:t>I</w:t>
      </w:r>
      <w:r>
        <w:rPr>
          <w:rFonts w:cs="Arial"/>
          <w:lang w:val="en-GB"/>
        </w:rPr>
        <w:t>n late 2020</w:t>
      </w:r>
      <w:r w:rsidR="00A96714">
        <w:rPr>
          <w:rFonts w:cs="Arial"/>
          <w:lang w:val="en-GB"/>
        </w:rPr>
        <w:t>,</w:t>
      </w:r>
      <w:r>
        <w:rPr>
          <w:rFonts w:cs="Arial"/>
          <w:lang w:val="en-GB"/>
        </w:rPr>
        <w:t xml:space="preserve"> additional app functionality will match beginning teachers with experienced mentors. This will be a lifeline for teachers starting their careers and working in early childhood or rural and remote locations where access to a mentor is rare. </w:t>
      </w:r>
    </w:p>
    <w:p w14:paraId="13FE4E51" w14:textId="16E04A5E" w:rsidR="000A3BE9" w:rsidRDefault="000A3BE9" w:rsidP="000A3BE9">
      <w:pPr>
        <w:rPr>
          <w:rFonts w:cs="Arial"/>
          <w:lang w:val="en-GB"/>
        </w:rPr>
      </w:pPr>
      <w:r>
        <w:rPr>
          <w:rFonts w:cs="Arial"/>
          <w:lang w:val="en-GB"/>
        </w:rPr>
        <w:t xml:space="preserve">In October 2019, we led celebrations for World Teachers’ Day in Australia with a national campaign focused on the bright future of teaching. </w:t>
      </w:r>
      <w:r w:rsidR="00DE58D1" w:rsidRPr="00DE58D1">
        <w:rPr>
          <w:rFonts w:cs="Arial"/>
          <w:lang w:val="en-GB"/>
        </w:rPr>
        <w:t xml:space="preserve">The AITSL hashtag #brightfuture had over 1.5 million impressions on Twitter alone, and at its highest, trended at number </w:t>
      </w:r>
      <w:r w:rsidR="00944F65">
        <w:rPr>
          <w:rFonts w:cs="Arial"/>
          <w:lang w:val="en-GB"/>
        </w:rPr>
        <w:t>two</w:t>
      </w:r>
      <w:r w:rsidR="00DE58D1" w:rsidRPr="00DE58D1">
        <w:rPr>
          <w:rFonts w:cs="Arial"/>
          <w:lang w:val="en-GB"/>
        </w:rPr>
        <w:t xml:space="preserve"> in Australia.</w:t>
      </w:r>
      <w:r w:rsidR="00DE58D1">
        <w:rPr>
          <w:rFonts w:cs="Arial"/>
          <w:lang w:val="en-GB"/>
        </w:rPr>
        <w:t xml:space="preserve"> </w:t>
      </w:r>
      <w:r w:rsidR="0056776B">
        <w:rPr>
          <w:rFonts w:cs="Arial"/>
          <w:lang w:val="en-GB"/>
        </w:rPr>
        <w:t>In</w:t>
      </w:r>
      <w:r>
        <w:rPr>
          <w:rFonts w:cs="Arial"/>
          <w:lang w:val="en-GB"/>
        </w:rPr>
        <w:t xml:space="preserve"> late 2019, as part of the UNESCO International Year of Indigenous Languages</w:t>
      </w:r>
      <w:r w:rsidRPr="53DEBDED">
        <w:rPr>
          <w:rFonts w:cs="Arial"/>
          <w:lang w:val="en-GB"/>
        </w:rPr>
        <w:t xml:space="preserve"> and our</w:t>
      </w:r>
      <w:r w:rsidDel="001E1224">
        <w:rPr>
          <w:rFonts w:cs="Arial"/>
          <w:lang w:val="en-GB"/>
        </w:rPr>
        <w:t xml:space="preserve"> </w:t>
      </w:r>
      <w:r>
        <w:rPr>
          <w:rFonts w:cs="Arial"/>
          <w:lang w:val="en-GB"/>
        </w:rPr>
        <w:t>cultural competency work, we released a series of videos profiling effective practices in Indigenous language education.</w:t>
      </w:r>
    </w:p>
    <w:p w14:paraId="1E0F4122" w14:textId="5456C8C2" w:rsidR="000A3BE9" w:rsidRDefault="000A3BE9" w:rsidP="000A3BE9">
      <w:pPr>
        <w:rPr>
          <w:rFonts w:cs="Arial"/>
          <w:lang w:val="en-GB"/>
        </w:rPr>
      </w:pPr>
      <w:r>
        <w:rPr>
          <w:rFonts w:cs="Arial"/>
          <w:lang w:val="en-GB"/>
        </w:rPr>
        <w:lastRenderedPageBreak/>
        <w:t xml:space="preserve">When </w:t>
      </w:r>
      <w:r w:rsidRPr="53DEBDED">
        <w:rPr>
          <w:rFonts w:cs="Arial"/>
          <w:lang w:val="en-GB"/>
        </w:rPr>
        <w:t>COVID</w:t>
      </w:r>
      <w:r>
        <w:rPr>
          <w:rFonts w:cs="Arial"/>
          <w:lang w:val="en-GB"/>
        </w:rPr>
        <w:t xml:space="preserve">-19 closed </w:t>
      </w:r>
      <w:r w:rsidR="004839F3">
        <w:rPr>
          <w:rFonts w:cs="Arial"/>
          <w:lang w:val="en-GB"/>
        </w:rPr>
        <w:t xml:space="preserve">many </w:t>
      </w:r>
      <w:r>
        <w:rPr>
          <w:rFonts w:cs="Arial"/>
          <w:lang w:val="en-GB"/>
        </w:rPr>
        <w:t>schools in March 2020, we rapidly rolled out the Australian Teacher Response campaign</w:t>
      </w:r>
      <w:r w:rsidR="008557D2">
        <w:rPr>
          <w:rFonts w:cs="Arial"/>
          <w:lang w:val="en-GB"/>
        </w:rPr>
        <w:t>. This</w:t>
      </w:r>
      <w:r>
        <w:rPr>
          <w:rFonts w:cs="Arial"/>
          <w:lang w:val="en-GB"/>
        </w:rPr>
        <w:t xml:space="preserve"> brought together new AITSL resources, along with those curated from other organisations, to support schools through changing times. An AITSL research summary on </w:t>
      </w:r>
      <w:r w:rsidR="004839F3">
        <w:rPr>
          <w:rFonts w:cs="Arial"/>
          <w:lang w:val="en-GB"/>
        </w:rPr>
        <w:t xml:space="preserve">what works in online/distance teaching and </w:t>
      </w:r>
      <w:r>
        <w:rPr>
          <w:rFonts w:cs="Arial"/>
          <w:lang w:val="en-GB"/>
        </w:rPr>
        <w:t xml:space="preserve">learning, released as part of this campaign, received over 90,000 </w:t>
      </w:r>
      <w:r w:rsidRPr="7D4D4915">
        <w:rPr>
          <w:rFonts w:cs="Arial"/>
          <w:lang w:val="en-GB"/>
        </w:rPr>
        <w:t>views</w:t>
      </w:r>
      <w:r w:rsidRPr="53DEBDED">
        <w:rPr>
          <w:rFonts w:cs="Arial"/>
          <w:lang w:val="en-GB"/>
        </w:rPr>
        <w:t xml:space="preserve"> </w:t>
      </w:r>
      <w:r>
        <w:rPr>
          <w:rFonts w:cs="Arial"/>
          <w:lang w:val="en-GB"/>
        </w:rPr>
        <w:t xml:space="preserve">within </w:t>
      </w:r>
      <w:r w:rsidR="000D4274">
        <w:rPr>
          <w:rFonts w:cs="Arial"/>
          <w:lang w:val="en-GB"/>
        </w:rPr>
        <w:t>the first three months</w:t>
      </w:r>
      <w:r>
        <w:rPr>
          <w:rFonts w:cs="Arial"/>
          <w:lang w:val="en-GB"/>
        </w:rPr>
        <w:t xml:space="preserve">. </w:t>
      </w:r>
    </w:p>
    <w:p w14:paraId="4A4288AC" w14:textId="0F57AC34" w:rsidR="000A3BE9" w:rsidRDefault="000A3BE9" w:rsidP="000A3BE9">
      <w:pPr>
        <w:rPr>
          <w:rFonts w:cs="Arial"/>
          <w:lang w:val="en-GB"/>
        </w:rPr>
      </w:pPr>
      <w:r w:rsidRPr="53DEBDED">
        <w:rPr>
          <w:rFonts w:cs="Arial"/>
          <w:lang w:val="en-GB"/>
        </w:rPr>
        <w:t>Whil</w:t>
      </w:r>
      <w:r>
        <w:rPr>
          <w:rFonts w:cs="Arial"/>
          <w:lang w:val="en-GB"/>
        </w:rPr>
        <w:t>e</w:t>
      </w:r>
      <w:r w:rsidRPr="53DEBDED">
        <w:rPr>
          <w:rFonts w:cs="Arial"/>
          <w:lang w:val="en-GB"/>
        </w:rPr>
        <w:t xml:space="preserve"> the way </w:t>
      </w:r>
      <w:r>
        <w:rPr>
          <w:rFonts w:cs="Arial"/>
          <w:lang w:val="en-GB"/>
        </w:rPr>
        <w:t xml:space="preserve">we </w:t>
      </w:r>
      <w:r w:rsidRPr="53DEBDED">
        <w:rPr>
          <w:rFonts w:cs="Arial"/>
          <w:lang w:val="en-GB"/>
        </w:rPr>
        <w:t xml:space="preserve">worked these past few months has been different, we </w:t>
      </w:r>
      <w:r w:rsidR="004839F3">
        <w:rPr>
          <w:rFonts w:cs="Arial"/>
          <w:lang w:val="en-GB"/>
        </w:rPr>
        <w:t>remain committed</w:t>
      </w:r>
      <w:r w:rsidRPr="53DEBDED">
        <w:rPr>
          <w:rFonts w:cs="Arial"/>
          <w:lang w:val="en-GB"/>
        </w:rPr>
        <w:t xml:space="preserve"> to working closely with the sector, consulting </w:t>
      </w:r>
      <w:r w:rsidR="004839F3">
        <w:rPr>
          <w:rFonts w:cs="Arial"/>
          <w:lang w:val="en-GB"/>
        </w:rPr>
        <w:t>on</w:t>
      </w:r>
      <w:r w:rsidRPr="53DEBDED">
        <w:rPr>
          <w:rFonts w:cs="Arial"/>
          <w:lang w:val="en-GB"/>
        </w:rPr>
        <w:t xml:space="preserve"> </w:t>
      </w:r>
      <w:r w:rsidR="004839F3">
        <w:rPr>
          <w:rFonts w:cs="Arial"/>
          <w:lang w:val="en-GB"/>
        </w:rPr>
        <w:t xml:space="preserve">all </w:t>
      </w:r>
      <w:r w:rsidRPr="53DEBDED">
        <w:rPr>
          <w:rFonts w:cs="Arial"/>
          <w:lang w:val="en-GB"/>
        </w:rPr>
        <w:t>our work (albeit via technology)</w:t>
      </w:r>
      <w:r w:rsidR="004839F3">
        <w:rPr>
          <w:rFonts w:cs="Arial"/>
          <w:lang w:val="en-GB"/>
        </w:rPr>
        <w:t>,</w:t>
      </w:r>
      <w:r w:rsidRPr="53DEBDED">
        <w:rPr>
          <w:rFonts w:cs="Arial"/>
          <w:lang w:val="en-GB"/>
        </w:rPr>
        <w:t xml:space="preserve"> </w:t>
      </w:r>
      <w:r w:rsidR="004839F3">
        <w:rPr>
          <w:rFonts w:cs="Arial"/>
          <w:lang w:val="en-GB"/>
        </w:rPr>
        <w:t xml:space="preserve">and </w:t>
      </w:r>
      <w:r w:rsidRPr="53DEBDED">
        <w:rPr>
          <w:rFonts w:cs="Arial"/>
          <w:lang w:val="en-GB"/>
        </w:rPr>
        <w:t>support</w:t>
      </w:r>
      <w:r w:rsidR="004839F3">
        <w:rPr>
          <w:rFonts w:cs="Arial"/>
          <w:lang w:val="en-GB"/>
        </w:rPr>
        <w:t>ing</w:t>
      </w:r>
      <w:r w:rsidRPr="53DEBDED">
        <w:rPr>
          <w:rFonts w:cs="Arial"/>
          <w:lang w:val="en-GB"/>
        </w:rPr>
        <w:t xml:space="preserve"> teacher</w:t>
      </w:r>
      <w:r w:rsidR="004839F3">
        <w:rPr>
          <w:rFonts w:cs="Arial"/>
          <w:lang w:val="en-GB"/>
        </w:rPr>
        <w:t>s</w:t>
      </w:r>
      <w:r w:rsidRPr="53DEBDED">
        <w:rPr>
          <w:rFonts w:cs="Arial"/>
          <w:lang w:val="en-GB"/>
        </w:rPr>
        <w:t xml:space="preserve"> and leader</w:t>
      </w:r>
      <w:r w:rsidR="004839F3">
        <w:rPr>
          <w:rFonts w:cs="Arial"/>
          <w:lang w:val="en-GB"/>
        </w:rPr>
        <w:t>s</w:t>
      </w:r>
      <w:r w:rsidRPr="53DEBDED">
        <w:rPr>
          <w:rFonts w:cs="Arial"/>
          <w:lang w:val="en-GB"/>
        </w:rPr>
        <w:t xml:space="preserve"> to </w:t>
      </w:r>
      <w:r>
        <w:rPr>
          <w:rFonts w:cs="Arial"/>
          <w:lang w:val="en-GB"/>
        </w:rPr>
        <w:t>maximise their</w:t>
      </w:r>
      <w:r w:rsidRPr="53DEBDED">
        <w:rPr>
          <w:rFonts w:cs="Arial"/>
          <w:lang w:val="en-GB"/>
        </w:rPr>
        <w:t xml:space="preserve"> impact on student learning.</w:t>
      </w:r>
    </w:p>
    <w:p w14:paraId="758207B9" w14:textId="52A947B0" w:rsidR="000A3BE9" w:rsidRDefault="000A3BE9" w:rsidP="000A3BE9">
      <w:pPr>
        <w:rPr>
          <w:rFonts w:cs="Arial"/>
          <w:lang w:val="en-GB"/>
        </w:rPr>
      </w:pPr>
      <w:r w:rsidRPr="36F52862">
        <w:rPr>
          <w:rFonts w:cs="Arial"/>
          <w:lang w:val="en-GB"/>
        </w:rPr>
        <w:t xml:space="preserve">AITSL is a small organisation and punches well above its weight. I am particularly proud </w:t>
      </w:r>
      <w:r>
        <w:rPr>
          <w:rFonts w:cs="Arial"/>
          <w:lang w:val="en-GB"/>
        </w:rPr>
        <w:t>that our</w:t>
      </w:r>
      <w:r w:rsidRPr="36F52862">
        <w:rPr>
          <w:rFonts w:cs="Arial"/>
          <w:lang w:val="en-GB"/>
        </w:rPr>
        <w:t xml:space="preserve"> staff </w:t>
      </w:r>
      <w:r>
        <w:rPr>
          <w:rFonts w:cs="Arial"/>
          <w:lang w:val="en-GB"/>
        </w:rPr>
        <w:t>and</w:t>
      </w:r>
      <w:r w:rsidRPr="36F52862">
        <w:rPr>
          <w:rFonts w:cs="Arial"/>
          <w:lang w:val="en-GB"/>
        </w:rPr>
        <w:t xml:space="preserve"> the organisation ha</w:t>
      </w:r>
      <w:r w:rsidR="006D141D">
        <w:rPr>
          <w:rFonts w:cs="Arial"/>
          <w:lang w:val="en-GB"/>
        </w:rPr>
        <w:t>ve</w:t>
      </w:r>
      <w:r w:rsidRPr="36F52862">
        <w:rPr>
          <w:rFonts w:cs="Arial"/>
          <w:lang w:val="en-GB"/>
        </w:rPr>
        <w:t xml:space="preserve"> maintained such high standards while working from their homes and </w:t>
      </w:r>
      <w:r>
        <w:rPr>
          <w:rFonts w:cs="Arial"/>
          <w:lang w:val="en-GB"/>
        </w:rPr>
        <w:t xml:space="preserve">in many cases, </w:t>
      </w:r>
      <w:r w:rsidRPr="36F52862">
        <w:rPr>
          <w:rFonts w:cs="Arial"/>
          <w:lang w:val="en-GB"/>
        </w:rPr>
        <w:t xml:space="preserve">juggling remote learning </w:t>
      </w:r>
      <w:r>
        <w:rPr>
          <w:rFonts w:cs="Arial"/>
          <w:lang w:val="en-GB"/>
        </w:rPr>
        <w:t>for</w:t>
      </w:r>
      <w:r w:rsidRPr="36F52862">
        <w:rPr>
          <w:rFonts w:cs="Arial"/>
          <w:lang w:val="en-GB"/>
        </w:rPr>
        <w:t xml:space="preserve"> their own children.</w:t>
      </w:r>
    </w:p>
    <w:p w14:paraId="186F2ADD" w14:textId="2809B65D" w:rsidR="000A3BE9" w:rsidRDefault="000A3BE9" w:rsidP="000A3BE9">
      <w:pPr>
        <w:rPr>
          <w:rFonts w:cs="Arial"/>
          <w:lang w:val="en-GB"/>
        </w:rPr>
      </w:pPr>
      <w:bookmarkStart w:id="16" w:name="_Hlk50368296"/>
      <w:r w:rsidRPr="7D4D4915">
        <w:rPr>
          <w:rFonts w:cs="Arial"/>
          <w:lang w:val="en-GB"/>
        </w:rPr>
        <w:t>In closing</w:t>
      </w:r>
      <w:r>
        <w:rPr>
          <w:rFonts w:cs="Arial"/>
          <w:lang w:val="en-GB"/>
        </w:rPr>
        <w:t>,</w:t>
      </w:r>
      <w:r w:rsidRPr="7D4D4915">
        <w:rPr>
          <w:rFonts w:cs="Arial"/>
          <w:lang w:val="en-GB"/>
        </w:rPr>
        <w:t xml:space="preserve"> I would like to acknowledge and thank the AITSL Board, our many stakeholders across Australia</w:t>
      </w:r>
      <w:r>
        <w:rPr>
          <w:rFonts w:cs="Arial"/>
          <w:lang w:val="en-GB"/>
        </w:rPr>
        <w:t>,</w:t>
      </w:r>
      <w:r w:rsidRPr="7D4D4915">
        <w:rPr>
          <w:rFonts w:cs="Arial"/>
          <w:lang w:val="en-GB"/>
        </w:rPr>
        <w:t xml:space="preserve"> and AITSL staff</w:t>
      </w:r>
      <w:r w:rsidR="00944F65">
        <w:rPr>
          <w:rFonts w:cs="Arial"/>
          <w:lang w:val="en-GB"/>
        </w:rPr>
        <w:t xml:space="preserve"> – </w:t>
      </w:r>
      <w:r>
        <w:rPr>
          <w:rFonts w:cs="Arial"/>
          <w:lang w:val="en-GB"/>
        </w:rPr>
        <w:t xml:space="preserve">delivering support on behalf of nearly </w:t>
      </w:r>
      <w:r w:rsidR="008557D2">
        <w:rPr>
          <w:rFonts w:cs="Arial"/>
          <w:lang w:val="en-GB"/>
        </w:rPr>
        <w:t>four</w:t>
      </w:r>
      <w:r>
        <w:rPr>
          <w:rFonts w:cs="Arial"/>
          <w:lang w:val="en-GB"/>
        </w:rPr>
        <w:t xml:space="preserve"> million students and 330,000 </w:t>
      </w:r>
      <w:r w:rsidR="001B1F56">
        <w:rPr>
          <w:rFonts w:cs="Arial"/>
          <w:lang w:val="en-GB"/>
        </w:rPr>
        <w:t xml:space="preserve">teachers </w:t>
      </w:r>
      <w:r>
        <w:rPr>
          <w:rFonts w:cs="Arial"/>
          <w:lang w:val="en-GB"/>
        </w:rPr>
        <w:t>takes a huge team effort.</w:t>
      </w:r>
      <w:bookmarkEnd w:id="16"/>
    </w:p>
    <w:p w14:paraId="280B6BFE" w14:textId="77777777" w:rsidR="001A43DD" w:rsidRDefault="001A43DD">
      <w:pPr>
        <w:rPr>
          <w:b/>
        </w:rPr>
      </w:pPr>
    </w:p>
    <w:p w14:paraId="033A3CE5" w14:textId="77777777" w:rsidR="00CF72B0" w:rsidRDefault="00CF72B0">
      <w:pPr>
        <w:rPr>
          <w:b/>
        </w:rPr>
      </w:pPr>
      <w:r>
        <w:rPr>
          <w:noProof/>
          <w:lang w:eastAsia="en-AU"/>
        </w:rPr>
        <w:drawing>
          <wp:inline distT="0" distB="0" distL="0" distR="0" wp14:anchorId="45DA822A" wp14:editId="6AC0501C">
            <wp:extent cx="1995816" cy="624314"/>
            <wp:effectExtent l="0" t="0" r="0" b="0"/>
            <wp:docPr id="24" name="Picture 24" descr="A picture containing drawing,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A picture containing drawing, table&#10;&#10;Description automatically generated"/>
                    <pic:cNvPicPr/>
                  </pic:nvPicPr>
                  <pic:blipFill>
                    <a:blip r:embed="rId21" cstate="print">
                      <a:extLst>
                        <a:ext uri="{28A0092B-C50C-407E-A947-70E740481C1C}">
                          <a14:useLocalDpi xmlns:a14="http://schemas.microsoft.com/office/drawing/2010/main" val="0"/>
                        </a:ext>
                      </a:extLst>
                    </a:blip>
                    <a:stretch>
                      <a:fillRect/>
                    </a:stretch>
                  </pic:blipFill>
                  <pic:spPr>
                    <a:xfrm>
                      <a:off x="0" y="0"/>
                      <a:ext cx="2041986" cy="638757"/>
                    </a:xfrm>
                    <a:prstGeom prst="rect">
                      <a:avLst/>
                    </a:prstGeom>
                  </pic:spPr>
                </pic:pic>
              </a:graphicData>
            </a:graphic>
          </wp:inline>
        </w:drawing>
      </w:r>
    </w:p>
    <w:p w14:paraId="76D2762D" w14:textId="0214BF7D" w:rsidR="00EF7B4C" w:rsidRPr="001A43DD" w:rsidRDefault="00505154">
      <w:r>
        <w:rPr>
          <w:b/>
        </w:rPr>
        <w:t>Mark Grant</w:t>
      </w:r>
      <w:r w:rsidR="004839F3">
        <w:rPr>
          <w:b/>
        </w:rPr>
        <w:t xml:space="preserve"> </w:t>
      </w:r>
      <w:r w:rsidR="004839F3" w:rsidRPr="00BF25D5">
        <w:rPr>
          <w:b/>
          <w:sz w:val="18"/>
          <w:szCs w:val="18"/>
        </w:rPr>
        <w:t>PSM</w:t>
      </w:r>
      <w:r w:rsidR="001A43DD">
        <w:br/>
      </w:r>
      <w:r>
        <w:rPr>
          <w:b/>
        </w:rPr>
        <w:t>Chief Executive Officer</w:t>
      </w:r>
    </w:p>
    <w:p w14:paraId="76E2FC5A" w14:textId="75D52A99" w:rsidR="00505154" w:rsidRDefault="00505154"/>
    <w:p w14:paraId="6F6DFEDE" w14:textId="77777777" w:rsidR="000A3BE9" w:rsidRDefault="000A3BE9"/>
    <w:p w14:paraId="5CE2274D" w14:textId="77777777" w:rsidR="00BC3459" w:rsidRDefault="00BC3459"/>
    <w:p w14:paraId="3B80D616" w14:textId="401998E7" w:rsidR="00FF438E" w:rsidRDefault="00BC3459">
      <w:pPr>
        <w:spacing w:before="0" w:after="200" w:line="276" w:lineRule="auto"/>
        <w:rPr>
          <w:rFonts w:eastAsiaTheme="majorEastAsia" w:cs="Times New Roman (Headings CS)"/>
          <w:b/>
          <w:bCs/>
          <w:caps/>
          <w:color w:val="00757A"/>
          <w:sz w:val="40"/>
          <w:szCs w:val="28"/>
        </w:rPr>
      </w:pPr>
      <w:bookmarkStart w:id="17" w:name="mdheading-doc-36"/>
      <w:r>
        <w:rPr>
          <w:noProof/>
          <w:lang w:eastAsia="en-AU"/>
        </w:rPr>
        <w:drawing>
          <wp:inline distT="0" distB="0" distL="0" distR="0" wp14:anchorId="310BA172" wp14:editId="32DC84B8">
            <wp:extent cx="6126274" cy="4079945"/>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pic:cNvPicPr/>
                  </pic:nvPicPr>
                  <pic:blipFill>
                    <a:blip r:embed="rId22">
                      <a:extLst>
                        <a:ext uri="{28A0092B-C50C-407E-A947-70E740481C1C}">
                          <a14:useLocalDpi xmlns:a14="http://schemas.microsoft.com/office/drawing/2010/main" val="0"/>
                        </a:ext>
                      </a:extLst>
                    </a:blip>
                    <a:stretch>
                      <a:fillRect/>
                    </a:stretch>
                  </pic:blipFill>
                  <pic:spPr>
                    <a:xfrm>
                      <a:off x="0" y="0"/>
                      <a:ext cx="6126274" cy="4079945"/>
                    </a:xfrm>
                    <a:prstGeom prst="rect">
                      <a:avLst/>
                    </a:prstGeom>
                  </pic:spPr>
                </pic:pic>
              </a:graphicData>
            </a:graphic>
          </wp:inline>
        </w:drawing>
      </w:r>
      <w:r w:rsidR="00FF438E">
        <w:br w:type="page"/>
      </w:r>
    </w:p>
    <w:p w14:paraId="030C94B0" w14:textId="371C34C9" w:rsidR="00EF7B4C" w:rsidRDefault="00505154">
      <w:pPr>
        <w:pStyle w:val="Heading1"/>
      </w:pPr>
      <w:bookmarkStart w:id="18" w:name="_Toc48300282"/>
      <w:r>
        <w:lastRenderedPageBreak/>
        <w:t>About AITSL</w:t>
      </w:r>
      <w:bookmarkEnd w:id="17"/>
      <w:bookmarkEnd w:id="18"/>
    </w:p>
    <w:p w14:paraId="14B0CCA0" w14:textId="7B359E09" w:rsidR="00EF7B4C" w:rsidRDefault="002D2A18">
      <w:pPr>
        <w:pStyle w:val="Heading2"/>
      </w:pPr>
      <w:bookmarkStart w:id="19" w:name="mdheading-201"/>
      <w:r>
        <w:t>Our vision and mission</w:t>
      </w:r>
      <w:bookmarkEnd w:id="19"/>
    </w:p>
    <w:p w14:paraId="663177D9" w14:textId="77777777" w:rsidR="00EF7B4C" w:rsidRDefault="00505154" w:rsidP="003A0B1E">
      <w:pPr>
        <w:pStyle w:val="Heading3"/>
      </w:pPr>
      <w:r>
        <w:t>Our vision</w:t>
      </w:r>
    </w:p>
    <w:p w14:paraId="12CF9BC6" w14:textId="77777777" w:rsidR="00EF7B4C" w:rsidRDefault="00505154">
      <w:r>
        <w:t>Australia has a high-quality education system in which teachers and leaders have the greatest</w:t>
      </w:r>
      <w:r>
        <w:br/>
        <w:t>impact on the educational growth and achievement of every learner.</w:t>
      </w:r>
    </w:p>
    <w:p w14:paraId="4197A989" w14:textId="77777777" w:rsidR="00EF7B4C" w:rsidRDefault="00505154" w:rsidP="003A0B1E">
      <w:pPr>
        <w:pStyle w:val="Heading3"/>
      </w:pPr>
      <w:r>
        <w:t>Our mission</w:t>
      </w:r>
    </w:p>
    <w:p w14:paraId="724FC5DB" w14:textId="77777777" w:rsidR="00EF7B4C" w:rsidRDefault="00505154">
      <w:r>
        <w:t>Promoting excellence so that teachers and leaders have the maximum impact on learning in all Australian schools and early childhood settings.</w:t>
      </w:r>
    </w:p>
    <w:p w14:paraId="796661A2" w14:textId="7C96D075" w:rsidR="00EF7B4C" w:rsidRDefault="0051469F">
      <w:r>
        <w:t>AITSL</w:t>
      </w:r>
      <w:r w:rsidR="00505154">
        <w:t xml:space="preserve"> was formed to provide national</w:t>
      </w:r>
      <w:r w:rsidRPr="0051469F">
        <w:t xml:space="preserve"> </w:t>
      </w:r>
      <w:r>
        <w:t>leadership for the Commonwealth, state, and territory governments in promoting excellence in the profession of teaching and school leadership with funding provided by the Australian Government.</w:t>
      </w:r>
    </w:p>
    <w:p w14:paraId="67BC8673" w14:textId="463BCBD7" w:rsidR="00EF7B4C" w:rsidRDefault="002D2A18">
      <w:pPr>
        <w:pStyle w:val="Heading2"/>
      </w:pPr>
      <w:bookmarkStart w:id="20" w:name="mdheading-132"/>
      <w:r>
        <w:t xml:space="preserve">Strategic Plan </w:t>
      </w:r>
      <w:r w:rsidR="00505154">
        <w:t>2019</w:t>
      </w:r>
      <w:r w:rsidR="00BB7AF9">
        <w:t>–</w:t>
      </w:r>
      <w:r w:rsidR="00505154">
        <w:t>2022</w:t>
      </w:r>
      <w:bookmarkEnd w:id="20"/>
    </w:p>
    <w:p w14:paraId="467EDAB2" w14:textId="77777777" w:rsidR="00EF7B4C" w:rsidRDefault="00505154">
      <w:r>
        <w:t>Ensuring children receive the very best education is one of the most important things we can do for them. It is also one of the most important government investments made in this country.</w:t>
      </w:r>
    </w:p>
    <w:p w14:paraId="0B98AE3E" w14:textId="77777777" w:rsidR="00EF7B4C" w:rsidRDefault="00505154">
      <w:r>
        <w:t xml:space="preserve">AITSL has worked hard to build its reputation, deliver quality </w:t>
      </w:r>
      <w:proofErr w:type="gramStart"/>
      <w:r>
        <w:t>work</w:t>
      </w:r>
      <w:proofErr w:type="gramEnd"/>
      <w:r>
        <w:t xml:space="preserve"> and form strong relationships in the education sector. AITSL’s </w:t>
      </w:r>
      <w:r>
        <w:rPr>
          <w:i/>
        </w:rPr>
        <w:t>Strategic Plan 2019–2022</w:t>
      </w:r>
      <w:r>
        <w:t xml:space="preserve"> builds on that foundation to develop guiding principles and clear focus areas, </w:t>
      </w:r>
      <w:proofErr w:type="gramStart"/>
      <w:r>
        <w:t>actions</w:t>
      </w:r>
      <w:proofErr w:type="gramEnd"/>
      <w:r>
        <w:t xml:space="preserve"> and goals.</w:t>
      </w:r>
    </w:p>
    <w:p w14:paraId="7B613040" w14:textId="0278DD21" w:rsidR="00EF7B4C" w:rsidRDefault="00505154">
      <w:r>
        <w:t xml:space="preserve">AITSL’s </w:t>
      </w:r>
      <w:r w:rsidR="00582227">
        <w:t>strategic plan purpose is to:</w:t>
      </w:r>
    </w:p>
    <w:p w14:paraId="5A84FC23" w14:textId="77777777" w:rsidR="00EF7B4C" w:rsidRDefault="00505154" w:rsidP="00396FF2">
      <w:pPr>
        <w:pStyle w:val="ListBullet"/>
        <w:numPr>
          <w:ilvl w:val="0"/>
          <w:numId w:val="4"/>
        </w:numPr>
      </w:pPr>
      <w:r>
        <w:t>support planning and scoping of work beyond the yearly funding cycle and work plan</w:t>
      </w:r>
    </w:p>
    <w:p w14:paraId="3AC9B257" w14:textId="77777777" w:rsidR="00EF7B4C" w:rsidRDefault="00505154" w:rsidP="00396FF2">
      <w:pPr>
        <w:pStyle w:val="ListBullet"/>
        <w:numPr>
          <w:ilvl w:val="0"/>
          <w:numId w:val="4"/>
        </w:numPr>
      </w:pPr>
      <w:r>
        <w:t>make clear AITSL’s position within the education landscape</w:t>
      </w:r>
    </w:p>
    <w:p w14:paraId="66CB9576" w14:textId="77777777" w:rsidR="00EF7B4C" w:rsidRDefault="00505154" w:rsidP="00396FF2">
      <w:pPr>
        <w:pStyle w:val="ListBullet"/>
        <w:numPr>
          <w:ilvl w:val="0"/>
          <w:numId w:val="4"/>
        </w:numPr>
      </w:pPr>
      <w:r>
        <w:t>articulate a plan for how the organisation will support education reform</w:t>
      </w:r>
    </w:p>
    <w:p w14:paraId="2B31B240" w14:textId="71C7F534" w:rsidR="00EF7B4C" w:rsidRDefault="00505154" w:rsidP="00396FF2">
      <w:pPr>
        <w:pStyle w:val="ListBullet"/>
        <w:numPr>
          <w:ilvl w:val="0"/>
          <w:numId w:val="4"/>
        </w:numPr>
      </w:pPr>
      <w:r>
        <w:t>set long</w:t>
      </w:r>
      <w:r w:rsidR="00582227">
        <w:t>-</w:t>
      </w:r>
      <w:r>
        <w:t>term goals</w:t>
      </w:r>
      <w:r w:rsidR="001177CC">
        <w:t>.</w:t>
      </w:r>
    </w:p>
    <w:p w14:paraId="2C839486" w14:textId="5F334F3D" w:rsidR="00EF7B4C" w:rsidRDefault="00505154">
      <w:r>
        <w:t xml:space="preserve">AITSL's </w:t>
      </w:r>
      <w:r>
        <w:rPr>
          <w:i/>
        </w:rPr>
        <w:t>Strategic Plan 2019–2022</w:t>
      </w:r>
      <w:r>
        <w:t xml:space="preserve"> includes a one-page outline of AITSL’s goals, focus</w:t>
      </w:r>
      <w:r>
        <w:br/>
        <w:t>areas, guiding principles, areas for action, and a more detailed account of the actions that will</w:t>
      </w:r>
      <w:r>
        <w:br/>
        <w:t>address AITSL’s priorities. The long-term goals articulated in the Strategic Plan have been</w:t>
      </w:r>
      <w:r>
        <w:br/>
        <w:t>developed into short</w:t>
      </w:r>
      <w:r w:rsidR="0051469F">
        <w:t>-</w:t>
      </w:r>
      <w:r>
        <w:t>term and medium-term organisational performance measures. These</w:t>
      </w:r>
      <w:r>
        <w:br/>
        <w:t xml:space="preserve">measures are reflected in the </w:t>
      </w:r>
      <w:r>
        <w:rPr>
          <w:i/>
        </w:rPr>
        <w:t>Corporate Plan 2019–2022</w:t>
      </w:r>
      <w:r>
        <w:t>.</w:t>
      </w:r>
    </w:p>
    <w:p w14:paraId="4EE5AB40" w14:textId="47EE6AE4" w:rsidR="00EF7B4C" w:rsidRDefault="00505154">
      <w:r>
        <w:t xml:space="preserve">The AITSL </w:t>
      </w:r>
      <w:r>
        <w:rPr>
          <w:i/>
        </w:rPr>
        <w:t>Strategic Plan 2019–2022</w:t>
      </w:r>
      <w:r>
        <w:t xml:space="preserve"> can be found at </w:t>
      </w:r>
      <w:hyperlink r:id="rId23">
        <w:r w:rsidR="008557D2">
          <w:rPr>
            <w:rStyle w:val="Hyperlink"/>
          </w:rPr>
          <w:t>aitsl.edu.au/about-</w:t>
        </w:r>
        <w:proofErr w:type="spellStart"/>
        <w:r w:rsidR="008557D2">
          <w:rPr>
            <w:rStyle w:val="Hyperlink"/>
          </w:rPr>
          <w:t>aitsl</w:t>
        </w:r>
        <w:proofErr w:type="spellEnd"/>
        <w:r w:rsidR="008557D2">
          <w:rPr>
            <w:rStyle w:val="Hyperlink"/>
          </w:rPr>
          <w:t>/governance</w:t>
        </w:r>
      </w:hyperlink>
    </w:p>
    <w:p w14:paraId="5BE79688" w14:textId="5E0E4098" w:rsidR="00EF7B4C" w:rsidRDefault="00505154" w:rsidP="001F5F3C">
      <w:pPr>
        <w:pStyle w:val="Heading3"/>
      </w:pPr>
      <w:r>
        <w:t>Guiding principles</w:t>
      </w:r>
      <w:r w:rsidR="001177CC">
        <w:t xml:space="preserve"> underpinning our focus areas and actions</w:t>
      </w:r>
    </w:p>
    <w:p w14:paraId="5E86C8E7" w14:textId="14A52743" w:rsidR="00EF7B4C" w:rsidRDefault="00505154" w:rsidP="00396FF2">
      <w:pPr>
        <w:pStyle w:val="ListBullet"/>
        <w:numPr>
          <w:ilvl w:val="0"/>
          <w:numId w:val="5"/>
        </w:numPr>
      </w:pPr>
      <w:r>
        <w:t>Every child experiences a quality education</w:t>
      </w:r>
      <w:r w:rsidR="004F3F92">
        <w:t>.</w:t>
      </w:r>
    </w:p>
    <w:p w14:paraId="73D63C87" w14:textId="1EDFF3D5" w:rsidR="00EF7B4C" w:rsidRDefault="00505154" w:rsidP="00396FF2">
      <w:pPr>
        <w:pStyle w:val="ListBullet"/>
        <w:numPr>
          <w:ilvl w:val="0"/>
          <w:numId w:val="5"/>
        </w:numPr>
      </w:pPr>
      <w:r>
        <w:t>Graduate teachers are well-prepared to teach when they enter the profession</w:t>
      </w:r>
      <w:r w:rsidR="004F3F92">
        <w:t>.</w:t>
      </w:r>
    </w:p>
    <w:p w14:paraId="7CDCF57C" w14:textId="1099F897" w:rsidR="00EF7B4C" w:rsidRDefault="00505154" w:rsidP="00396FF2">
      <w:pPr>
        <w:pStyle w:val="ListBullet"/>
        <w:numPr>
          <w:ilvl w:val="0"/>
          <w:numId w:val="5"/>
        </w:numPr>
      </w:pPr>
      <w:r>
        <w:t>Improving professional practice is central to maximising impact on learners</w:t>
      </w:r>
      <w:r w:rsidR="004F3F92">
        <w:t>.</w:t>
      </w:r>
    </w:p>
    <w:p w14:paraId="43C28C5C" w14:textId="7DE273E5" w:rsidR="00EF7B4C" w:rsidRDefault="00505154" w:rsidP="00396FF2">
      <w:pPr>
        <w:pStyle w:val="ListBullet"/>
        <w:numPr>
          <w:ilvl w:val="0"/>
          <w:numId w:val="5"/>
        </w:numPr>
      </w:pPr>
      <w:r>
        <w:t>Leadership is a team effort at all levels</w:t>
      </w:r>
      <w:r w:rsidR="004F3F92">
        <w:t>.</w:t>
      </w:r>
    </w:p>
    <w:p w14:paraId="198F7812" w14:textId="6674E6FE" w:rsidR="00EF7B4C" w:rsidRDefault="00505154" w:rsidP="00396FF2">
      <w:pPr>
        <w:pStyle w:val="ListBullet"/>
        <w:numPr>
          <w:ilvl w:val="0"/>
          <w:numId w:val="5"/>
        </w:numPr>
      </w:pPr>
      <w:r>
        <w:t xml:space="preserve">Aboriginal and Torres Strait Islander education needs are understood, </w:t>
      </w:r>
      <w:r w:rsidR="00920925">
        <w:t>respected</w:t>
      </w:r>
      <w:r w:rsidR="008545A4">
        <w:t>,</w:t>
      </w:r>
      <w:r>
        <w:t xml:space="preserve"> and supported in all actions</w:t>
      </w:r>
      <w:r w:rsidR="004F3F92">
        <w:t>.</w:t>
      </w:r>
    </w:p>
    <w:p w14:paraId="2FFE0B6E" w14:textId="54C923A5" w:rsidR="00EF7B4C" w:rsidRDefault="00505154" w:rsidP="00396FF2">
      <w:pPr>
        <w:pStyle w:val="ListBullet"/>
        <w:numPr>
          <w:ilvl w:val="0"/>
          <w:numId w:val="5"/>
        </w:numPr>
      </w:pPr>
      <w:r>
        <w:t>Evidence and knowledge drive our decisions and we evaluate and learn as we progress</w:t>
      </w:r>
      <w:r w:rsidR="004F3F92">
        <w:t>.</w:t>
      </w:r>
    </w:p>
    <w:p w14:paraId="444AA90C" w14:textId="77777777" w:rsidR="0058302F" w:rsidRDefault="0058302F">
      <w:pPr>
        <w:spacing w:before="0" w:after="200" w:line="276" w:lineRule="auto"/>
        <w:rPr>
          <w:rFonts w:eastAsiaTheme="majorEastAsia" w:cs="Times New Roman (Headings CS)"/>
          <w:b/>
          <w:bCs/>
          <w:color w:val="00757A"/>
          <w:kern w:val="28"/>
        </w:rPr>
      </w:pPr>
      <w:r>
        <w:br w:type="page"/>
      </w:r>
    </w:p>
    <w:p w14:paraId="400939FA" w14:textId="77EFC44D" w:rsidR="00EF7B4C" w:rsidRDefault="001177CC" w:rsidP="001F5F3C">
      <w:pPr>
        <w:pStyle w:val="Heading3"/>
      </w:pPr>
      <w:r>
        <w:lastRenderedPageBreak/>
        <w:t>Goals and f</w:t>
      </w:r>
      <w:r w:rsidR="00505154" w:rsidRPr="001F5F3C">
        <w:t>ocus areas</w:t>
      </w:r>
    </w:p>
    <w:p w14:paraId="1D91657A" w14:textId="7F43FA90" w:rsidR="001177CC" w:rsidRPr="0058302F" w:rsidRDefault="001177CC" w:rsidP="0058302F">
      <w:pPr>
        <w:pStyle w:val="ListBullet"/>
        <w:numPr>
          <w:ilvl w:val="0"/>
          <w:numId w:val="0"/>
        </w:numPr>
        <w:rPr>
          <w:b/>
          <w:bCs/>
        </w:rPr>
      </w:pPr>
      <w:r w:rsidRPr="001177CC">
        <w:rPr>
          <w:b/>
          <w:bCs/>
        </w:rPr>
        <w:t>Goal 1: Strengthened capability and a shared commitment to professional growth</w:t>
      </w:r>
    </w:p>
    <w:p w14:paraId="3D01FC72" w14:textId="6A9839C6" w:rsidR="00EF7B4C" w:rsidRDefault="00505154" w:rsidP="001177CC">
      <w:pPr>
        <w:pStyle w:val="ListBullet"/>
        <w:numPr>
          <w:ilvl w:val="0"/>
          <w:numId w:val="5"/>
        </w:numPr>
      </w:pPr>
      <w:r>
        <w:t>Placing impact of initial teacher education</w:t>
      </w:r>
      <w:r w:rsidR="0051469F">
        <w:t xml:space="preserve"> (ITE)</w:t>
      </w:r>
      <w:r>
        <w:t>, teaching and leadership at the centre of our work</w:t>
      </w:r>
    </w:p>
    <w:p w14:paraId="103E65FA" w14:textId="6CED4AE0" w:rsidR="00EF7B4C" w:rsidRDefault="00505154" w:rsidP="001177CC">
      <w:pPr>
        <w:pStyle w:val="ListBullet"/>
        <w:numPr>
          <w:ilvl w:val="0"/>
          <w:numId w:val="5"/>
        </w:numPr>
      </w:pPr>
      <w:r>
        <w:t xml:space="preserve">Building, </w:t>
      </w:r>
      <w:proofErr w:type="gramStart"/>
      <w:r>
        <w:t>enhancing</w:t>
      </w:r>
      <w:proofErr w:type="gramEnd"/>
      <w:r>
        <w:t xml:space="preserve"> and sustaining effective teaching and leadership at every level</w:t>
      </w:r>
    </w:p>
    <w:p w14:paraId="26A2E737" w14:textId="77777777" w:rsidR="001177CC" w:rsidRPr="001177CC" w:rsidRDefault="001177CC" w:rsidP="001177CC">
      <w:pPr>
        <w:pStyle w:val="ListBullet"/>
        <w:numPr>
          <w:ilvl w:val="0"/>
          <w:numId w:val="0"/>
        </w:numPr>
        <w:ind w:left="357"/>
      </w:pPr>
    </w:p>
    <w:p w14:paraId="32D277AE" w14:textId="126E258A" w:rsidR="001177CC" w:rsidRPr="001177CC" w:rsidRDefault="001177CC" w:rsidP="001177CC">
      <w:pPr>
        <w:pStyle w:val="ListBullet"/>
        <w:numPr>
          <w:ilvl w:val="0"/>
          <w:numId w:val="0"/>
        </w:numPr>
        <w:rPr>
          <w:b/>
          <w:bCs/>
        </w:rPr>
      </w:pPr>
      <w:r w:rsidRPr="001177CC">
        <w:rPr>
          <w:b/>
          <w:bCs/>
        </w:rPr>
        <w:t>Goal 2: Use of evidence to inform practice and improve learner outcomes</w:t>
      </w:r>
    </w:p>
    <w:p w14:paraId="44DAE304" w14:textId="665E6D6E" w:rsidR="00EF7B4C" w:rsidRDefault="00505154" w:rsidP="00396FF2">
      <w:pPr>
        <w:pStyle w:val="ListBullet"/>
        <w:numPr>
          <w:ilvl w:val="0"/>
          <w:numId w:val="6"/>
        </w:numPr>
      </w:pPr>
      <w:r>
        <w:t xml:space="preserve">Advocating for quality and rigour in the design and implementation of national policies, </w:t>
      </w:r>
      <w:proofErr w:type="gramStart"/>
      <w:r>
        <w:t>tools</w:t>
      </w:r>
      <w:proofErr w:type="gramEnd"/>
      <w:r>
        <w:t xml:space="preserve"> and resources</w:t>
      </w:r>
    </w:p>
    <w:p w14:paraId="1C43D6F7" w14:textId="564102FF" w:rsidR="00EF7B4C" w:rsidRDefault="00505154" w:rsidP="00396FF2">
      <w:pPr>
        <w:pStyle w:val="ListBullet"/>
        <w:numPr>
          <w:ilvl w:val="0"/>
          <w:numId w:val="6"/>
        </w:numPr>
      </w:pPr>
      <w:r>
        <w:t>Supporting the professional education community to make evidence-based decisions</w:t>
      </w:r>
    </w:p>
    <w:p w14:paraId="0530D54B" w14:textId="77777777" w:rsidR="001177CC" w:rsidRDefault="001177CC" w:rsidP="001177CC">
      <w:pPr>
        <w:pStyle w:val="ListBullet"/>
        <w:numPr>
          <w:ilvl w:val="0"/>
          <w:numId w:val="0"/>
        </w:numPr>
        <w:ind w:left="357"/>
        <w:rPr>
          <w:b/>
          <w:bCs/>
        </w:rPr>
      </w:pPr>
    </w:p>
    <w:p w14:paraId="54B01769" w14:textId="528CF8C7" w:rsidR="001177CC" w:rsidRPr="001177CC" w:rsidRDefault="001177CC" w:rsidP="001177CC">
      <w:pPr>
        <w:pStyle w:val="ListBullet"/>
        <w:numPr>
          <w:ilvl w:val="0"/>
          <w:numId w:val="0"/>
        </w:numPr>
        <w:rPr>
          <w:b/>
          <w:bCs/>
        </w:rPr>
      </w:pPr>
      <w:r w:rsidRPr="001177CC">
        <w:rPr>
          <w:b/>
          <w:bCs/>
        </w:rPr>
        <w:t>Goal 3: A valued profession</w:t>
      </w:r>
    </w:p>
    <w:p w14:paraId="719A7248" w14:textId="77777777" w:rsidR="00EF7B4C" w:rsidRDefault="00505154" w:rsidP="00396FF2">
      <w:pPr>
        <w:pStyle w:val="ListBullet"/>
        <w:numPr>
          <w:ilvl w:val="0"/>
          <w:numId w:val="6"/>
        </w:numPr>
      </w:pPr>
      <w:r>
        <w:t>Affirming the status of the profession</w:t>
      </w:r>
    </w:p>
    <w:p w14:paraId="4D1F28F8" w14:textId="6B787091" w:rsidR="00EF7B4C" w:rsidRPr="001F5F3C" w:rsidRDefault="00505154" w:rsidP="001F5F3C">
      <w:pPr>
        <w:pStyle w:val="Heading3"/>
      </w:pPr>
      <w:r w:rsidRPr="001F5F3C">
        <w:t>Actions</w:t>
      </w:r>
      <w:r w:rsidR="001177CC">
        <w:t xml:space="preserve"> we’</w:t>
      </w:r>
      <w:r w:rsidR="0070327F">
        <w:t>re</w:t>
      </w:r>
      <w:r w:rsidR="001177CC">
        <w:t xml:space="preserve"> undertak</w:t>
      </w:r>
      <w:r w:rsidR="0070327F">
        <w:t>ing</w:t>
      </w:r>
      <w:r w:rsidR="001177CC">
        <w:t xml:space="preserve"> to achieve our goals</w:t>
      </w:r>
    </w:p>
    <w:p w14:paraId="3F7392D4" w14:textId="77777777" w:rsidR="00EF7B4C" w:rsidRDefault="00505154" w:rsidP="00396FF2">
      <w:pPr>
        <w:pStyle w:val="ListBullet"/>
        <w:numPr>
          <w:ilvl w:val="0"/>
          <w:numId w:val="7"/>
        </w:numPr>
      </w:pPr>
      <w:r>
        <w:t xml:space="preserve">Promote and support implementation of the </w:t>
      </w:r>
      <w:r>
        <w:rPr>
          <w:i/>
        </w:rPr>
        <w:t>Australian Professional Standards for Teachers</w:t>
      </w:r>
      <w:r>
        <w:t xml:space="preserve"> and the </w:t>
      </w:r>
      <w:r>
        <w:rPr>
          <w:i/>
        </w:rPr>
        <w:t>Australian Professional Standard for Principals</w:t>
      </w:r>
      <w:r>
        <w:t xml:space="preserve"> in partnership with jurisdictions to increase their impact</w:t>
      </w:r>
    </w:p>
    <w:p w14:paraId="4FD49599" w14:textId="24EBBCCB" w:rsidR="00EF7B4C" w:rsidRDefault="00505154" w:rsidP="00396FF2">
      <w:pPr>
        <w:pStyle w:val="ListBullet"/>
        <w:numPr>
          <w:ilvl w:val="0"/>
          <w:numId w:val="7"/>
        </w:numPr>
      </w:pPr>
      <w:r>
        <w:t>Strengthen leadership engagement, broaden participation in leadership and enhance the capability of aspiring and emerging leaders</w:t>
      </w:r>
    </w:p>
    <w:p w14:paraId="297BEC78" w14:textId="77777777" w:rsidR="00EF7B4C" w:rsidRDefault="00505154" w:rsidP="00396FF2">
      <w:pPr>
        <w:pStyle w:val="ListBullet"/>
        <w:numPr>
          <w:ilvl w:val="0"/>
          <w:numId w:val="7"/>
        </w:numPr>
      </w:pPr>
      <w:r>
        <w:t>Consult with the Indigenous community and stakeholders to identify services to benefit Indigenous teachers and teachers of Indigenous students and studies</w:t>
      </w:r>
    </w:p>
    <w:p w14:paraId="122B81ED" w14:textId="77777777" w:rsidR="00EF7B4C" w:rsidRDefault="00505154" w:rsidP="00396FF2">
      <w:pPr>
        <w:pStyle w:val="ListBullet"/>
        <w:numPr>
          <w:ilvl w:val="0"/>
          <w:numId w:val="7"/>
        </w:numPr>
      </w:pPr>
      <w:r>
        <w:t>Play a key role in national initiatives to support quality teaching and leadership</w:t>
      </w:r>
    </w:p>
    <w:p w14:paraId="2A241BC5" w14:textId="2FFC24AD" w:rsidR="00EF7B4C" w:rsidRDefault="00505154" w:rsidP="00396FF2">
      <w:pPr>
        <w:pStyle w:val="ListBullet"/>
        <w:numPr>
          <w:ilvl w:val="0"/>
          <w:numId w:val="7"/>
        </w:numPr>
      </w:pPr>
      <w:r>
        <w:t xml:space="preserve">Promote Australian </w:t>
      </w:r>
      <w:r w:rsidR="006D141D">
        <w:t>C</w:t>
      </w:r>
      <w:r>
        <w:t>urriculum-mapped formative and diagnostic tools to better enable teachers and leaders to understand more clearly their impact and support individual learner progress</w:t>
      </w:r>
    </w:p>
    <w:p w14:paraId="464A10A9" w14:textId="7717C961" w:rsidR="00EF7B4C" w:rsidRDefault="00505154" w:rsidP="00396FF2">
      <w:pPr>
        <w:pStyle w:val="ListBullet"/>
        <w:numPr>
          <w:ilvl w:val="0"/>
          <w:numId w:val="7"/>
        </w:numPr>
      </w:pPr>
      <w:r>
        <w:t>Strengthen the evidence base about the teaching profession, sponsor research and support the use of evidence in decision making and professional practice</w:t>
      </w:r>
    </w:p>
    <w:p w14:paraId="226DF0CC" w14:textId="77777777" w:rsidR="00EF7B4C" w:rsidRDefault="00505154" w:rsidP="00396FF2">
      <w:pPr>
        <w:pStyle w:val="ListBullet"/>
        <w:numPr>
          <w:ilvl w:val="0"/>
          <w:numId w:val="7"/>
        </w:numPr>
      </w:pPr>
      <w:r>
        <w:t>Drive and support improvement of excellent initial teacher education</w:t>
      </w:r>
    </w:p>
    <w:p w14:paraId="6EBB8DEF" w14:textId="77777777" w:rsidR="00EF7B4C" w:rsidRDefault="00505154" w:rsidP="00396FF2">
      <w:pPr>
        <w:pStyle w:val="ListBullet"/>
        <w:numPr>
          <w:ilvl w:val="0"/>
          <w:numId w:val="7"/>
        </w:numPr>
      </w:pPr>
      <w:r>
        <w:t>Develop and implement a strategy to affirm the status of the teaching profession and seek to enhance teacher professionalism through all projects and initiatives</w:t>
      </w:r>
    </w:p>
    <w:p w14:paraId="2C410322" w14:textId="77777777" w:rsidR="00EF7B4C" w:rsidRDefault="00505154" w:rsidP="00396FF2">
      <w:pPr>
        <w:pStyle w:val="ListBullet"/>
        <w:numPr>
          <w:ilvl w:val="0"/>
          <w:numId w:val="7"/>
        </w:numPr>
      </w:pPr>
      <w:r>
        <w:t>Provide accurate and efficient skills assessments for teacher migration to Australia</w:t>
      </w:r>
    </w:p>
    <w:p w14:paraId="55220C30" w14:textId="77777777" w:rsidR="00EF7B4C" w:rsidRDefault="00505154" w:rsidP="00396FF2">
      <w:pPr>
        <w:pStyle w:val="ListBullet"/>
        <w:numPr>
          <w:ilvl w:val="0"/>
          <w:numId w:val="7"/>
        </w:numPr>
      </w:pPr>
      <w:r>
        <w:t>Strengthen collaboration and cooperation with stakeholders and all educators</w:t>
      </w:r>
    </w:p>
    <w:p w14:paraId="163A694D" w14:textId="77777777" w:rsidR="00EF7B4C" w:rsidRDefault="00505154" w:rsidP="00396FF2">
      <w:pPr>
        <w:pStyle w:val="ListBullet"/>
        <w:numPr>
          <w:ilvl w:val="0"/>
          <w:numId w:val="7"/>
        </w:numPr>
      </w:pPr>
      <w:r>
        <w:t>Use new technologies to enhance and strengthen AITSL’s capacity and capabilities</w:t>
      </w:r>
    </w:p>
    <w:p w14:paraId="59E67CF9" w14:textId="77777777" w:rsidR="00EF7B4C" w:rsidRDefault="00505154" w:rsidP="00396FF2">
      <w:pPr>
        <w:pStyle w:val="ListBullet"/>
        <w:numPr>
          <w:ilvl w:val="0"/>
          <w:numId w:val="7"/>
        </w:numPr>
      </w:pPr>
      <w:r>
        <w:t>Consolidate and strengthen our resource base and use resources efficiently to maximise our impact</w:t>
      </w:r>
    </w:p>
    <w:p w14:paraId="24256ABB" w14:textId="1F21CB50" w:rsidR="00D86FBB" w:rsidRDefault="002D2A18" w:rsidP="00D86FBB">
      <w:pPr>
        <w:pStyle w:val="Heading2"/>
      </w:pPr>
      <w:bookmarkStart w:id="21" w:name="mdheading-139"/>
      <w:r>
        <w:t>Working with the education sector</w:t>
      </w:r>
    </w:p>
    <w:p w14:paraId="4A7C3EEE" w14:textId="6C594EFB" w:rsidR="00D86FBB" w:rsidRPr="00710FEB" w:rsidRDefault="00D86FBB" w:rsidP="00D86FBB">
      <w:r>
        <w:t xml:space="preserve">AITSL would not be able to lead national education reform without </w:t>
      </w:r>
      <w:r w:rsidR="0056776B">
        <w:t>the expertise and support of</w:t>
      </w:r>
      <w:r>
        <w:t xml:space="preserve"> committed educators from across Australia. For example, the </w:t>
      </w:r>
      <w:r w:rsidRPr="00710FEB">
        <w:rPr>
          <w:i/>
          <w:iCs/>
        </w:rPr>
        <w:t>Australian Professional Standards for Teachers</w:t>
      </w:r>
      <w:r>
        <w:t xml:space="preserve"> were developed with </w:t>
      </w:r>
      <w:r w:rsidR="0056776B">
        <w:t xml:space="preserve">advice </w:t>
      </w:r>
      <w:r>
        <w:t>from more than 6,000 educators. A genuine</w:t>
      </w:r>
      <w:r w:rsidR="00B72147">
        <w:t>ly</w:t>
      </w:r>
      <w:r>
        <w:t xml:space="preserve"> consultative approach is the basis for all AITSL’s work.</w:t>
      </w:r>
    </w:p>
    <w:p w14:paraId="1B8716BE" w14:textId="53AA3A95" w:rsidR="00D86FBB" w:rsidRDefault="00D86FBB" w:rsidP="00D86FBB">
      <w:r w:rsidRPr="00710FEB">
        <w:t>AITSL has a strong connection with the teaching profession and work</w:t>
      </w:r>
      <w:r>
        <w:t>s</w:t>
      </w:r>
      <w:r w:rsidRPr="00710FEB">
        <w:t xml:space="preserve"> closely with schools, systems, sectors, regulatory bodies, initial teacher education providers,</w:t>
      </w:r>
      <w:r>
        <w:t xml:space="preserve"> principal and other professional associations,</w:t>
      </w:r>
      <w:r w:rsidRPr="00710FEB">
        <w:t xml:space="preserve"> teachers</w:t>
      </w:r>
      <w:r w:rsidR="008545A4">
        <w:t>,</w:t>
      </w:r>
      <w:r w:rsidRPr="00710FEB">
        <w:t xml:space="preserve"> and school leaders to develop </w:t>
      </w:r>
      <w:r>
        <w:t>policies, tools</w:t>
      </w:r>
      <w:r w:rsidR="008545A4">
        <w:t>,</w:t>
      </w:r>
      <w:r>
        <w:t xml:space="preserve"> and resources that support quality teaching and school leadership. </w:t>
      </w:r>
      <w:r w:rsidRPr="00710FEB">
        <w:t xml:space="preserve"> </w:t>
      </w:r>
    </w:p>
    <w:p w14:paraId="47A871E0" w14:textId="77777777" w:rsidR="00D86FBB" w:rsidRDefault="00D86FBB">
      <w:pPr>
        <w:spacing w:before="0" w:after="200" w:line="276" w:lineRule="auto"/>
      </w:pPr>
    </w:p>
    <w:p w14:paraId="57FA7085" w14:textId="146F1522" w:rsidR="00BB7AF9" w:rsidRDefault="00BB7AF9">
      <w:pPr>
        <w:spacing w:before="0" w:after="200" w:line="276" w:lineRule="auto"/>
        <w:rPr>
          <w:rFonts w:eastAsiaTheme="majorEastAsia" w:cs="Times New Roman (Headings CS)"/>
          <w:b/>
          <w:bCs/>
          <w:color w:val="00757A"/>
          <w:kern w:val="28"/>
          <w:sz w:val="28"/>
          <w:szCs w:val="26"/>
        </w:rPr>
      </w:pPr>
      <w:r>
        <w:br w:type="page"/>
      </w:r>
    </w:p>
    <w:p w14:paraId="70CA7C3D" w14:textId="23FEA3EF" w:rsidR="00EF7B4C" w:rsidRPr="00BB7AF9" w:rsidRDefault="00505154" w:rsidP="00BB7AF9">
      <w:pPr>
        <w:pStyle w:val="Heading1"/>
      </w:pPr>
      <w:bookmarkStart w:id="22" w:name="_Toc48300283"/>
      <w:r w:rsidRPr="00BB7AF9">
        <w:lastRenderedPageBreak/>
        <w:t>P</w:t>
      </w:r>
      <w:r w:rsidR="00231110">
        <w:t xml:space="preserve">erformance </w:t>
      </w:r>
      <w:r w:rsidRPr="00BB7AF9">
        <w:t>M</w:t>
      </w:r>
      <w:r w:rsidR="00231110">
        <w:t>easures</w:t>
      </w:r>
      <w:r w:rsidRPr="00BB7AF9">
        <w:t xml:space="preserve"> 2019–20</w:t>
      </w:r>
      <w:bookmarkEnd w:id="21"/>
      <w:bookmarkEnd w:id="22"/>
    </w:p>
    <w:p w14:paraId="230D1C5C" w14:textId="437E3281" w:rsidR="00EF7B4C" w:rsidRDefault="00505154">
      <w:r>
        <w:t>AITSL</w:t>
      </w:r>
      <w:r w:rsidR="0056776B">
        <w:t>’s</w:t>
      </w:r>
      <w:r>
        <w:t xml:space="preserve"> performance measures ensure it delivers on its priorities and has maximum impact. </w:t>
      </w:r>
      <w:r w:rsidR="00150CEE">
        <w:t xml:space="preserve">These </w:t>
      </w:r>
      <w:r>
        <w:t xml:space="preserve">performance </w:t>
      </w:r>
      <w:r w:rsidR="00150CEE">
        <w:t xml:space="preserve">measures for </w:t>
      </w:r>
      <w:r>
        <w:t>2019–20</w:t>
      </w:r>
      <w:r w:rsidR="00150CEE">
        <w:t xml:space="preserve"> </w:t>
      </w:r>
      <w:proofErr w:type="gramStart"/>
      <w:r w:rsidR="00150CEE">
        <w:t>are</w:t>
      </w:r>
      <w:proofErr w:type="gramEnd"/>
      <w:r w:rsidR="00150CEE">
        <w:t>:</w:t>
      </w:r>
    </w:p>
    <w:p w14:paraId="03378E14" w14:textId="77777777" w:rsidR="00E064C8" w:rsidRDefault="00E064C8" w:rsidP="00AB72A7">
      <w:pPr>
        <w:pStyle w:val="xmsolistparagraph"/>
        <w:numPr>
          <w:ilvl w:val="0"/>
          <w:numId w:val="21"/>
        </w:numPr>
        <w:spacing w:before="120"/>
        <w:rPr>
          <w:rFonts w:eastAsia="Times New Roman"/>
        </w:rPr>
      </w:pPr>
      <w:r>
        <w:rPr>
          <w:rFonts w:eastAsia="Times New Roman"/>
        </w:rPr>
        <w:t>AITSL plays a key role in successful delivery of programs of work, such as those delivering the Australian Government Response to the Teacher Education Ministerial Advisory Group, as measured through monitoring and evaluation of initiatives that sit within programs of work.</w:t>
      </w:r>
    </w:p>
    <w:p w14:paraId="05523F01" w14:textId="70BB3B5C" w:rsidR="00E064C8" w:rsidRDefault="00E064C8" w:rsidP="00AB72A7">
      <w:pPr>
        <w:pStyle w:val="xmsolistparagraph"/>
        <w:numPr>
          <w:ilvl w:val="0"/>
          <w:numId w:val="21"/>
        </w:numPr>
        <w:spacing w:before="120"/>
        <w:rPr>
          <w:rFonts w:eastAsia="Times New Roman"/>
        </w:rPr>
      </w:pPr>
      <w:r>
        <w:rPr>
          <w:rFonts w:eastAsia="Times New Roman"/>
        </w:rPr>
        <w:t xml:space="preserve">Awareness, positive attitudes toward, and use of the </w:t>
      </w:r>
      <w:r>
        <w:rPr>
          <w:rFonts w:eastAsia="Times New Roman"/>
          <w:i/>
          <w:iCs/>
        </w:rPr>
        <w:t>Australian Professional Standards for Teachers</w:t>
      </w:r>
      <w:r>
        <w:rPr>
          <w:rFonts w:eastAsia="Times New Roman"/>
        </w:rPr>
        <w:t xml:space="preserve">, the </w:t>
      </w:r>
      <w:r>
        <w:rPr>
          <w:rFonts w:eastAsia="Times New Roman"/>
          <w:i/>
          <w:iCs/>
        </w:rPr>
        <w:t>Australian Professional Standard for Principals</w:t>
      </w:r>
      <w:r>
        <w:rPr>
          <w:rFonts w:eastAsia="Times New Roman"/>
        </w:rPr>
        <w:t xml:space="preserve">, and other national frameworks, as measured through a stakeholder survey. </w:t>
      </w:r>
    </w:p>
    <w:p w14:paraId="3F47C383" w14:textId="0A87A559" w:rsidR="00E064C8" w:rsidRDefault="00E064C8" w:rsidP="00AB72A7">
      <w:pPr>
        <w:pStyle w:val="xmsolistparagraph"/>
        <w:numPr>
          <w:ilvl w:val="0"/>
          <w:numId w:val="21"/>
        </w:numPr>
        <w:spacing w:before="120"/>
        <w:rPr>
          <w:rFonts w:eastAsia="Times New Roman"/>
        </w:rPr>
      </w:pPr>
      <w:r>
        <w:rPr>
          <w:rFonts w:eastAsia="Times New Roman"/>
        </w:rPr>
        <w:t>Awareness, use, and perceived usefulness of AITSL</w:t>
      </w:r>
      <w:r w:rsidR="002272F2">
        <w:rPr>
          <w:rFonts w:eastAsia="Times New Roman"/>
        </w:rPr>
        <w:t>’s</w:t>
      </w:r>
      <w:r>
        <w:rPr>
          <w:rFonts w:eastAsia="Times New Roman"/>
        </w:rPr>
        <w:t xml:space="preserve"> resources, as measured by traffic to and within the AITSL website, and through a stakeholder survey. </w:t>
      </w:r>
    </w:p>
    <w:p w14:paraId="3F244143" w14:textId="5389C09A" w:rsidR="00E064C8" w:rsidRDefault="00E064C8" w:rsidP="00AB72A7">
      <w:pPr>
        <w:pStyle w:val="xmsolistparagraph"/>
        <w:numPr>
          <w:ilvl w:val="0"/>
          <w:numId w:val="21"/>
        </w:numPr>
        <w:spacing w:before="120"/>
        <w:rPr>
          <w:rFonts w:eastAsia="Times New Roman"/>
        </w:rPr>
      </w:pPr>
      <w:r>
        <w:rPr>
          <w:rFonts w:eastAsia="Times New Roman"/>
        </w:rPr>
        <w:t>AITSL delivers its agreed work plan within the available budget, as measured through reporting against the Work Plan and budgetary reports.</w:t>
      </w:r>
    </w:p>
    <w:p w14:paraId="66AEC3F6" w14:textId="77777777" w:rsidR="00E064C8" w:rsidRDefault="00E064C8" w:rsidP="00E064C8">
      <w:pPr>
        <w:pStyle w:val="xmsolistparagraph"/>
        <w:spacing w:before="120"/>
        <w:rPr>
          <w:rFonts w:eastAsia="Times New Roman"/>
        </w:rPr>
      </w:pPr>
    </w:p>
    <w:tbl>
      <w:tblPr>
        <w:tblStyle w:val="TableGridLight"/>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CEAEC"/>
        <w:tblLook w:val="04A0" w:firstRow="1" w:lastRow="0" w:firstColumn="1" w:lastColumn="0" w:noHBand="0" w:noVBand="1"/>
      </w:tblPr>
      <w:tblGrid>
        <w:gridCol w:w="9632"/>
      </w:tblGrid>
      <w:tr w:rsidR="00231110" w14:paraId="226B58A5" w14:textId="77777777" w:rsidTr="00EA1D8D">
        <w:trPr>
          <w:cnfStyle w:val="100000000000" w:firstRow="1" w:lastRow="0" w:firstColumn="0" w:lastColumn="0" w:oddVBand="0" w:evenVBand="0" w:oddHBand="0" w:evenHBand="0" w:firstRowFirstColumn="0" w:firstRowLastColumn="0" w:lastRowFirstColumn="0" w:lastRowLastColumn="0"/>
        </w:trPr>
        <w:tc>
          <w:tcPr>
            <w:tcW w:w="9632" w:type="dxa"/>
            <w:shd w:val="clear" w:color="auto" w:fill="DCEAEC"/>
          </w:tcPr>
          <w:p w14:paraId="4A405E38" w14:textId="61B3F1F4" w:rsidR="00231110" w:rsidRPr="00EA1D8D" w:rsidRDefault="00231110" w:rsidP="00AB72A7">
            <w:pPr>
              <w:pStyle w:val="NormalTabletext"/>
              <w:numPr>
                <w:ilvl w:val="0"/>
                <w:numId w:val="20"/>
              </w:numPr>
              <w:rPr>
                <w:b/>
                <w:bCs/>
              </w:rPr>
            </w:pPr>
            <w:r w:rsidRPr="00EA1D8D">
              <w:rPr>
                <w:b/>
                <w:bCs/>
                <w:color w:val="00757A"/>
              </w:rPr>
              <w:t>AITSL plays a key role in successful delivery of programs of work, such as those delivering the Australian Government Response to the Teacher Education Ministerial Advisory Group</w:t>
            </w:r>
            <w:r w:rsidR="0051469F">
              <w:rPr>
                <w:b/>
                <w:bCs/>
                <w:color w:val="00757A"/>
              </w:rPr>
              <w:t xml:space="preserve"> (TEMAG)</w:t>
            </w:r>
            <w:r w:rsidRPr="00EA1D8D">
              <w:rPr>
                <w:b/>
                <w:bCs/>
                <w:color w:val="00757A"/>
              </w:rPr>
              <w:t>, as measured through monitoring and evaluation of initiatives that sit within programs of work.</w:t>
            </w:r>
          </w:p>
        </w:tc>
      </w:tr>
    </w:tbl>
    <w:p w14:paraId="7AD6BE15" w14:textId="3937D4D1" w:rsidR="00EF7B4C" w:rsidRPr="00E064C8" w:rsidRDefault="00505154" w:rsidP="007A4243">
      <w:pPr>
        <w:rPr>
          <w:b/>
          <w:bCs/>
        </w:rPr>
      </w:pPr>
      <w:r w:rsidRPr="00E064C8">
        <w:rPr>
          <w:b/>
          <w:bCs/>
        </w:rPr>
        <w:t>AITSL’s work related to the TEMAG covers six key reform areas: selection, quality assurance, robust assessment, induction, professional experience, and national research and workforce planning. Key progress against these programs of work include</w:t>
      </w:r>
      <w:r w:rsidR="00B72147">
        <w:rPr>
          <w:b/>
          <w:bCs/>
        </w:rPr>
        <w:t>s</w:t>
      </w:r>
      <w:r w:rsidRPr="00E064C8">
        <w:rPr>
          <w:b/>
          <w:bCs/>
        </w:rPr>
        <w:t>:</w:t>
      </w:r>
    </w:p>
    <w:tbl>
      <w:tblPr>
        <w:tblStyle w:val="TableGridLight"/>
        <w:tblW w:w="0" w:type="auto"/>
        <w:tblBorders>
          <w:top w:val="single" w:sz="2" w:space="0" w:color="7F7F7F"/>
          <w:left w:val="single" w:sz="2" w:space="0" w:color="7F7F7F"/>
          <w:bottom w:val="single" w:sz="2" w:space="0" w:color="7F7F7F"/>
          <w:right w:val="single" w:sz="2" w:space="0" w:color="7F7F7F"/>
          <w:insideH w:val="single" w:sz="2" w:space="0" w:color="7F7F7F"/>
          <w:insideV w:val="single" w:sz="2" w:space="0" w:color="7F7F7F"/>
        </w:tblBorders>
        <w:tblLook w:val="04A0" w:firstRow="1" w:lastRow="0" w:firstColumn="1" w:lastColumn="0" w:noHBand="0" w:noVBand="1"/>
      </w:tblPr>
      <w:tblGrid>
        <w:gridCol w:w="2263"/>
        <w:gridCol w:w="7359"/>
      </w:tblGrid>
      <w:tr w:rsidR="00EA1D8D" w14:paraId="08B5C280" w14:textId="77777777" w:rsidTr="00762751">
        <w:trPr>
          <w:cnfStyle w:val="100000000000" w:firstRow="1" w:lastRow="0" w:firstColumn="0" w:lastColumn="0" w:oddVBand="0" w:evenVBand="0" w:oddHBand="0" w:evenHBand="0" w:firstRowFirstColumn="0" w:firstRowLastColumn="0" w:lastRowFirstColumn="0" w:lastRowLastColumn="0"/>
        </w:trPr>
        <w:tc>
          <w:tcPr>
            <w:tcW w:w="2263" w:type="dxa"/>
          </w:tcPr>
          <w:p w14:paraId="5F3FFA49" w14:textId="3849C2D2" w:rsidR="00EA1D8D" w:rsidRPr="00FD7AD1" w:rsidRDefault="00EA1D8D" w:rsidP="00FD7AD1">
            <w:pPr>
              <w:pStyle w:val="NormalTabletext"/>
              <w:rPr>
                <w:b/>
                <w:bCs/>
                <w:color w:val="00757A"/>
              </w:rPr>
            </w:pPr>
            <w:r w:rsidRPr="00FD7AD1">
              <w:rPr>
                <w:b/>
                <w:bCs/>
                <w:color w:val="00757A"/>
              </w:rPr>
              <w:t>Selection</w:t>
            </w:r>
          </w:p>
        </w:tc>
        <w:tc>
          <w:tcPr>
            <w:tcW w:w="7359" w:type="dxa"/>
            <w:shd w:val="clear" w:color="auto" w:fill="auto"/>
          </w:tcPr>
          <w:p w14:paraId="3471B190" w14:textId="1295F21D" w:rsidR="00EA1D8D" w:rsidRPr="005F1A1D" w:rsidRDefault="00EA1D8D" w:rsidP="00FD7AD1">
            <w:pPr>
              <w:pStyle w:val="NormalTabletext"/>
            </w:pPr>
            <w:r w:rsidRPr="005F1A1D">
              <w:t>As at 30 June 2020</w:t>
            </w:r>
            <w:r w:rsidR="003474C5" w:rsidRPr="005F1A1D">
              <w:t>,</w:t>
            </w:r>
            <w:r w:rsidRPr="005F1A1D">
              <w:t xml:space="preserve"> all Australian </w:t>
            </w:r>
            <w:r w:rsidR="00E26803" w:rsidRPr="005F1A1D">
              <w:t>ITE</w:t>
            </w:r>
            <w:r w:rsidRPr="005F1A1D">
              <w:t xml:space="preserve"> providers have updated their websites to include information on both academic and non-academic selection criteria in their selection processes.</w:t>
            </w:r>
            <w:r w:rsidRPr="0056776B">
              <w:t xml:space="preserve"> This is an increase from June 2019,</w:t>
            </w:r>
            <w:r w:rsidR="00DE6040" w:rsidRPr="0056776B">
              <w:t xml:space="preserve"> when 37 </w:t>
            </w:r>
            <w:r w:rsidRPr="0056776B">
              <w:t>out of 4</w:t>
            </w:r>
            <w:r w:rsidR="000D60B1" w:rsidRPr="0056776B">
              <w:t>7</w:t>
            </w:r>
            <w:r w:rsidRPr="0056776B">
              <w:t xml:space="preserve"> ITE providers had updated their websites to include this information.</w:t>
            </w:r>
          </w:p>
        </w:tc>
      </w:tr>
      <w:tr w:rsidR="00EA1D8D" w14:paraId="544C0F3B" w14:textId="77777777" w:rsidTr="00762751">
        <w:tc>
          <w:tcPr>
            <w:tcW w:w="2263" w:type="dxa"/>
            <w:shd w:val="clear" w:color="auto" w:fill="ECF1CC"/>
          </w:tcPr>
          <w:p w14:paraId="3FF34C2B" w14:textId="40EB4406" w:rsidR="00EA1D8D" w:rsidRPr="00FD7AD1" w:rsidRDefault="00EA1D8D" w:rsidP="00FD7AD1">
            <w:pPr>
              <w:pStyle w:val="NormalTabletext"/>
              <w:rPr>
                <w:b/>
                <w:bCs/>
                <w:color w:val="00757A"/>
              </w:rPr>
            </w:pPr>
            <w:r w:rsidRPr="00FD7AD1">
              <w:rPr>
                <w:b/>
                <w:bCs/>
                <w:color w:val="00757A"/>
              </w:rPr>
              <w:t>Quality assurance</w:t>
            </w:r>
          </w:p>
        </w:tc>
        <w:tc>
          <w:tcPr>
            <w:tcW w:w="7359" w:type="dxa"/>
          </w:tcPr>
          <w:p w14:paraId="08263DA8" w14:textId="52D51BF6" w:rsidR="00696808" w:rsidRPr="005F1A1D" w:rsidRDefault="00EA1D8D" w:rsidP="00696808">
            <w:pPr>
              <w:pStyle w:val="NormalTabletext"/>
            </w:pPr>
            <w:r w:rsidRPr="005F1A1D">
              <w:t xml:space="preserve">AITSL established and convened a Standard Setting Advisory Group, </w:t>
            </w:r>
            <w:r w:rsidR="00DE6040" w:rsidRPr="005F1A1D">
              <w:t>to provide</w:t>
            </w:r>
            <w:r w:rsidRPr="005F1A1D">
              <w:t xml:space="preserve"> advice on the establishment of the Expert Advisory Group (EAG) and methodologies for accreditation, standard-setting, and teaching performance assessment (TPA) benchmarking.</w:t>
            </w:r>
          </w:p>
          <w:p w14:paraId="24EE6B8F" w14:textId="3385A572" w:rsidR="00696808" w:rsidRPr="005F1A1D" w:rsidRDefault="00EA1D8D" w:rsidP="00696808">
            <w:pPr>
              <w:pStyle w:val="NormalTabletext"/>
            </w:pPr>
            <w:r w:rsidRPr="0056776B">
              <w:t>These ongoing activities will result in</w:t>
            </w:r>
            <w:r w:rsidR="00696808" w:rsidRPr="0056776B">
              <w:t xml:space="preserve"> </w:t>
            </w:r>
            <w:r w:rsidRPr="0056776B">
              <w:t xml:space="preserve">revisions to the </w:t>
            </w:r>
            <w:r w:rsidRPr="0056776B">
              <w:rPr>
                <w:i/>
              </w:rPr>
              <w:t>Guidelines for the accreditation of initial teacher education programs in Australi</w:t>
            </w:r>
            <w:r w:rsidR="00696808" w:rsidRPr="005F1A1D">
              <w:rPr>
                <w:i/>
              </w:rPr>
              <w:t>a</w:t>
            </w:r>
            <w:r w:rsidR="00696808" w:rsidRPr="005F1A1D">
              <w:rPr>
                <w:iCs/>
              </w:rPr>
              <w:t>, and</w:t>
            </w:r>
            <w:r w:rsidR="00696808" w:rsidRPr="005F1A1D">
              <w:t xml:space="preserve"> </w:t>
            </w:r>
            <w:r w:rsidRPr="005F1A1D">
              <w:t xml:space="preserve">training of ITE accreditation panellists to </w:t>
            </w:r>
            <w:r w:rsidR="00696808" w:rsidRPr="005F1A1D">
              <w:t xml:space="preserve">ensure accreditation panels make more </w:t>
            </w:r>
            <w:r w:rsidRPr="005F1A1D">
              <w:t>consisten</w:t>
            </w:r>
            <w:r w:rsidR="00696808" w:rsidRPr="005F1A1D">
              <w:t>t decisions</w:t>
            </w:r>
            <w:r w:rsidRPr="005F1A1D">
              <w:t>.</w:t>
            </w:r>
          </w:p>
          <w:p w14:paraId="73BDD2C7" w14:textId="2928D0D2" w:rsidR="00EA1D8D" w:rsidRPr="005F1A1D" w:rsidRDefault="00696808" w:rsidP="00696808">
            <w:pPr>
              <w:pStyle w:val="NormalTabletext"/>
            </w:pPr>
            <w:r w:rsidRPr="005F1A1D">
              <w:t xml:space="preserve">AITSL has also </w:t>
            </w:r>
            <w:r w:rsidR="00EA1D8D" w:rsidRPr="005F1A1D">
              <w:t>developed a methodology to investigate if the passing standard between different TPAs is comparable. This activity will commence in 2021 with TPAs that have been endorsed by the EAG.</w:t>
            </w:r>
          </w:p>
        </w:tc>
      </w:tr>
      <w:tr w:rsidR="00EA1D8D" w14:paraId="776361F8" w14:textId="77777777" w:rsidTr="00762751">
        <w:tc>
          <w:tcPr>
            <w:tcW w:w="2263" w:type="dxa"/>
            <w:shd w:val="clear" w:color="auto" w:fill="ECF1CC"/>
          </w:tcPr>
          <w:p w14:paraId="04F13CDA" w14:textId="2C41CE0A" w:rsidR="00EA1D8D" w:rsidRPr="00FD7AD1" w:rsidRDefault="00EA1D8D" w:rsidP="00FD7AD1">
            <w:pPr>
              <w:pStyle w:val="NormalTabletext"/>
              <w:rPr>
                <w:b/>
                <w:bCs/>
                <w:color w:val="00757A"/>
              </w:rPr>
            </w:pPr>
            <w:r w:rsidRPr="00FD7AD1">
              <w:rPr>
                <w:b/>
                <w:bCs/>
                <w:color w:val="00757A"/>
              </w:rPr>
              <w:t>Robust assessment</w:t>
            </w:r>
          </w:p>
        </w:tc>
        <w:tc>
          <w:tcPr>
            <w:tcW w:w="7359" w:type="dxa"/>
          </w:tcPr>
          <w:p w14:paraId="35B838AF" w14:textId="300EEA27" w:rsidR="00EA1D8D" w:rsidRPr="005F1A1D" w:rsidRDefault="00EA1D8D" w:rsidP="00FD7AD1">
            <w:pPr>
              <w:pStyle w:val="NormalTabletext"/>
            </w:pPr>
            <w:r w:rsidRPr="005F1A1D">
              <w:t xml:space="preserve">AITSL </w:t>
            </w:r>
            <w:r w:rsidR="0092010F" w:rsidRPr="005F1A1D">
              <w:t>convene</w:t>
            </w:r>
            <w:r w:rsidR="0092010F">
              <w:t xml:space="preserve">d </w:t>
            </w:r>
            <w:r w:rsidRPr="005F1A1D">
              <w:t>the EAG</w:t>
            </w:r>
            <w:r w:rsidRPr="0056776B">
              <w:t xml:space="preserve"> to provide advice to teacher regulatory authorities on all TPAs used by ITE providers against the requirements of Program Standard 1.2 of the </w:t>
            </w:r>
            <w:r w:rsidRPr="005F1A1D">
              <w:rPr>
                <w:i/>
              </w:rPr>
              <w:t>Accreditation of initial teacher education programs in Australia: Standards and Procedures.</w:t>
            </w:r>
            <w:r w:rsidRPr="005F1A1D">
              <w:t xml:space="preserve"> As of 30 June 2020, four providers have developed a TPA endorsed by the EAG, used by a total of </w:t>
            </w:r>
            <w:r w:rsidR="000D60B1" w:rsidRPr="005F1A1D">
              <w:t>31</w:t>
            </w:r>
            <w:r w:rsidRPr="005F1A1D">
              <w:t xml:space="preserve"> out of </w:t>
            </w:r>
            <w:r w:rsidR="000D60B1" w:rsidRPr="005F1A1D">
              <w:t>47</w:t>
            </w:r>
            <w:r w:rsidRPr="005F1A1D">
              <w:t xml:space="preserve"> ITE providers.</w:t>
            </w:r>
          </w:p>
        </w:tc>
      </w:tr>
    </w:tbl>
    <w:p w14:paraId="04F6A91B" w14:textId="77777777" w:rsidR="0058302F" w:rsidRDefault="0058302F">
      <w:r>
        <w:br w:type="page"/>
      </w:r>
    </w:p>
    <w:tbl>
      <w:tblPr>
        <w:tblStyle w:val="TableGridLight"/>
        <w:tblW w:w="0" w:type="auto"/>
        <w:tblLook w:val="04A0" w:firstRow="1" w:lastRow="0" w:firstColumn="1" w:lastColumn="0" w:noHBand="0" w:noVBand="1"/>
      </w:tblPr>
      <w:tblGrid>
        <w:gridCol w:w="2263"/>
        <w:gridCol w:w="7359"/>
      </w:tblGrid>
      <w:tr w:rsidR="00EA1D8D" w14:paraId="37D7AB1F" w14:textId="77777777" w:rsidTr="0058302F">
        <w:trPr>
          <w:cnfStyle w:val="100000000000" w:firstRow="1" w:lastRow="0" w:firstColumn="0" w:lastColumn="0" w:oddVBand="0" w:evenVBand="0" w:oddHBand="0" w:evenHBand="0" w:firstRowFirstColumn="0" w:firstRowLastColumn="0" w:lastRowFirstColumn="0" w:lastRowLastColumn="0"/>
        </w:trPr>
        <w:tc>
          <w:tcPr>
            <w:tcW w:w="2263" w:type="dxa"/>
          </w:tcPr>
          <w:p w14:paraId="3AB2637A" w14:textId="56DA04CA" w:rsidR="00EA1D8D" w:rsidRPr="00FD7AD1" w:rsidRDefault="00EA1D8D" w:rsidP="00FD7AD1">
            <w:pPr>
              <w:pStyle w:val="NormalTabletext"/>
              <w:rPr>
                <w:b/>
                <w:bCs/>
                <w:color w:val="00757A"/>
              </w:rPr>
            </w:pPr>
            <w:r w:rsidRPr="00FD7AD1">
              <w:rPr>
                <w:b/>
                <w:bCs/>
                <w:color w:val="00757A"/>
              </w:rPr>
              <w:lastRenderedPageBreak/>
              <w:t>Induction</w:t>
            </w:r>
          </w:p>
        </w:tc>
        <w:tc>
          <w:tcPr>
            <w:tcW w:w="7359" w:type="dxa"/>
            <w:shd w:val="clear" w:color="auto" w:fill="auto"/>
          </w:tcPr>
          <w:p w14:paraId="689F06E0" w14:textId="0CA3A62D" w:rsidR="00EA1D8D" w:rsidRPr="005F1A1D" w:rsidRDefault="00020026" w:rsidP="00FD7AD1">
            <w:pPr>
              <w:pStyle w:val="NormalTabletext"/>
            </w:pPr>
            <w:r w:rsidRPr="005F1A1D">
              <w:t>Data</w:t>
            </w:r>
            <w:r w:rsidR="0051469F" w:rsidRPr="005F1A1D">
              <w:t xml:space="preserve"> </w:t>
            </w:r>
            <w:r w:rsidR="00EA1D8D" w:rsidRPr="005F1A1D">
              <w:t xml:space="preserve">gathered through the 2019 AITSL Stakeholder Survey and reported </w:t>
            </w:r>
            <w:r w:rsidR="00596C11">
              <w:t xml:space="preserve">on </w:t>
            </w:r>
            <w:r w:rsidR="00EA1D8D" w:rsidRPr="005F1A1D">
              <w:t>in the ITE Data Report 2019</w:t>
            </w:r>
            <w:r w:rsidR="00DF30DC" w:rsidRPr="005F1A1D">
              <w:t xml:space="preserve"> </w:t>
            </w:r>
            <w:r w:rsidR="00EA1D8D" w:rsidRPr="005F1A1D">
              <w:t>show that induction practices continue to align with all four areas</w:t>
            </w:r>
            <w:r w:rsidR="001E6BCB">
              <w:t xml:space="preserve"> (Professional Practices, Professional Identity, Teacher Wellbeing and Orientation</w:t>
            </w:r>
            <w:r w:rsidR="00596C11">
              <w:t xml:space="preserve"> - </w:t>
            </w:r>
            <w:r w:rsidR="00596C11" w:rsidRPr="00596C11">
              <w:t xml:space="preserve">as outlined in </w:t>
            </w:r>
            <w:r w:rsidR="00596C11" w:rsidRPr="00596C11">
              <w:rPr>
                <w:i/>
              </w:rPr>
              <w:t>Graduate to Proficient: Australian guidelines for teacher induction into the profession</w:t>
            </w:r>
            <w:r w:rsidR="001E6BCB">
              <w:t>)</w:t>
            </w:r>
            <w:r w:rsidR="00EA1D8D" w:rsidRPr="005F1A1D">
              <w:t>, but support for teacher wellbeing needs to be strengthened.</w:t>
            </w:r>
          </w:p>
        </w:tc>
      </w:tr>
      <w:tr w:rsidR="00EA1D8D" w14:paraId="4DAA1223" w14:textId="77777777" w:rsidTr="00EA1D8D">
        <w:tc>
          <w:tcPr>
            <w:tcW w:w="2263" w:type="dxa"/>
            <w:shd w:val="clear" w:color="auto" w:fill="ECF1CC"/>
          </w:tcPr>
          <w:p w14:paraId="67CCA5BE" w14:textId="5B74ABEE" w:rsidR="00EA1D8D" w:rsidRPr="00FD7AD1" w:rsidRDefault="00EA1D8D" w:rsidP="00FD7AD1">
            <w:pPr>
              <w:pStyle w:val="NormalTabletext"/>
              <w:rPr>
                <w:b/>
                <w:bCs/>
                <w:color w:val="00757A"/>
              </w:rPr>
            </w:pPr>
            <w:r w:rsidRPr="00FD7AD1">
              <w:rPr>
                <w:b/>
                <w:bCs/>
                <w:color w:val="00757A"/>
              </w:rPr>
              <w:t>Professional experience</w:t>
            </w:r>
          </w:p>
        </w:tc>
        <w:tc>
          <w:tcPr>
            <w:tcW w:w="7359" w:type="dxa"/>
          </w:tcPr>
          <w:p w14:paraId="30FF4FED" w14:textId="64B347D5" w:rsidR="00EA1D8D" w:rsidRPr="005F1A1D" w:rsidRDefault="00EA1D8D" w:rsidP="00FD7AD1">
            <w:pPr>
              <w:pStyle w:val="NormalTabletext"/>
            </w:pPr>
            <w:r w:rsidRPr="005F1A1D">
              <w:t>AITSL produced two videos highlighting professional experience</w:t>
            </w:r>
            <w:r w:rsidR="00D54FB2" w:rsidRPr="005F1A1D">
              <w:t xml:space="preserve">. </w:t>
            </w:r>
            <w:r w:rsidR="00D54FB2" w:rsidRPr="0056776B">
              <w:t>T</w:t>
            </w:r>
            <w:r w:rsidRPr="0056776B">
              <w:t>he first focused on the partnerships between schools and I</w:t>
            </w:r>
            <w:r w:rsidRPr="005F1A1D">
              <w:t>TE providers, and the second explored the mentoring relationship between a pre-service teacher and a supervising teacher. AITSL is also a member of two groups working to improve the quality of the delivery of professional experience: The Network of Academic Directors of Professional Experience and Transforming the Teaching Profession Taskforce.</w:t>
            </w:r>
          </w:p>
        </w:tc>
      </w:tr>
      <w:tr w:rsidR="00EA1D8D" w14:paraId="22501389" w14:textId="77777777" w:rsidTr="00EA1D8D">
        <w:tc>
          <w:tcPr>
            <w:tcW w:w="2263" w:type="dxa"/>
            <w:shd w:val="clear" w:color="auto" w:fill="ECF1CC"/>
          </w:tcPr>
          <w:p w14:paraId="108696CB" w14:textId="7E0CA1E6" w:rsidR="00EA1D8D" w:rsidRPr="00FD7AD1" w:rsidRDefault="00EA1D8D" w:rsidP="00FD7AD1">
            <w:pPr>
              <w:pStyle w:val="NormalTabletext"/>
              <w:rPr>
                <w:b/>
                <w:bCs/>
                <w:color w:val="00757A"/>
              </w:rPr>
            </w:pPr>
            <w:r w:rsidRPr="00FD7AD1">
              <w:rPr>
                <w:b/>
                <w:bCs/>
                <w:color w:val="00757A"/>
              </w:rPr>
              <w:t>Workforce planning</w:t>
            </w:r>
          </w:p>
        </w:tc>
        <w:tc>
          <w:tcPr>
            <w:tcW w:w="7359" w:type="dxa"/>
          </w:tcPr>
          <w:p w14:paraId="1653A791" w14:textId="0EFD9712" w:rsidR="00EA1D8D" w:rsidRPr="005F1A1D" w:rsidRDefault="00EA1D8D" w:rsidP="00FD7AD1">
            <w:pPr>
              <w:pStyle w:val="NormalTabletext"/>
            </w:pPr>
            <w:r w:rsidRPr="005F1A1D">
              <w:t xml:space="preserve">Six jurisdictions provided data to the </w:t>
            </w:r>
            <w:r w:rsidR="000F69DA">
              <w:t>Australian Teacher Workforce Data (</w:t>
            </w:r>
            <w:r w:rsidR="00696808" w:rsidRPr="005F1A1D">
              <w:t>ATWD</w:t>
            </w:r>
            <w:r w:rsidR="000F69DA">
              <w:t>)</w:t>
            </w:r>
            <w:r w:rsidR="00696808" w:rsidRPr="005F1A1D">
              <w:t xml:space="preserve"> </w:t>
            </w:r>
            <w:r w:rsidRPr="005F1A1D">
              <w:t>initiative in 2019.</w:t>
            </w:r>
            <w:r w:rsidRPr="0056776B">
              <w:t xml:space="preserve"> The remaining two will submit data following the necessary legislative changes. AITSL is also progressing workforce planning work through the</w:t>
            </w:r>
            <w:r w:rsidR="00696808" w:rsidRPr="005F1A1D">
              <w:t xml:space="preserve"> </w:t>
            </w:r>
            <w:r w:rsidR="000F69DA">
              <w:t>National Teacher Workforce Strategy (</w:t>
            </w:r>
            <w:r w:rsidR="00696808" w:rsidRPr="005F1A1D">
              <w:t>NTWS</w:t>
            </w:r>
            <w:r w:rsidR="000F69DA">
              <w:t>)</w:t>
            </w:r>
            <w:r w:rsidRPr="005F1A1D">
              <w:t>.</w:t>
            </w:r>
          </w:p>
        </w:tc>
      </w:tr>
    </w:tbl>
    <w:p w14:paraId="4750D585" w14:textId="18203CC1" w:rsidR="003A0B1E" w:rsidRDefault="003A0B1E">
      <w:pPr>
        <w:spacing w:before="0" w:after="200" w:line="276" w:lineRule="auto"/>
        <w:rPr>
          <w:b/>
        </w:rPr>
      </w:pPr>
    </w:p>
    <w:p w14:paraId="7F7393F2" w14:textId="38FAD698" w:rsidR="00EF7B4C" w:rsidRPr="00E064C8" w:rsidRDefault="00E064C8">
      <w:pPr>
        <w:rPr>
          <w:b/>
        </w:rPr>
      </w:pPr>
      <w:r w:rsidRPr="00E064C8">
        <w:rPr>
          <w:b/>
        </w:rPr>
        <w:t xml:space="preserve">AITSL has also delivered other successful key programs of work throughout 2019–20. Indicators of success include: </w:t>
      </w:r>
    </w:p>
    <w:tbl>
      <w:tblPr>
        <w:tblStyle w:val="TableGridLight"/>
        <w:tblW w:w="0" w:type="auto"/>
        <w:tblBorders>
          <w:top w:val="single" w:sz="2" w:space="0" w:color="7F7F7F"/>
          <w:left w:val="single" w:sz="2" w:space="0" w:color="7F7F7F"/>
          <w:bottom w:val="single" w:sz="2" w:space="0" w:color="7F7F7F"/>
          <w:right w:val="single" w:sz="2" w:space="0" w:color="7F7F7F"/>
          <w:insideH w:val="single" w:sz="2" w:space="0" w:color="7F7F7F"/>
          <w:insideV w:val="single" w:sz="2" w:space="0" w:color="7F7F7F"/>
        </w:tblBorders>
        <w:tblLook w:val="04A0" w:firstRow="1" w:lastRow="0" w:firstColumn="1" w:lastColumn="0" w:noHBand="0" w:noVBand="1"/>
      </w:tblPr>
      <w:tblGrid>
        <w:gridCol w:w="2263"/>
        <w:gridCol w:w="7359"/>
      </w:tblGrid>
      <w:tr w:rsidR="00FD7AD1" w14:paraId="1CF20ADA" w14:textId="77777777" w:rsidTr="00762751">
        <w:trPr>
          <w:cnfStyle w:val="100000000000" w:firstRow="1" w:lastRow="0" w:firstColumn="0" w:lastColumn="0" w:oddVBand="0" w:evenVBand="0" w:oddHBand="0" w:evenHBand="0" w:firstRowFirstColumn="0" w:firstRowLastColumn="0" w:lastRowFirstColumn="0" w:lastRowLastColumn="0"/>
          <w:cantSplit/>
        </w:trPr>
        <w:tc>
          <w:tcPr>
            <w:tcW w:w="2263" w:type="dxa"/>
          </w:tcPr>
          <w:p w14:paraId="4A76CC6B" w14:textId="7634E94F" w:rsidR="00FD7AD1" w:rsidRPr="00FD7AD1" w:rsidRDefault="00FD7AD1" w:rsidP="00FD7AD1">
            <w:pPr>
              <w:pStyle w:val="NormalTabletext"/>
              <w:rPr>
                <w:b/>
                <w:bCs/>
                <w:color w:val="00757A"/>
              </w:rPr>
            </w:pPr>
            <w:r w:rsidRPr="00FD7AD1">
              <w:rPr>
                <w:b/>
                <w:bCs/>
                <w:color w:val="00757A"/>
              </w:rPr>
              <w:t>Certification of Highly Accomplished and Lead Teachers</w:t>
            </w:r>
          </w:p>
        </w:tc>
        <w:tc>
          <w:tcPr>
            <w:tcW w:w="7359" w:type="dxa"/>
            <w:shd w:val="clear" w:color="auto" w:fill="auto"/>
          </w:tcPr>
          <w:p w14:paraId="23509795" w14:textId="511853CF" w:rsidR="00E04510" w:rsidRPr="0056776B" w:rsidRDefault="00FD7AD1" w:rsidP="00FD7AD1">
            <w:pPr>
              <w:pStyle w:val="NormalTabletext"/>
            </w:pPr>
            <w:r w:rsidRPr="005F1A1D">
              <w:t>AITSL continued to work with jurisdictions to support national teacher certification which recognises expert teaching practice.</w:t>
            </w:r>
            <w:r w:rsidRPr="0056776B">
              <w:t xml:space="preserve"> As at </w:t>
            </w:r>
            <w:r w:rsidR="0054456D">
              <w:t>30 June 2020:</w:t>
            </w:r>
          </w:p>
          <w:p w14:paraId="3DBCD885" w14:textId="77777777" w:rsidR="00DA69B0" w:rsidRDefault="00DA69B0" w:rsidP="00E87A14">
            <w:pPr>
              <w:pStyle w:val="ListBullet"/>
              <w:numPr>
                <w:ilvl w:val="0"/>
                <w:numId w:val="7"/>
              </w:numPr>
            </w:pPr>
            <w:r w:rsidRPr="005F1A1D">
              <w:t>7</w:t>
            </w:r>
            <w:r>
              <w:t>26</w:t>
            </w:r>
            <w:r w:rsidRPr="005F1A1D">
              <w:t xml:space="preserve"> teachers have achieved national teacher certificatio</w:t>
            </w:r>
            <w:r>
              <w:t>n</w:t>
            </w:r>
          </w:p>
          <w:p w14:paraId="487EB360" w14:textId="08303DBB" w:rsidR="00E04510" w:rsidRPr="005F1A1D" w:rsidRDefault="00FD7AD1" w:rsidP="00E87A14">
            <w:pPr>
              <w:pStyle w:val="ListBullet"/>
              <w:numPr>
                <w:ilvl w:val="0"/>
                <w:numId w:val="7"/>
              </w:numPr>
            </w:pPr>
            <w:r w:rsidRPr="005F1A1D">
              <w:t>Catholic Education Melbourne began certifying teachers in 2020</w:t>
            </w:r>
          </w:p>
          <w:p w14:paraId="0109BB7E" w14:textId="461811EC" w:rsidR="00E04510" w:rsidRPr="005F1A1D" w:rsidRDefault="00FD7AD1" w:rsidP="00E87A14">
            <w:pPr>
              <w:pStyle w:val="ListBullet"/>
              <w:numPr>
                <w:ilvl w:val="0"/>
                <w:numId w:val="7"/>
              </w:numPr>
            </w:pPr>
            <w:r w:rsidRPr="005F1A1D">
              <w:t xml:space="preserve">Tasmania is planning to undertake a pilot in 2020. </w:t>
            </w:r>
          </w:p>
          <w:p w14:paraId="4A8CF724" w14:textId="6460E073" w:rsidR="00FD7AD1" w:rsidRPr="005F1A1D" w:rsidRDefault="00FD7AD1" w:rsidP="00E04510">
            <w:pPr>
              <w:pStyle w:val="NormalTabletext"/>
            </w:pPr>
            <w:r w:rsidRPr="005F1A1D">
              <w:t>Currently certification is available to teachers in all sectors in the Australian Capital Territory, New South Wales, Northern Territory, Queensland</w:t>
            </w:r>
            <w:r w:rsidR="00DF30DC" w:rsidRPr="005F1A1D">
              <w:t>,</w:t>
            </w:r>
            <w:r w:rsidRPr="005F1A1D">
              <w:t xml:space="preserve"> and South Australia, the Catholic sector in Victoria</w:t>
            </w:r>
            <w:r w:rsidR="00DF30DC" w:rsidRPr="005F1A1D">
              <w:t>,</w:t>
            </w:r>
            <w:r w:rsidRPr="005F1A1D">
              <w:t xml:space="preserve"> and the independent sector in Western Australia.</w:t>
            </w:r>
          </w:p>
        </w:tc>
      </w:tr>
      <w:tr w:rsidR="00FD7AD1" w14:paraId="5C368304" w14:textId="77777777" w:rsidTr="00762751">
        <w:trPr>
          <w:cantSplit/>
        </w:trPr>
        <w:tc>
          <w:tcPr>
            <w:tcW w:w="2263" w:type="dxa"/>
            <w:shd w:val="clear" w:color="auto" w:fill="ECF1CC"/>
          </w:tcPr>
          <w:p w14:paraId="0C9720D2" w14:textId="54E6705F" w:rsidR="00FD7AD1" w:rsidRPr="00FD7AD1" w:rsidRDefault="00FD7AD1" w:rsidP="00FD7AD1">
            <w:pPr>
              <w:pStyle w:val="NormalTabletext"/>
              <w:rPr>
                <w:b/>
                <w:bCs/>
                <w:color w:val="00757A"/>
              </w:rPr>
            </w:pPr>
            <w:r w:rsidRPr="00FD7AD1">
              <w:rPr>
                <w:b/>
                <w:bCs/>
                <w:color w:val="00757A"/>
              </w:rPr>
              <w:t>School Leadership</w:t>
            </w:r>
          </w:p>
        </w:tc>
        <w:tc>
          <w:tcPr>
            <w:tcW w:w="7359" w:type="dxa"/>
          </w:tcPr>
          <w:p w14:paraId="356A0D5C" w14:textId="1F65D709" w:rsidR="00070351" w:rsidRPr="005F1A1D" w:rsidRDefault="00FD7AD1" w:rsidP="00FD7AD1">
            <w:pPr>
              <w:pStyle w:val="NormalTabletext"/>
            </w:pPr>
            <w:r w:rsidRPr="005F1A1D">
              <w:t>AITSL convened a School Leadership Roundtable in July 2019.</w:t>
            </w:r>
            <w:r w:rsidRPr="0056776B">
              <w:t xml:space="preserve"> The Roundtable</w:t>
            </w:r>
            <w:r w:rsidR="00070351" w:rsidRPr="005F1A1D">
              <w:t xml:space="preserve"> explored issues relating to strengthening school leadership development and principal preparation, bringing together </w:t>
            </w:r>
            <w:r w:rsidRPr="005F1A1D">
              <w:t>58 school leadership experts, including</w:t>
            </w:r>
            <w:r w:rsidR="00070351" w:rsidRPr="005F1A1D">
              <w:t>:</w:t>
            </w:r>
          </w:p>
          <w:p w14:paraId="4C7D1798" w14:textId="20F731B7" w:rsidR="00070351" w:rsidRPr="005F1A1D" w:rsidRDefault="00FD7AD1" w:rsidP="00E87A14">
            <w:pPr>
              <w:pStyle w:val="ListBullet"/>
              <w:numPr>
                <w:ilvl w:val="0"/>
                <w:numId w:val="7"/>
              </w:numPr>
            </w:pPr>
            <w:r w:rsidRPr="005F1A1D">
              <w:t>practising school leaders</w:t>
            </w:r>
          </w:p>
          <w:p w14:paraId="73E7E89B" w14:textId="463AEADC" w:rsidR="00070351" w:rsidRPr="005F1A1D" w:rsidRDefault="00FD7AD1" w:rsidP="00E87A14">
            <w:pPr>
              <w:pStyle w:val="ListBullet"/>
              <w:numPr>
                <w:ilvl w:val="0"/>
                <w:numId w:val="7"/>
              </w:numPr>
            </w:pPr>
            <w:r w:rsidRPr="005F1A1D">
              <w:t>system and sector representatives</w:t>
            </w:r>
          </w:p>
          <w:p w14:paraId="3401A02F" w14:textId="5D50C84C" w:rsidR="00070351" w:rsidRPr="005F1A1D" w:rsidRDefault="00FD7AD1" w:rsidP="00E87A14">
            <w:pPr>
              <w:pStyle w:val="ListBullet"/>
              <w:numPr>
                <w:ilvl w:val="0"/>
                <w:numId w:val="7"/>
              </w:numPr>
            </w:pPr>
            <w:r w:rsidRPr="005F1A1D">
              <w:t>national principal associations, and</w:t>
            </w:r>
          </w:p>
          <w:p w14:paraId="7E96CA0C" w14:textId="034EC764" w:rsidR="00070351" w:rsidRPr="005F1A1D" w:rsidRDefault="00FD7AD1" w:rsidP="00E87A14">
            <w:pPr>
              <w:pStyle w:val="ListBullet"/>
              <w:numPr>
                <w:ilvl w:val="0"/>
                <w:numId w:val="7"/>
              </w:numPr>
            </w:pPr>
            <w:r w:rsidRPr="005F1A1D">
              <w:t>key academics and researchers</w:t>
            </w:r>
            <w:r w:rsidR="00070351" w:rsidRPr="005F1A1D">
              <w:t>.</w:t>
            </w:r>
          </w:p>
          <w:p w14:paraId="1CD2C0AE" w14:textId="0043EE72" w:rsidR="00FD7AD1" w:rsidRPr="005F1A1D" w:rsidRDefault="00FD7AD1" w:rsidP="00FD7AD1">
            <w:pPr>
              <w:pStyle w:val="NormalTabletext"/>
            </w:pPr>
            <w:r w:rsidRPr="005F1A1D">
              <w:t xml:space="preserve">AITSL used the outcomes from the Roundtable, </w:t>
            </w:r>
            <w:r w:rsidR="000D60B1" w:rsidRPr="005F1A1D">
              <w:t xml:space="preserve">together </w:t>
            </w:r>
            <w:r w:rsidRPr="005F1A1D">
              <w:t>with findings from consultation activities and research, to develop a blueprint paper</w:t>
            </w:r>
            <w:r w:rsidR="00422A16" w:rsidRPr="005F1A1D">
              <w:t>. The paper</w:t>
            </w:r>
            <w:r w:rsidRPr="005F1A1D">
              <w:t xml:space="preserve"> outlin</w:t>
            </w:r>
            <w:r w:rsidR="00422A16" w:rsidRPr="005F1A1D">
              <w:t>es</w:t>
            </w:r>
            <w:r w:rsidRPr="005F1A1D">
              <w:t xml:space="preserve"> a series of proposed reforms to enable high-impact school leadership across Australia.</w:t>
            </w:r>
          </w:p>
        </w:tc>
      </w:tr>
      <w:tr w:rsidR="00FD7AD1" w14:paraId="5DEC031A" w14:textId="77777777" w:rsidTr="00762751">
        <w:trPr>
          <w:cantSplit/>
        </w:trPr>
        <w:tc>
          <w:tcPr>
            <w:tcW w:w="2263" w:type="dxa"/>
            <w:shd w:val="clear" w:color="auto" w:fill="ECF1CC"/>
          </w:tcPr>
          <w:p w14:paraId="324D05F3" w14:textId="0CFB8A13" w:rsidR="00FD7AD1" w:rsidRPr="00FD7AD1" w:rsidRDefault="00FD7AD1" w:rsidP="00FD7AD1">
            <w:pPr>
              <w:pStyle w:val="NormalTabletext"/>
              <w:rPr>
                <w:b/>
                <w:bCs/>
                <w:color w:val="00757A"/>
              </w:rPr>
            </w:pPr>
            <w:r w:rsidRPr="00FD7AD1">
              <w:rPr>
                <w:b/>
                <w:bCs/>
                <w:color w:val="00757A"/>
              </w:rPr>
              <w:lastRenderedPageBreak/>
              <w:t>Aboriginal and Torres Strait Islander Education</w:t>
            </w:r>
          </w:p>
        </w:tc>
        <w:tc>
          <w:tcPr>
            <w:tcW w:w="7359" w:type="dxa"/>
          </w:tcPr>
          <w:p w14:paraId="1E5CCDED" w14:textId="39760B1C" w:rsidR="00FD7AD1" w:rsidRPr="005F1A1D" w:rsidRDefault="00FD7AD1" w:rsidP="00FD7AD1">
            <w:pPr>
              <w:pStyle w:val="NormalTabletext"/>
            </w:pPr>
            <w:r w:rsidRPr="005F1A1D">
              <w:t xml:space="preserve">In February 2019, AITSL was instructed by the Hon. Dan </w:t>
            </w:r>
            <w:proofErr w:type="spellStart"/>
            <w:r w:rsidRPr="005F1A1D">
              <w:t>Tehan</w:t>
            </w:r>
            <w:proofErr w:type="spellEnd"/>
            <w:r w:rsidRPr="005F1A1D">
              <w:t xml:space="preserve"> MP, Minister for Education</w:t>
            </w:r>
            <w:r w:rsidR="00923B7F" w:rsidRPr="005F1A1D">
              <w:t>,</w:t>
            </w:r>
            <w:r w:rsidRPr="005F1A1D">
              <w:t xml:space="preserve"> to undertake a four-year project to support the improved cultural competency of </w:t>
            </w:r>
            <w:r w:rsidR="000E6425" w:rsidRPr="005F1A1D">
              <w:t>the existing teacher workforce</w:t>
            </w:r>
            <w:r w:rsidRPr="005F1A1D">
              <w:t>.</w:t>
            </w:r>
          </w:p>
          <w:p w14:paraId="6954C075" w14:textId="77777777" w:rsidR="00FD7AD1" w:rsidRPr="005F1A1D" w:rsidRDefault="00FD7AD1" w:rsidP="00FD7AD1">
            <w:pPr>
              <w:pStyle w:val="NormalTabletext"/>
            </w:pPr>
            <w:r w:rsidRPr="0056776B">
              <w:t>From August to December 2019, AITSL consulted with a range of stakeholders from all states and territories, systems and sectors, state and federal government agencies, Aborig</w:t>
            </w:r>
            <w:r w:rsidRPr="005F1A1D">
              <w:t>inal education consultative groups, Indigenous education experts, and professional associations.</w:t>
            </w:r>
          </w:p>
          <w:p w14:paraId="73682DA7" w14:textId="77777777" w:rsidR="00FD7AD1" w:rsidRPr="005F1A1D" w:rsidRDefault="00FD7AD1" w:rsidP="00FD7AD1">
            <w:pPr>
              <w:pStyle w:val="NormalTabletext"/>
            </w:pPr>
            <w:r w:rsidRPr="005F1A1D">
              <w:t>AITSL conducted an extensive desktop literature review to form a foundation and rationale for cultural competency in the Australian education context. A key part of this process was a thorough review of all jurisdictional policies and strategies to summarise relevant bodies of work currently underway or already embedded.</w:t>
            </w:r>
          </w:p>
          <w:p w14:paraId="4FE9F86B" w14:textId="3722F189" w:rsidR="00FD7AD1" w:rsidRPr="005F1A1D" w:rsidRDefault="00FD7AD1" w:rsidP="00FD7AD1">
            <w:pPr>
              <w:pStyle w:val="NormalTabletext"/>
            </w:pPr>
            <w:r w:rsidRPr="005F1A1D">
              <w:t>AITSL developed a research paper to better understand the current context of cultural competency within the Australian education landscape.</w:t>
            </w:r>
          </w:p>
        </w:tc>
      </w:tr>
      <w:tr w:rsidR="00FD7AD1" w14:paraId="250C67DE" w14:textId="77777777" w:rsidTr="00762751">
        <w:trPr>
          <w:cantSplit/>
        </w:trPr>
        <w:tc>
          <w:tcPr>
            <w:tcW w:w="2263" w:type="dxa"/>
            <w:shd w:val="clear" w:color="auto" w:fill="ECF1CC"/>
          </w:tcPr>
          <w:p w14:paraId="423FDB4E" w14:textId="70537281" w:rsidR="00FD7AD1" w:rsidRPr="00FD7AD1" w:rsidRDefault="00FD7AD1">
            <w:pPr>
              <w:rPr>
                <w:b/>
                <w:color w:val="00757A"/>
              </w:rPr>
            </w:pPr>
            <w:r w:rsidRPr="00FD7AD1">
              <w:rPr>
                <w:b/>
                <w:color w:val="00757A"/>
              </w:rPr>
              <w:t>High</w:t>
            </w:r>
            <w:r w:rsidR="00422A16">
              <w:rPr>
                <w:b/>
                <w:color w:val="00757A"/>
              </w:rPr>
              <w:t>-</w:t>
            </w:r>
            <w:r w:rsidRPr="00FD7AD1">
              <w:rPr>
                <w:b/>
                <w:color w:val="00757A"/>
              </w:rPr>
              <w:t>Quality Professional Learning</w:t>
            </w:r>
          </w:p>
        </w:tc>
        <w:tc>
          <w:tcPr>
            <w:tcW w:w="7359" w:type="dxa"/>
          </w:tcPr>
          <w:p w14:paraId="2DAB6DAD" w14:textId="77777777" w:rsidR="007177FC" w:rsidRPr="005F1A1D" w:rsidRDefault="00FD7AD1" w:rsidP="00FD7AD1">
            <w:r w:rsidRPr="005F1A1D">
              <w:t>AITSL continued to promote its research into high-quality professional learning for teachers</w:t>
            </w:r>
            <w:r w:rsidRPr="0056776B">
              <w:t>, with a particular focus on three cohorts of teachers who typically face challenges to accessing high-quality professional learning:</w:t>
            </w:r>
          </w:p>
          <w:p w14:paraId="6793371A" w14:textId="0717F744" w:rsidR="007177FC" w:rsidRPr="005F1A1D" w:rsidRDefault="00FD7AD1" w:rsidP="00E87A14">
            <w:pPr>
              <w:pStyle w:val="ListBullet"/>
              <w:numPr>
                <w:ilvl w:val="0"/>
                <w:numId w:val="7"/>
              </w:numPr>
            </w:pPr>
            <w:r w:rsidRPr="005F1A1D">
              <w:t>casual/relief teachers</w:t>
            </w:r>
          </w:p>
          <w:p w14:paraId="591A6743" w14:textId="6670C1F9" w:rsidR="007177FC" w:rsidRDefault="00FD7AD1" w:rsidP="00E87A14">
            <w:pPr>
              <w:pStyle w:val="ListBullet"/>
              <w:numPr>
                <w:ilvl w:val="0"/>
                <w:numId w:val="7"/>
              </w:numPr>
            </w:pPr>
            <w:r>
              <w:t>early childhood teachers</w:t>
            </w:r>
          </w:p>
          <w:p w14:paraId="49405A47" w14:textId="738F7AA2" w:rsidR="007177FC" w:rsidRDefault="00FD7AD1" w:rsidP="00E87A14">
            <w:pPr>
              <w:pStyle w:val="ListBullet"/>
              <w:numPr>
                <w:ilvl w:val="0"/>
                <w:numId w:val="7"/>
              </w:numPr>
            </w:pPr>
            <w:r>
              <w:t>teachers working in regional, rural</w:t>
            </w:r>
            <w:r w:rsidR="00DF30DC">
              <w:t>,</w:t>
            </w:r>
            <w:r>
              <w:t xml:space="preserve"> and remote locations.</w:t>
            </w:r>
          </w:p>
          <w:p w14:paraId="402E8AB3" w14:textId="1DB3FC34" w:rsidR="00FD7AD1" w:rsidRDefault="00FD7AD1" w:rsidP="00FD7AD1">
            <w:r>
              <w:t>To track the success of the high</w:t>
            </w:r>
            <w:r w:rsidR="00E26803">
              <w:t>-</w:t>
            </w:r>
            <w:r>
              <w:t>quality professional learning initiative as it progresses, AITSL developed a monitoring and evaluation framework.</w:t>
            </w:r>
          </w:p>
          <w:p w14:paraId="548BD6F5" w14:textId="54982CE4" w:rsidR="00FD7AD1" w:rsidRDefault="00FD7AD1" w:rsidP="00FD7AD1">
            <w:r>
              <w:t xml:space="preserve">AITSL has continued to promote supporting resources released in June 2019 via the ‘Improving </w:t>
            </w:r>
            <w:r w:rsidR="00236618">
              <w:t>T</w:t>
            </w:r>
            <w:r>
              <w:t xml:space="preserve">eacher </w:t>
            </w:r>
            <w:r w:rsidR="00236618">
              <w:t>P</w:t>
            </w:r>
            <w:r>
              <w:t xml:space="preserve">rofessional </w:t>
            </w:r>
            <w:r w:rsidR="00236618">
              <w:t>L</w:t>
            </w:r>
            <w:r>
              <w:t xml:space="preserve">earning’ web page. The web page </w:t>
            </w:r>
            <w:r w:rsidR="00236618">
              <w:t xml:space="preserve">received </w:t>
            </w:r>
            <w:r>
              <w:t xml:space="preserve">over 14,000 </w:t>
            </w:r>
            <w:r w:rsidR="00236618">
              <w:t xml:space="preserve">visits </w:t>
            </w:r>
            <w:r>
              <w:t>in 2019</w:t>
            </w:r>
            <w:r w:rsidR="000E6425">
              <w:t>–</w:t>
            </w:r>
            <w:r>
              <w:t>20.</w:t>
            </w:r>
          </w:p>
          <w:p w14:paraId="25CC5085" w14:textId="6CFEFD4B" w:rsidR="007177FC" w:rsidRDefault="00FD7AD1">
            <w:r>
              <w:t xml:space="preserve">AITSL continued to consult with the profession about what additional resources they need to support access to and implement high-quality professional learning, including targeted consultation with the three cohorts of teachers. </w:t>
            </w:r>
            <w:r w:rsidR="007177FC">
              <w:t>T</w:t>
            </w:r>
            <w:r>
              <w:t>his led to</w:t>
            </w:r>
            <w:r w:rsidR="007177FC">
              <w:t>:</w:t>
            </w:r>
          </w:p>
          <w:p w14:paraId="5F77ECEA" w14:textId="21BEB522" w:rsidR="007177FC" w:rsidRDefault="00FD7AD1" w:rsidP="00E87A14">
            <w:pPr>
              <w:pStyle w:val="ListBullet"/>
              <w:numPr>
                <w:ilvl w:val="0"/>
                <w:numId w:val="7"/>
              </w:numPr>
            </w:pPr>
            <w:r>
              <w:t>the development of additional resources including short animations</w:t>
            </w:r>
          </w:p>
          <w:p w14:paraId="2FA406EC" w14:textId="2C379DB0" w:rsidR="007177FC" w:rsidRDefault="00FD7AD1" w:rsidP="00E87A14">
            <w:pPr>
              <w:pStyle w:val="ListBullet"/>
              <w:numPr>
                <w:ilvl w:val="0"/>
                <w:numId w:val="7"/>
              </w:numPr>
            </w:pPr>
            <w:r>
              <w:t>‘how-to’ guides to support implementation</w:t>
            </w:r>
          </w:p>
          <w:p w14:paraId="1BAE396B" w14:textId="6CA93596" w:rsidR="007177FC" w:rsidRDefault="00FD7AD1" w:rsidP="007177FC">
            <w:pPr>
              <w:pStyle w:val="ListBullet"/>
              <w:numPr>
                <w:ilvl w:val="0"/>
                <w:numId w:val="7"/>
              </w:numPr>
            </w:pPr>
            <w:r>
              <w:t>practical guides that explore professional learning approaches in greater depth.</w:t>
            </w:r>
          </w:p>
          <w:p w14:paraId="26CD1787" w14:textId="02171984" w:rsidR="00FD7AD1" w:rsidRPr="00FD7AD1" w:rsidRDefault="00FD7AD1" w:rsidP="00E87A14">
            <w:pPr>
              <w:pStyle w:val="ListBullet"/>
              <w:numPr>
                <w:ilvl w:val="0"/>
                <w:numId w:val="0"/>
              </w:numPr>
            </w:pPr>
            <w:r>
              <w:t>AITSL undertook additional consultation on the proposed development of a technical solution to support high-quality professional learning. AITSL will further explore technical requirements in collaboration with jurisdictions in 2020</w:t>
            </w:r>
            <w:r w:rsidR="000E6425">
              <w:t>–</w:t>
            </w:r>
            <w:r>
              <w:t>21.</w:t>
            </w:r>
          </w:p>
        </w:tc>
      </w:tr>
      <w:tr w:rsidR="00C85B93" w14:paraId="54DF2A2F" w14:textId="77777777" w:rsidTr="00762751">
        <w:tc>
          <w:tcPr>
            <w:tcW w:w="2263" w:type="dxa"/>
            <w:shd w:val="clear" w:color="auto" w:fill="ECF1CD"/>
          </w:tcPr>
          <w:p w14:paraId="4A9D0205" w14:textId="77777777" w:rsidR="00C85B93" w:rsidRPr="00FD7AD1" w:rsidRDefault="00C85B93" w:rsidP="00D32F74">
            <w:pPr>
              <w:rPr>
                <w:b/>
                <w:color w:val="00757A"/>
              </w:rPr>
            </w:pPr>
            <w:r w:rsidRPr="00FD7AD1">
              <w:rPr>
                <w:b/>
                <w:color w:val="00757A"/>
              </w:rPr>
              <w:t>Reading instruction</w:t>
            </w:r>
          </w:p>
        </w:tc>
        <w:tc>
          <w:tcPr>
            <w:tcW w:w="7359" w:type="dxa"/>
          </w:tcPr>
          <w:p w14:paraId="04635203" w14:textId="184502C3" w:rsidR="00C85B93" w:rsidRPr="005F1A1D" w:rsidRDefault="00C85B93" w:rsidP="00D32F74">
            <w:pPr>
              <w:pStyle w:val="NormalTabletext"/>
            </w:pPr>
            <w:r w:rsidRPr="005F1A1D">
              <w:t xml:space="preserve">In September 2019, the Hon. Dan </w:t>
            </w:r>
            <w:proofErr w:type="spellStart"/>
            <w:r w:rsidRPr="005F1A1D">
              <w:t>Tehan</w:t>
            </w:r>
            <w:proofErr w:type="spellEnd"/>
            <w:r w:rsidRPr="005F1A1D">
              <w:t xml:space="preserve"> MP, Minister for Education, requested AITSL lead the implementation of the election commitment to strengthen the capacity of graduate teachers to teach reading, including phonics.</w:t>
            </w:r>
            <w:r w:rsidRPr="0056776B">
              <w:t xml:space="preserve"> </w:t>
            </w:r>
            <w:r w:rsidR="00866DBC">
              <w:t xml:space="preserve">AITSL commenced this work in </w:t>
            </w:r>
            <w:r w:rsidRPr="0056776B">
              <w:t xml:space="preserve">ITE, </w:t>
            </w:r>
            <w:r w:rsidR="00866DBC">
              <w:t xml:space="preserve">establishing </w:t>
            </w:r>
            <w:r w:rsidRPr="0056776B">
              <w:t>a phonics and related reading skills expert group (Expert Group)</w:t>
            </w:r>
            <w:r w:rsidRPr="005F1A1D">
              <w:t xml:space="preserve"> to provide advice on possible changes to the ITE accreditation requirements.</w:t>
            </w:r>
          </w:p>
          <w:p w14:paraId="714DE88C" w14:textId="77777777" w:rsidR="00C85B93" w:rsidRPr="005F1A1D" w:rsidRDefault="00C85B93" w:rsidP="00D32F74">
            <w:pPr>
              <w:pStyle w:val="NormalTabletext"/>
            </w:pPr>
            <w:r w:rsidRPr="005F1A1D">
              <w:t>In addition, and to complement input from the Expert Group, AITSL consulted with ITE providers to propose amendments to the current Program Standards within the Standards and Procedures. In December 2019, Education Council endorsed the proposed amendments to include explicit reference to reading instruction, including phonics, and an increase in the time component allocated to English and literacy within primary ITE programs.</w:t>
            </w:r>
          </w:p>
        </w:tc>
      </w:tr>
    </w:tbl>
    <w:p w14:paraId="24CCC952" w14:textId="77777777" w:rsidR="00C85B93" w:rsidRDefault="00C85B93">
      <w:r>
        <w:br w:type="page"/>
      </w:r>
    </w:p>
    <w:tbl>
      <w:tblPr>
        <w:tblStyle w:val="TableGridLight"/>
        <w:tblW w:w="0" w:type="auto"/>
        <w:tblBorders>
          <w:top w:val="single" w:sz="2" w:space="0" w:color="7F7F7F"/>
          <w:left w:val="single" w:sz="2" w:space="0" w:color="7F7F7F"/>
          <w:bottom w:val="single" w:sz="2" w:space="0" w:color="7F7F7F"/>
          <w:right w:val="single" w:sz="2" w:space="0" w:color="7F7F7F"/>
          <w:insideH w:val="single" w:sz="2" w:space="0" w:color="7F7F7F"/>
          <w:insideV w:val="single" w:sz="2" w:space="0" w:color="7F7F7F"/>
        </w:tblBorders>
        <w:tblLook w:val="04A0" w:firstRow="1" w:lastRow="0" w:firstColumn="1" w:lastColumn="0" w:noHBand="0" w:noVBand="1"/>
      </w:tblPr>
      <w:tblGrid>
        <w:gridCol w:w="2263"/>
        <w:gridCol w:w="7359"/>
      </w:tblGrid>
      <w:tr w:rsidR="00C85B93" w14:paraId="134A8076" w14:textId="77777777" w:rsidTr="00762751">
        <w:trPr>
          <w:cnfStyle w:val="100000000000" w:firstRow="1" w:lastRow="0" w:firstColumn="0" w:lastColumn="0" w:oddVBand="0" w:evenVBand="0" w:oddHBand="0" w:evenHBand="0" w:firstRowFirstColumn="0" w:firstRowLastColumn="0" w:lastRowFirstColumn="0" w:lastRowLastColumn="0"/>
        </w:trPr>
        <w:tc>
          <w:tcPr>
            <w:tcW w:w="2263" w:type="dxa"/>
          </w:tcPr>
          <w:p w14:paraId="10623980" w14:textId="266C5384" w:rsidR="00C85B93" w:rsidRPr="00FD7AD1" w:rsidRDefault="00C85B93" w:rsidP="00D32F74">
            <w:pPr>
              <w:rPr>
                <w:b/>
                <w:color w:val="00757A"/>
              </w:rPr>
            </w:pPr>
            <w:r w:rsidRPr="00FD7AD1">
              <w:rPr>
                <w:b/>
                <w:color w:val="00757A"/>
              </w:rPr>
              <w:lastRenderedPageBreak/>
              <w:t>Online Formative Assessment initiative</w:t>
            </w:r>
          </w:p>
        </w:tc>
        <w:tc>
          <w:tcPr>
            <w:tcW w:w="7359" w:type="dxa"/>
            <w:shd w:val="clear" w:color="auto" w:fill="auto"/>
          </w:tcPr>
          <w:p w14:paraId="2344909C" w14:textId="77777777" w:rsidR="00C85B93" w:rsidRPr="005F1A1D" w:rsidRDefault="00C85B93" w:rsidP="00D32F74">
            <w:pPr>
              <w:pStyle w:val="NormalTabletext"/>
            </w:pPr>
            <w:r w:rsidRPr="005F1A1D">
              <w:t>In December 2019, Education Council endorsed the recommendations from the discovery phase of this initiative</w:t>
            </w:r>
            <w:r w:rsidRPr="0056776B">
              <w:t xml:space="preserve"> and asked AITSL to continue the work alongside </w:t>
            </w:r>
            <w:r w:rsidRPr="005F1A1D">
              <w:t>ACARA and ESA.</w:t>
            </w:r>
          </w:p>
          <w:p w14:paraId="186C717D" w14:textId="77777777" w:rsidR="00C85B93" w:rsidRPr="005F1A1D" w:rsidRDefault="00C85B93" w:rsidP="00D32F74">
            <w:pPr>
              <w:pStyle w:val="NormalTabletext"/>
            </w:pPr>
            <w:r w:rsidRPr="005F1A1D">
              <w:t>The project is in an ‘alpha’ phase. Prototyping and testing professional learning and technical solutions with teachers, school leaders, students, and parents has begun. The Teacher Practice Reference Group was reconvened in 2020 with 37 representatives from schools across Australia and has met to test prototypes, hold open discussions, and give feedback on content, design, and usability.</w:t>
            </w:r>
          </w:p>
        </w:tc>
      </w:tr>
      <w:tr w:rsidR="00C85B93" w14:paraId="70B31B66" w14:textId="77777777" w:rsidTr="00762751">
        <w:tc>
          <w:tcPr>
            <w:tcW w:w="2263" w:type="dxa"/>
            <w:shd w:val="clear" w:color="auto" w:fill="ECF1CD"/>
          </w:tcPr>
          <w:p w14:paraId="2C2EDD40" w14:textId="77777777" w:rsidR="00C85B93" w:rsidRPr="00FD7AD1" w:rsidRDefault="00C85B93" w:rsidP="00D32F74">
            <w:pPr>
              <w:rPr>
                <w:b/>
                <w:color w:val="00757A"/>
              </w:rPr>
            </w:pPr>
            <w:r w:rsidRPr="00FD7AD1">
              <w:rPr>
                <w:b/>
                <w:color w:val="00757A"/>
              </w:rPr>
              <w:t>National Teacher Workforce Strategy</w:t>
            </w:r>
          </w:p>
        </w:tc>
        <w:tc>
          <w:tcPr>
            <w:tcW w:w="7359" w:type="dxa"/>
          </w:tcPr>
          <w:p w14:paraId="1CEAA470" w14:textId="3BC0A183" w:rsidR="00C85B93" w:rsidRPr="005F1A1D" w:rsidRDefault="00C85B93" w:rsidP="002265CF">
            <w:pPr>
              <w:pStyle w:val="NormalTabletext"/>
            </w:pPr>
            <w:r w:rsidRPr="005F1A1D">
              <w:t>In June 2019, Education Council tasked AITSL with developing a national teacher workforce strategy</w:t>
            </w:r>
            <w:r w:rsidRPr="0056776B">
              <w:t xml:space="preserve"> in collaboration with the education sector. AITSL continues to progress this work to </w:t>
            </w:r>
            <w:r w:rsidR="002265CF">
              <w:t>identify national workforce issues and develop national actions to address them</w:t>
            </w:r>
            <w:r w:rsidRPr="005F1A1D">
              <w:t>.</w:t>
            </w:r>
          </w:p>
        </w:tc>
      </w:tr>
      <w:tr w:rsidR="00C85B93" w14:paraId="4577F7DB" w14:textId="77777777" w:rsidTr="00762751">
        <w:tc>
          <w:tcPr>
            <w:tcW w:w="2263" w:type="dxa"/>
            <w:shd w:val="clear" w:color="auto" w:fill="ECF1CD"/>
          </w:tcPr>
          <w:p w14:paraId="222F1988" w14:textId="77777777" w:rsidR="00C85B93" w:rsidRPr="00FD7AD1" w:rsidRDefault="00C85B93" w:rsidP="00D32F74">
            <w:pPr>
              <w:rPr>
                <w:b/>
                <w:color w:val="00757A"/>
              </w:rPr>
            </w:pPr>
            <w:r w:rsidRPr="00FD7AD1">
              <w:rPr>
                <w:b/>
                <w:color w:val="00757A"/>
              </w:rPr>
              <w:t>Australian Teacher Response</w:t>
            </w:r>
            <w:r>
              <w:rPr>
                <w:b/>
                <w:color w:val="00757A"/>
              </w:rPr>
              <w:t xml:space="preserve"> campaign</w:t>
            </w:r>
          </w:p>
        </w:tc>
        <w:tc>
          <w:tcPr>
            <w:tcW w:w="7359" w:type="dxa"/>
          </w:tcPr>
          <w:p w14:paraId="03F34B74" w14:textId="77777777" w:rsidR="00C85B93" w:rsidRPr="005F1A1D" w:rsidRDefault="00C85B93" w:rsidP="00D32F74">
            <w:pPr>
              <w:pStyle w:val="NormalTabletext"/>
            </w:pPr>
            <w:r w:rsidRPr="005F1A1D">
              <w:t>In April 2020, AITSL released an Australian Teacher Response campaign in response to the emergence of COVID-19 in Australia.</w:t>
            </w:r>
          </w:p>
          <w:p w14:paraId="27A25AD6" w14:textId="77777777" w:rsidR="00C85B93" w:rsidRPr="005F1A1D" w:rsidRDefault="00C85B93" w:rsidP="00D32F74">
            <w:pPr>
              <w:pStyle w:val="NormalTabletext"/>
            </w:pPr>
            <w:r w:rsidRPr="0056776B">
              <w:t>AITSL developed a Teacher Resource Hub which hosts over 170 curated online resources to support teachers during changing times. The Hub was accessed by over 5,000 unique u</w:t>
            </w:r>
            <w:r w:rsidRPr="005F1A1D">
              <w:t xml:space="preserve">sers from April to June 2020. AITSL also created a Facebook group </w:t>
            </w:r>
            <w:r w:rsidRPr="0056776B">
              <w:t xml:space="preserve">for teachers and school leaders to facilitate knowledge </w:t>
            </w:r>
            <w:r w:rsidRPr="005F1A1D">
              <w:t>sharing. Over 3,000 members joined the group in the first three months of being established.</w:t>
            </w:r>
          </w:p>
          <w:p w14:paraId="1A839857" w14:textId="6800FD86" w:rsidR="00C85B93" w:rsidRPr="005F1A1D" w:rsidRDefault="00C85B93" w:rsidP="00D32F74">
            <w:pPr>
              <w:pStyle w:val="NormalTabletext"/>
            </w:pPr>
            <w:r w:rsidRPr="005F1A1D">
              <w:t xml:space="preserve">To translate best practice evidence on setting up online learning, and to provide advice for school leaders to share with teachers, and teachers to share with parents and carers, AITSL developed a research Spotlight titled </w:t>
            </w:r>
            <w:r w:rsidRPr="005F1A1D">
              <w:rPr>
                <w:i/>
              </w:rPr>
              <w:t>What Works in Online/Distance Teaching and Learning?</w:t>
            </w:r>
            <w:r w:rsidRPr="005F1A1D">
              <w:t>. The Spotlight included resources from across Australia, including links to jurisdictional advice. Readership of the Spotlight was extensive, with 90,000 views up to 30 June 2020.</w:t>
            </w:r>
          </w:p>
        </w:tc>
      </w:tr>
    </w:tbl>
    <w:p w14:paraId="02F701B5" w14:textId="5777EF41" w:rsidR="0058302F" w:rsidRDefault="0058302F"/>
    <w:p w14:paraId="7D8597E6" w14:textId="2F22765E" w:rsidR="003A0B1E" w:rsidRDefault="00C85B93">
      <w:pPr>
        <w:spacing w:before="0" w:after="200" w:line="276" w:lineRule="auto"/>
        <w:rPr>
          <w:b/>
        </w:rPr>
      </w:pPr>
      <w:r>
        <w:rPr>
          <w:noProof/>
          <w:lang w:eastAsia="en-AU"/>
        </w:rPr>
        <w:drawing>
          <wp:inline distT="0" distB="0" distL="0" distR="0" wp14:anchorId="5823C140" wp14:editId="5EE7C748">
            <wp:extent cx="6112823" cy="4073525"/>
            <wp:effectExtent l="0" t="0" r="0" b="317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pic:cNvPicPr/>
                  </pic:nvPicPr>
                  <pic:blipFill>
                    <a:blip r:embed="rId24">
                      <a:extLst>
                        <a:ext uri="{28A0092B-C50C-407E-A947-70E740481C1C}">
                          <a14:useLocalDpi xmlns:a14="http://schemas.microsoft.com/office/drawing/2010/main" val="0"/>
                        </a:ext>
                      </a:extLst>
                    </a:blip>
                    <a:stretch>
                      <a:fillRect/>
                    </a:stretch>
                  </pic:blipFill>
                  <pic:spPr>
                    <a:xfrm>
                      <a:off x="0" y="0"/>
                      <a:ext cx="6112823" cy="4073525"/>
                    </a:xfrm>
                    <a:prstGeom prst="rect">
                      <a:avLst/>
                    </a:prstGeom>
                  </pic:spPr>
                </pic:pic>
              </a:graphicData>
            </a:graphic>
          </wp:inline>
        </w:drawing>
      </w:r>
    </w:p>
    <w:tbl>
      <w:tblPr>
        <w:tblStyle w:val="TableGridLight"/>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32"/>
      </w:tblGrid>
      <w:tr w:rsidR="00FD7AD1" w14:paraId="6D37A59B" w14:textId="77777777" w:rsidTr="00FD7AD1">
        <w:trPr>
          <w:cnfStyle w:val="100000000000" w:firstRow="1" w:lastRow="0" w:firstColumn="0" w:lastColumn="0" w:oddVBand="0" w:evenVBand="0" w:oddHBand="0" w:evenHBand="0" w:firstRowFirstColumn="0" w:firstRowLastColumn="0" w:lastRowFirstColumn="0" w:lastRowLastColumn="0"/>
        </w:trPr>
        <w:tc>
          <w:tcPr>
            <w:tcW w:w="9632" w:type="dxa"/>
            <w:shd w:val="clear" w:color="auto" w:fill="DCEAEC"/>
          </w:tcPr>
          <w:p w14:paraId="6BD533F8" w14:textId="15C73A06" w:rsidR="00FD7AD1" w:rsidRPr="00FD7AD1" w:rsidRDefault="00FD7AD1" w:rsidP="00AB72A7">
            <w:pPr>
              <w:pStyle w:val="NormalTabletext"/>
              <w:numPr>
                <w:ilvl w:val="0"/>
                <w:numId w:val="20"/>
              </w:numPr>
              <w:rPr>
                <w:b/>
                <w:bCs/>
              </w:rPr>
            </w:pPr>
            <w:r w:rsidRPr="00FD7AD1">
              <w:rPr>
                <w:b/>
                <w:bCs/>
                <w:color w:val="00757A"/>
              </w:rPr>
              <w:lastRenderedPageBreak/>
              <w:t xml:space="preserve">Awareness, positive attitudes toward, and use of the </w:t>
            </w:r>
            <w:r w:rsidRPr="0051469F">
              <w:rPr>
                <w:b/>
                <w:bCs/>
                <w:i/>
                <w:iCs/>
                <w:color w:val="00757A"/>
              </w:rPr>
              <w:t>Australian Professional Standards for Teachers</w:t>
            </w:r>
            <w:r w:rsidRPr="00FD7AD1">
              <w:rPr>
                <w:b/>
                <w:bCs/>
                <w:color w:val="00757A"/>
              </w:rPr>
              <w:t xml:space="preserve">, the </w:t>
            </w:r>
            <w:r w:rsidRPr="0051469F">
              <w:rPr>
                <w:b/>
                <w:bCs/>
                <w:i/>
                <w:iCs/>
                <w:color w:val="00757A"/>
              </w:rPr>
              <w:t xml:space="preserve">Australian Professional Standard for </w:t>
            </w:r>
            <w:proofErr w:type="gramStart"/>
            <w:r w:rsidRPr="0051469F">
              <w:rPr>
                <w:b/>
                <w:bCs/>
                <w:i/>
                <w:iCs/>
                <w:color w:val="00757A"/>
              </w:rPr>
              <w:t>Principals</w:t>
            </w:r>
            <w:proofErr w:type="gramEnd"/>
            <w:r w:rsidRPr="00FD7AD1">
              <w:rPr>
                <w:b/>
                <w:bCs/>
                <w:color w:val="00757A"/>
              </w:rPr>
              <w:t xml:space="preserve"> and other </w:t>
            </w:r>
            <w:r w:rsidR="000F6AA5">
              <w:rPr>
                <w:b/>
                <w:bCs/>
                <w:color w:val="00757A"/>
              </w:rPr>
              <w:t>n</w:t>
            </w:r>
            <w:r w:rsidRPr="00FD7AD1">
              <w:rPr>
                <w:b/>
                <w:bCs/>
                <w:color w:val="00757A"/>
              </w:rPr>
              <w:t xml:space="preserve">ational frameworks, </w:t>
            </w:r>
            <w:r>
              <w:rPr>
                <w:b/>
                <w:bCs/>
                <w:color w:val="00757A"/>
              </w:rPr>
              <w:br/>
            </w:r>
            <w:r w:rsidRPr="00FD7AD1">
              <w:rPr>
                <w:b/>
                <w:bCs/>
                <w:color w:val="00757A"/>
              </w:rPr>
              <w:t>as measured through a stakeholder survey.</w:t>
            </w:r>
          </w:p>
        </w:tc>
      </w:tr>
    </w:tbl>
    <w:p w14:paraId="374F3511" w14:textId="717E9B1D" w:rsidR="00EF7B4C" w:rsidRDefault="00505154">
      <w:r>
        <w:t xml:space="preserve">The 2019 AITSL Stakeholder Survey revealed an overall high awareness of AITSL’s </w:t>
      </w:r>
      <w:r w:rsidR="00460073">
        <w:t xml:space="preserve">national frameworks </w:t>
      </w:r>
      <w:r>
        <w:t>and AITSL was found to maintain high levels of engagement, satisfaction</w:t>
      </w:r>
      <w:r w:rsidR="00F80740">
        <w:t>,</w:t>
      </w:r>
      <w:r>
        <w:t xml:space="preserve"> and performance</w:t>
      </w:r>
      <w:r w:rsidR="00460073">
        <w:t>.</w:t>
      </w:r>
    </w:p>
    <w:tbl>
      <w:tblPr>
        <w:tblStyle w:val="TableGridLight"/>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10"/>
        <w:gridCol w:w="1468"/>
        <w:gridCol w:w="4954"/>
      </w:tblGrid>
      <w:tr w:rsidR="00E45BF1" w14:paraId="5C8CBFBE" w14:textId="77777777" w:rsidTr="00476DFF">
        <w:trPr>
          <w:cnfStyle w:val="100000000000" w:firstRow="1" w:lastRow="0" w:firstColumn="0" w:lastColumn="0" w:oddVBand="0" w:evenVBand="0" w:oddHBand="0" w:evenHBand="0" w:firstRowFirstColumn="0" w:firstRowLastColumn="0" w:lastRowFirstColumn="0" w:lastRowLastColumn="0"/>
        </w:trPr>
        <w:tc>
          <w:tcPr>
            <w:tcW w:w="9632" w:type="dxa"/>
            <w:gridSpan w:val="3"/>
            <w:tcBorders>
              <w:bottom w:val="single" w:sz="4" w:space="0" w:color="FFFFFF" w:themeColor="background1"/>
            </w:tcBorders>
          </w:tcPr>
          <w:p w14:paraId="39325FAA" w14:textId="6C7F462F" w:rsidR="00E45BF1" w:rsidRPr="00E45BF1" w:rsidRDefault="00E45BF1" w:rsidP="00E45BF1">
            <w:pPr>
              <w:pStyle w:val="NormalTabletext"/>
              <w:rPr>
                <w:b/>
                <w:bCs/>
              </w:rPr>
            </w:pPr>
            <w:r w:rsidRPr="00E45BF1">
              <w:rPr>
                <w:b/>
                <w:bCs/>
                <w:color w:val="00757A"/>
              </w:rPr>
              <w:t xml:space="preserve">Awareness of the </w:t>
            </w:r>
            <w:r w:rsidRPr="00E45BF1">
              <w:rPr>
                <w:b/>
                <w:bCs/>
                <w:i/>
                <w:iCs/>
                <w:color w:val="00757A"/>
              </w:rPr>
              <w:t>Australian Professional Standards for Teachers</w:t>
            </w:r>
          </w:p>
        </w:tc>
      </w:tr>
      <w:tr w:rsidR="00E45BF1" w14:paraId="321AD75A" w14:textId="77777777" w:rsidTr="00476DFF">
        <w:tc>
          <w:tcPr>
            <w:tcW w:w="3210" w:type="dxa"/>
            <w:tcBorders>
              <w:top w:val="single" w:sz="4" w:space="0" w:color="FFFFFF" w:themeColor="background1"/>
            </w:tcBorders>
            <w:shd w:val="clear" w:color="auto" w:fill="F2F2F2"/>
            <w:vAlign w:val="center"/>
          </w:tcPr>
          <w:p w14:paraId="614713C8" w14:textId="322ABBC3" w:rsidR="00E45BF1" w:rsidRDefault="00E45BF1" w:rsidP="00E45BF1">
            <w:r>
              <w:rPr>
                <w:b/>
                <w:iCs/>
                <w:noProof/>
                <w:color w:val="007377"/>
                <w:lang w:eastAsia="en-AU"/>
              </w:rPr>
              <w:drawing>
                <wp:inline distT="0" distB="0" distL="0" distR="0" wp14:anchorId="2C71EFD9" wp14:editId="27548EDC">
                  <wp:extent cx="1748586" cy="346042"/>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pic:cNvPicPr/>
                        </pic:nvPicPr>
                        <pic:blipFill>
                          <a:blip r:embed="rId25" cstate="print">
                            <a:extLst>
                              <a:ext uri="{28A0092B-C50C-407E-A947-70E740481C1C}">
                                <a14:useLocalDpi xmlns:a14="http://schemas.microsoft.com/office/drawing/2010/main" val="0"/>
                              </a:ext>
                            </a:extLst>
                          </a:blip>
                          <a:stretch>
                            <a:fillRect/>
                          </a:stretch>
                        </pic:blipFill>
                        <pic:spPr>
                          <a:xfrm>
                            <a:off x="0" y="0"/>
                            <a:ext cx="1748586" cy="346042"/>
                          </a:xfrm>
                          <a:prstGeom prst="rect">
                            <a:avLst/>
                          </a:prstGeom>
                        </pic:spPr>
                      </pic:pic>
                    </a:graphicData>
                  </a:graphic>
                </wp:inline>
              </w:drawing>
            </w:r>
          </w:p>
        </w:tc>
        <w:tc>
          <w:tcPr>
            <w:tcW w:w="1468" w:type="dxa"/>
            <w:tcBorders>
              <w:top w:val="single" w:sz="4" w:space="0" w:color="FFFFFF" w:themeColor="background1"/>
            </w:tcBorders>
            <w:shd w:val="clear" w:color="auto" w:fill="F2F2F2"/>
            <w:vAlign w:val="center"/>
          </w:tcPr>
          <w:p w14:paraId="7ECED358" w14:textId="3F2C3A5F" w:rsidR="00E45BF1" w:rsidRDefault="00E45BF1" w:rsidP="00E45BF1">
            <w:r>
              <w:rPr>
                <w:b/>
                <w:iCs/>
                <w:color w:val="007377"/>
                <w:sz w:val="52"/>
                <w:szCs w:val="52"/>
              </w:rPr>
              <w:t>97</w:t>
            </w:r>
            <w:r w:rsidRPr="00213E66">
              <w:rPr>
                <w:b/>
                <w:iCs/>
                <w:color w:val="007377"/>
                <w:sz w:val="32"/>
                <w:szCs w:val="32"/>
              </w:rPr>
              <w:t>%</w:t>
            </w:r>
          </w:p>
        </w:tc>
        <w:tc>
          <w:tcPr>
            <w:tcW w:w="4954" w:type="dxa"/>
            <w:tcBorders>
              <w:top w:val="single" w:sz="4" w:space="0" w:color="FFFFFF" w:themeColor="background1"/>
            </w:tcBorders>
            <w:shd w:val="clear" w:color="auto" w:fill="F2F2F2"/>
            <w:vAlign w:val="center"/>
          </w:tcPr>
          <w:p w14:paraId="1EA4C4B3" w14:textId="7691E6BF" w:rsidR="00E45BF1" w:rsidRDefault="00E45BF1" w:rsidP="00E45BF1">
            <w:pPr>
              <w:pStyle w:val="NormalTabletext"/>
            </w:pPr>
            <w:r>
              <w:t>increased from 91% of stakeholders in 2016</w:t>
            </w:r>
            <w:r>
              <w:br/>
              <w:t>to 97% of responders in 2019</w:t>
            </w:r>
          </w:p>
        </w:tc>
      </w:tr>
      <w:tr w:rsidR="00137E0F" w14:paraId="24467CBE" w14:textId="77777777" w:rsidTr="00476DFF">
        <w:tc>
          <w:tcPr>
            <w:tcW w:w="3210" w:type="dxa"/>
            <w:shd w:val="clear" w:color="auto" w:fill="auto"/>
            <w:vAlign w:val="center"/>
          </w:tcPr>
          <w:p w14:paraId="7736ED71" w14:textId="77777777" w:rsidR="00137E0F" w:rsidRPr="00137E0F" w:rsidRDefault="00137E0F" w:rsidP="00137E0F">
            <w:pPr>
              <w:pStyle w:val="NormalTabletext"/>
              <w:rPr>
                <w:noProof/>
                <w:sz w:val="10"/>
                <w:szCs w:val="10"/>
                <w:lang w:val="en-US"/>
              </w:rPr>
            </w:pPr>
          </w:p>
        </w:tc>
        <w:tc>
          <w:tcPr>
            <w:tcW w:w="1468" w:type="dxa"/>
            <w:shd w:val="clear" w:color="auto" w:fill="auto"/>
            <w:vAlign w:val="center"/>
          </w:tcPr>
          <w:p w14:paraId="11400F39" w14:textId="77777777" w:rsidR="00137E0F" w:rsidRPr="00137E0F" w:rsidRDefault="00137E0F" w:rsidP="00137E0F">
            <w:pPr>
              <w:pStyle w:val="NormalTabletext"/>
              <w:rPr>
                <w:sz w:val="10"/>
                <w:szCs w:val="10"/>
              </w:rPr>
            </w:pPr>
          </w:p>
        </w:tc>
        <w:tc>
          <w:tcPr>
            <w:tcW w:w="4954" w:type="dxa"/>
            <w:shd w:val="clear" w:color="auto" w:fill="auto"/>
            <w:vAlign w:val="center"/>
          </w:tcPr>
          <w:p w14:paraId="6194CB42" w14:textId="77777777" w:rsidR="00137E0F" w:rsidRPr="00137E0F" w:rsidRDefault="00137E0F" w:rsidP="00137E0F">
            <w:pPr>
              <w:pStyle w:val="NormalTabletext"/>
              <w:rPr>
                <w:sz w:val="10"/>
                <w:szCs w:val="10"/>
              </w:rPr>
            </w:pPr>
          </w:p>
        </w:tc>
      </w:tr>
      <w:tr w:rsidR="00137E0F" w14:paraId="01EB868F" w14:textId="77777777" w:rsidTr="00476DFF">
        <w:tc>
          <w:tcPr>
            <w:tcW w:w="9632" w:type="dxa"/>
            <w:gridSpan w:val="3"/>
            <w:tcBorders>
              <w:bottom w:val="single" w:sz="4" w:space="0" w:color="FFFFFF" w:themeColor="background1"/>
            </w:tcBorders>
            <w:shd w:val="clear" w:color="auto" w:fill="ECF1CC"/>
          </w:tcPr>
          <w:p w14:paraId="1D849241" w14:textId="77777777" w:rsidR="00137E0F" w:rsidRPr="00E45BF1" w:rsidRDefault="00137E0F" w:rsidP="000658F0">
            <w:pPr>
              <w:pStyle w:val="NormalTabletext"/>
              <w:rPr>
                <w:b/>
                <w:bCs/>
              </w:rPr>
            </w:pPr>
            <w:r w:rsidRPr="00E45BF1">
              <w:rPr>
                <w:b/>
                <w:bCs/>
                <w:color w:val="00757A"/>
              </w:rPr>
              <w:t xml:space="preserve">Awareness of the </w:t>
            </w:r>
            <w:r w:rsidRPr="00E45BF1">
              <w:rPr>
                <w:b/>
                <w:bCs/>
                <w:i/>
                <w:color w:val="00757A"/>
              </w:rPr>
              <w:t>Australian Professional Standard for Principals and the Leadership Profiles</w:t>
            </w:r>
          </w:p>
        </w:tc>
      </w:tr>
      <w:tr w:rsidR="00137E0F" w14:paraId="000D3D3C" w14:textId="77777777" w:rsidTr="00476DFF">
        <w:tc>
          <w:tcPr>
            <w:tcW w:w="3210" w:type="dxa"/>
            <w:tcBorders>
              <w:top w:val="single" w:sz="4" w:space="0" w:color="FFFFFF" w:themeColor="background1"/>
            </w:tcBorders>
            <w:shd w:val="clear" w:color="auto" w:fill="F2F2F2"/>
            <w:vAlign w:val="center"/>
          </w:tcPr>
          <w:p w14:paraId="4395BF3E" w14:textId="77777777" w:rsidR="00137E0F" w:rsidRDefault="00137E0F" w:rsidP="000658F0">
            <w:r>
              <w:rPr>
                <w:b/>
                <w:iCs/>
                <w:noProof/>
                <w:color w:val="007377"/>
                <w:lang w:eastAsia="en-AU"/>
              </w:rPr>
              <w:drawing>
                <wp:inline distT="0" distB="0" distL="0" distR="0" wp14:anchorId="16F2C66B" wp14:editId="064849F3">
                  <wp:extent cx="1748586" cy="346042"/>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26" cstate="print">
                            <a:extLst>
                              <a:ext uri="{28A0092B-C50C-407E-A947-70E740481C1C}">
                                <a14:useLocalDpi xmlns:a14="http://schemas.microsoft.com/office/drawing/2010/main" val="0"/>
                              </a:ext>
                            </a:extLst>
                          </a:blip>
                          <a:stretch>
                            <a:fillRect/>
                          </a:stretch>
                        </pic:blipFill>
                        <pic:spPr>
                          <a:xfrm>
                            <a:off x="0" y="0"/>
                            <a:ext cx="1748586" cy="346042"/>
                          </a:xfrm>
                          <a:prstGeom prst="rect">
                            <a:avLst/>
                          </a:prstGeom>
                        </pic:spPr>
                      </pic:pic>
                    </a:graphicData>
                  </a:graphic>
                </wp:inline>
              </w:drawing>
            </w:r>
          </w:p>
        </w:tc>
        <w:tc>
          <w:tcPr>
            <w:tcW w:w="1468" w:type="dxa"/>
            <w:tcBorders>
              <w:top w:val="single" w:sz="4" w:space="0" w:color="FFFFFF" w:themeColor="background1"/>
            </w:tcBorders>
            <w:shd w:val="clear" w:color="auto" w:fill="F2F2F2"/>
            <w:vAlign w:val="center"/>
          </w:tcPr>
          <w:p w14:paraId="62D67634" w14:textId="77777777" w:rsidR="00137E0F" w:rsidRDefault="00137E0F" w:rsidP="000658F0">
            <w:r>
              <w:rPr>
                <w:b/>
                <w:iCs/>
                <w:color w:val="007377"/>
                <w:sz w:val="52"/>
                <w:szCs w:val="52"/>
              </w:rPr>
              <w:t>62</w:t>
            </w:r>
            <w:r w:rsidRPr="00213E66">
              <w:rPr>
                <w:b/>
                <w:iCs/>
                <w:color w:val="007377"/>
                <w:sz w:val="32"/>
                <w:szCs w:val="32"/>
              </w:rPr>
              <w:t>%</w:t>
            </w:r>
          </w:p>
        </w:tc>
        <w:tc>
          <w:tcPr>
            <w:tcW w:w="4954" w:type="dxa"/>
            <w:tcBorders>
              <w:top w:val="single" w:sz="4" w:space="0" w:color="FFFFFF" w:themeColor="background1"/>
            </w:tcBorders>
            <w:shd w:val="clear" w:color="auto" w:fill="F2F2F2"/>
            <w:vAlign w:val="center"/>
          </w:tcPr>
          <w:p w14:paraId="5881A113" w14:textId="1D0C291C" w:rsidR="00137E0F" w:rsidRDefault="00137E0F" w:rsidP="000658F0">
            <w:pPr>
              <w:pStyle w:val="NormalTabletext"/>
            </w:pPr>
            <w:r>
              <w:t>was maintained at 62% of responders</w:t>
            </w:r>
          </w:p>
        </w:tc>
      </w:tr>
      <w:tr w:rsidR="00137E0F" w14:paraId="7EF57817" w14:textId="77777777" w:rsidTr="00476DFF">
        <w:tc>
          <w:tcPr>
            <w:tcW w:w="3210" w:type="dxa"/>
            <w:shd w:val="clear" w:color="auto" w:fill="auto"/>
            <w:vAlign w:val="center"/>
          </w:tcPr>
          <w:p w14:paraId="6FFD15F9" w14:textId="77777777" w:rsidR="00137E0F" w:rsidRPr="00137E0F" w:rsidRDefault="00137E0F" w:rsidP="00137E0F">
            <w:pPr>
              <w:pStyle w:val="NormalTabletext"/>
              <w:rPr>
                <w:noProof/>
                <w:sz w:val="10"/>
                <w:szCs w:val="10"/>
                <w:lang w:val="en-US"/>
              </w:rPr>
            </w:pPr>
          </w:p>
        </w:tc>
        <w:tc>
          <w:tcPr>
            <w:tcW w:w="1468" w:type="dxa"/>
            <w:shd w:val="clear" w:color="auto" w:fill="auto"/>
            <w:vAlign w:val="center"/>
          </w:tcPr>
          <w:p w14:paraId="5B40DF4D" w14:textId="77777777" w:rsidR="00137E0F" w:rsidRPr="00137E0F" w:rsidRDefault="00137E0F" w:rsidP="00137E0F">
            <w:pPr>
              <w:pStyle w:val="NormalTabletext"/>
              <w:rPr>
                <w:sz w:val="10"/>
                <w:szCs w:val="10"/>
              </w:rPr>
            </w:pPr>
          </w:p>
        </w:tc>
        <w:tc>
          <w:tcPr>
            <w:tcW w:w="4954" w:type="dxa"/>
            <w:shd w:val="clear" w:color="auto" w:fill="auto"/>
            <w:vAlign w:val="center"/>
          </w:tcPr>
          <w:p w14:paraId="62C371E6" w14:textId="77777777" w:rsidR="00137E0F" w:rsidRPr="00137E0F" w:rsidRDefault="00137E0F" w:rsidP="00137E0F">
            <w:pPr>
              <w:pStyle w:val="NormalTabletext"/>
              <w:rPr>
                <w:sz w:val="10"/>
                <w:szCs w:val="10"/>
              </w:rPr>
            </w:pPr>
          </w:p>
        </w:tc>
      </w:tr>
      <w:tr w:rsidR="00137E0F" w:rsidRPr="00E45BF1" w14:paraId="6EB2C8E8" w14:textId="77777777" w:rsidTr="00476DFF">
        <w:tc>
          <w:tcPr>
            <w:tcW w:w="9632" w:type="dxa"/>
            <w:gridSpan w:val="3"/>
            <w:tcBorders>
              <w:bottom w:val="single" w:sz="4" w:space="0" w:color="FFFFFF" w:themeColor="background1"/>
            </w:tcBorders>
            <w:shd w:val="clear" w:color="auto" w:fill="ECF1CC"/>
          </w:tcPr>
          <w:p w14:paraId="2B68CDFA" w14:textId="63EFDBB3" w:rsidR="00137E0F" w:rsidRPr="00E45BF1" w:rsidRDefault="00137E0F" w:rsidP="000658F0">
            <w:pPr>
              <w:pStyle w:val="NormalTabletext"/>
              <w:rPr>
                <w:b/>
                <w:bCs/>
              </w:rPr>
            </w:pPr>
            <w:r w:rsidRPr="00137E0F">
              <w:rPr>
                <w:b/>
                <w:bCs/>
                <w:color w:val="00757A"/>
              </w:rPr>
              <w:t xml:space="preserve">Awareness of the </w:t>
            </w:r>
            <w:r w:rsidRPr="00137E0F">
              <w:rPr>
                <w:b/>
                <w:bCs/>
                <w:i/>
                <w:color w:val="00757A"/>
              </w:rPr>
              <w:t xml:space="preserve">Accreditation of initial teacher education programs in Australia: </w:t>
            </w:r>
            <w:r>
              <w:rPr>
                <w:b/>
                <w:bCs/>
                <w:i/>
                <w:color w:val="00757A"/>
              </w:rPr>
              <w:br/>
            </w:r>
            <w:r w:rsidRPr="00137E0F">
              <w:rPr>
                <w:b/>
                <w:bCs/>
                <w:i/>
                <w:color w:val="00757A"/>
              </w:rPr>
              <w:t>Standards and Procedures</w:t>
            </w:r>
          </w:p>
        </w:tc>
      </w:tr>
      <w:tr w:rsidR="00137E0F" w14:paraId="0EC586FC" w14:textId="77777777" w:rsidTr="00476DFF">
        <w:tc>
          <w:tcPr>
            <w:tcW w:w="3210" w:type="dxa"/>
            <w:tcBorders>
              <w:top w:val="single" w:sz="4" w:space="0" w:color="FFFFFF" w:themeColor="background1"/>
            </w:tcBorders>
            <w:shd w:val="clear" w:color="auto" w:fill="F2F2F2"/>
            <w:vAlign w:val="center"/>
          </w:tcPr>
          <w:p w14:paraId="5BD26B5C" w14:textId="77777777" w:rsidR="00137E0F" w:rsidRDefault="00137E0F" w:rsidP="000658F0">
            <w:r>
              <w:rPr>
                <w:b/>
                <w:iCs/>
                <w:noProof/>
                <w:color w:val="007377"/>
                <w:lang w:eastAsia="en-AU"/>
              </w:rPr>
              <w:drawing>
                <wp:inline distT="0" distB="0" distL="0" distR="0" wp14:anchorId="4A9889CF" wp14:editId="09BC1A60">
                  <wp:extent cx="1748586" cy="346042"/>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27" cstate="print">
                            <a:extLst>
                              <a:ext uri="{28A0092B-C50C-407E-A947-70E740481C1C}">
                                <a14:useLocalDpi xmlns:a14="http://schemas.microsoft.com/office/drawing/2010/main" val="0"/>
                              </a:ext>
                            </a:extLst>
                          </a:blip>
                          <a:stretch>
                            <a:fillRect/>
                          </a:stretch>
                        </pic:blipFill>
                        <pic:spPr>
                          <a:xfrm>
                            <a:off x="0" y="0"/>
                            <a:ext cx="1748586" cy="346042"/>
                          </a:xfrm>
                          <a:prstGeom prst="rect">
                            <a:avLst/>
                          </a:prstGeom>
                        </pic:spPr>
                      </pic:pic>
                    </a:graphicData>
                  </a:graphic>
                </wp:inline>
              </w:drawing>
            </w:r>
          </w:p>
        </w:tc>
        <w:tc>
          <w:tcPr>
            <w:tcW w:w="1468" w:type="dxa"/>
            <w:tcBorders>
              <w:top w:val="single" w:sz="4" w:space="0" w:color="FFFFFF" w:themeColor="background1"/>
            </w:tcBorders>
            <w:shd w:val="clear" w:color="auto" w:fill="F2F2F2"/>
            <w:vAlign w:val="center"/>
          </w:tcPr>
          <w:p w14:paraId="326D84A9" w14:textId="152DA572" w:rsidR="00137E0F" w:rsidRDefault="00137E0F" w:rsidP="000658F0">
            <w:r>
              <w:rPr>
                <w:b/>
                <w:iCs/>
                <w:color w:val="007377"/>
                <w:sz w:val="52"/>
                <w:szCs w:val="52"/>
              </w:rPr>
              <w:t>60</w:t>
            </w:r>
            <w:r w:rsidRPr="00213E66">
              <w:rPr>
                <w:b/>
                <w:iCs/>
                <w:color w:val="007377"/>
                <w:sz w:val="32"/>
                <w:szCs w:val="32"/>
              </w:rPr>
              <w:t>%</w:t>
            </w:r>
          </w:p>
        </w:tc>
        <w:tc>
          <w:tcPr>
            <w:tcW w:w="4954" w:type="dxa"/>
            <w:tcBorders>
              <w:top w:val="single" w:sz="4" w:space="0" w:color="FFFFFF" w:themeColor="background1"/>
            </w:tcBorders>
            <w:shd w:val="clear" w:color="auto" w:fill="F2F2F2"/>
            <w:vAlign w:val="center"/>
          </w:tcPr>
          <w:p w14:paraId="2E8711E0" w14:textId="564E1A7B" w:rsidR="00137E0F" w:rsidRDefault="00137E0F" w:rsidP="000658F0">
            <w:pPr>
              <w:pStyle w:val="NormalTabletext"/>
            </w:pPr>
            <w:r w:rsidRPr="00137E0F">
              <w:t>increased from 46% in 2016 to 60% in 2019</w:t>
            </w:r>
          </w:p>
        </w:tc>
      </w:tr>
      <w:tr w:rsidR="00137E0F" w:rsidRPr="00137E0F" w14:paraId="05C235BC" w14:textId="77777777" w:rsidTr="00476DFF">
        <w:tc>
          <w:tcPr>
            <w:tcW w:w="3210" w:type="dxa"/>
            <w:shd w:val="clear" w:color="auto" w:fill="auto"/>
            <w:vAlign w:val="center"/>
          </w:tcPr>
          <w:p w14:paraId="4AD82566" w14:textId="77777777" w:rsidR="00137E0F" w:rsidRPr="00137E0F" w:rsidRDefault="00137E0F" w:rsidP="000658F0">
            <w:pPr>
              <w:pStyle w:val="NormalTabletext"/>
              <w:rPr>
                <w:noProof/>
                <w:sz w:val="10"/>
                <w:szCs w:val="10"/>
                <w:lang w:val="en-US"/>
              </w:rPr>
            </w:pPr>
          </w:p>
        </w:tc>
        <w:tc>
          <w:tcPr>
            <w:tcW w:w="1468" w:type="dxa"/>
            <w:shd w:val="clear" w:color="auto" w:fill="auto"/>
            <w:vAlign w:val="center"/>
          </w:tcPr>
          <w:p w14:paraId="611F8834" w14:textId="77777777" w:rsidR="00137E0F" w:rsidRPr="00137E0F" w:rsidRDefault="00137E0F" w:rsidP="000658F0">
            <w:pPr>
              <w:pStyle w:val="NormalTabletext"/>
              <w:rPr>
                <w:sz w:val="10"/>
                <w:szCs w:val="10"/>
              </w:rPr>
            </w:pPr>
          </w:p>
        </w:tc>
        <w:tc>
          <w:tcPr>
            <w:tcW w:w="4954" w:type="dxa"/>
            <w:shd w:val="clear" w:color="auto" w:fill="auto"/>
            <w:vAlign w:val="center"/>
          </w:tcPr>
          <w:p w14:paraId="11B91E0B" w14:textId="77777777" w:rsidR="00137E0F" w:rsidRPr="00137E0F" w:rsidRDefault="00137E0F" w:rsidP="000658F0">
            <w:pPr>
              <w:pStyle w:val="NormalTabletext"/>
              <w:rPr>
                <w:sz w:val="10"/>
                <w:szCs w:val="10"/>
              </w:rPr>
            </w:pPr>
          </w:p>
        </w:tc>
      </w:tr>
      <w:tr w:rsidR="00137E0F" w:rsidRPr="00E45BF1" w14:paraId="7CB9F217" w14:textId="77777777" w:rsidTr="00476DFF">
        <w:tc>
          <w:tcPr>
            <w:tcW w:w="9632" w:type="dxa"/>
            <w:gridSpan w:val="3"/>
            <w:tcBorders>
              <w:bottom w:val="single" w:sz="4" w:space="0" w:color="FFFFFF" w:themeColor="background1"/>
            </w:tcBorders>
            <w:shd w:val="clear" w:color="auto" w:fill="ECF1CC"/>
          </w:tcPr>
          <w:p w14:paraId="06942772" w14:textId="53690048" w:rsidR="00137E0F" w:rsidRPr="00E45BF1" w:rsidRDefault="00137E0F" w:rsidP="000658F0">
            <w:pPr>
              <w:pStyle w:val="NormalTabletext"/>
              <w:rPr>
                <w:b/>
                <w:bCs/>
              </w:rPr>
            </w:pPr>
            <w:r w:rsidRPr="00137E0F">
              <w:rPr>
                <w:b/>
                <w:bCs/>
                <w:color w:val="00757A"/>
              </w:rPr>
              <w:t>Awareness of the following policies remained high</w:t>
            </w:r>
          </w:p>
        </w:tc>
      </w:tr>
      <w:tr w:rsidR="00137E0F" w14:paraId="513DCAC3" w14:textId="77777777" w:rsidTr="00476DFF">
        <w:tc>
          <w:tcPr>
            <w:tcW w:w="3210" w:type="dxa"/>
            <w:tcBorders>
              <w:top w:val="single" w:sz="4" w:space="0" w:color="FFFFFF" w:themeColor="background1"/>
              <w:bottom w:val="single" w:sz="4" w:space="0" w:color="FFFFFF" w:themeColor="background1"/>
            </w:tcBorders>
            <w:shd w:val="clear" w:color="auto" w:fill="F2F2F2"/>
            <w:vAlign w:val="center"/>
          </w:tcPr>
          <w:p w14:paraId="0489469C" w14:textId="77777777" w:rsidR="00137E0F" w:rsidRDefault="00137E0F" w:rsidP="000658F0">
            <w:r>
              <w:rPr>
                <w:b/>
                <w:iCs/>
                <w:noProof/>
                <w:color w:val="007377"/>
                <w:lang w:eastAsia="en-AU"/>
              </w:rPr>
              <w:drawing>
                <wp:inline distT="0" distB="0" distL="0" distR="0" wp14:anchorId="630F44A8" wp14:editId="2529349F">
                  <wp:extent cx="1748586" cy="346042"/>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28" cstate="print">
                            <a:extLst>
                              <a:ext uri="{28A0092B-C50C-407E-A947-70E740481C1C}">
                                <a14:useLocalDpi xmlns:a14="http://schemas.microsoft.com/office/drawing/2010/main" val="0"/>
                              </a:ext>
                            </a:extLst>
                          </a:blip>
                          <a:stretch>
                            <a:fillRect/>
                          </a:stretch>
                        </pic:blipFill>
                        <pic:spPr>
                          <a:xfrm>
                            <a:off x="0" y="0"/>
                            <a:ext cx="1748586" cy="346042"/>
                          </a:xfrm>
                          <a:prstGeom prst="rect">
                            <a:avLst/>
                          </a:prstGeom>
                        </pic:spPr>
                      </pic:pic>
                    </a:graphicData>
                  </a:graphic>
                </wp:inline>
              </w:drawing>
            </w:r>
          </w:p>
        </w:tc>
        <w:tc>
          <w:tcPr>
            <w:tcW w:w="1468" w:type="dxa"/>
            <w:tcBorders>
              <w:top w:val="single" w:sz="4" w:space="0" w:color="FFFFFF" w:themeColor="background1"/>
              <w:bottom w:val="single" w:sz="4" w:space="0" w:color="FFFFFF" w:themeColor="background1"/>
            </w:tcBorders>
            <w:shd w:val="clear" w:color="auto" w:fill="F2F2F2"/>
            <w:vAlign w:val="center"/>
          </w:tcPr>
          <w:p w14:paraId="216671AA" w14:textId="14DF5986" w:rsidR="00137E0F" w:rsidRDefault="00137E0F" w:rsidP="000658F0">
            <w:r>
              <w:rPr>
                <w:b/>
                <w:iCs/>
                <w:color w:val="007377"/>
                <w:sz w:val="52"/>
                <w:szCs w:val="52"/>
              </w:rPr>
              <w:t>74</w:t>
            </w:r>
            <w:r w:rsidRPr="00213E66">
              <w:rPr>
                <w:b/>
                <w:iCs/>
                <w:color w:val="007377"/>
                <w:sz w:val="32"/>
                <w:szCs w:val="32"/>
              </w:rPr>
              <w:t>%</w:t>
            </w:r>
          </w:p>
        </w:tc>
        <w:tc>
          <w:tcPr>
            <w:tcW w:w="4954" w:type="dxa"/>
            <w:tcBorders>
              <w:top w:val="single" w:sz="4" w:space="0" w:color="FFFFFF" w:themeColor="background1"/>
              <w:bottom w:val="single" w:sz="4" w:space="0" w:color="FFFFFF" w:themeColor="background1"/>
            </w:tcBorders>
            <w:shd w:val="clear" w:color="auto" w:fill="F2F2F2"/>
            <w:vAlign w:val="center"/>
          </w:tcPr>
          <w:p w14:paraId="722359ED" w14:textId="41E3E16C" w:rsidR="00137E0F" w:rsidRPr="009C3FEF" w:rsidRDefault="00137E0F" w:rsidP="000658F0">
            <w:pPr>
              <w:pStyle w:val="NormalTabletext"/>
              <w:rPr>
                <w:i/>
                <w:iCs/>
              </w:rPr>
            </w:pPr>
            <w:r w:rsidRPr="009C3FEF">
              <w:rPr>
                <w:i/>
                <w:iCs/>
              </w:rPr>
              <w:t>Graduate to Proficient: Australian Guidelines for Teacher Induction into the Profession</w:t>
            </w:r>
          </w:p>
        </w:tc>
      </w:tr>
      <w:tr w:rsidR="00137E0F" w14:paraId="50E6715D" w14:textId="77777777" w:rsidTr="00476DFF">
        <w:tc>
          <w:tcPr>
            <w:tcW w:w="3210" w:type="dxa"/>
            <w:tcBorders>
              <w:top w:val="single" w:sz="4" w:space="0" w:color="FFFFFF" w:themeColor="background1"/>
              <w:bottom w:val="single" w:sz="4" w:space="0" w:color="FFFFFF" w:themeColor="background1"/>
            </w:tcBorders>
            <w:shd w:val="clear" w:color="auto" w:fill="F2F2F2"/>
            <w:vAlign w:val="center"/>
          </w:tcPr>
          <w:p w14:paraId="75BD999E" w14:textId="3B359B14" w:rsidR="00137E0F" w:rsidRDefault="009155C1" w:rsidP="000658F0">
            <w:pPr>
              <w:rPr>
                <w:b/>
                <w:iCs/>
                <w:noProof/>
                <w:color w:val="007377"/>
                <w:lang w:val="en-US"/>
              </w:rPr>
            </w:pPr>
            <w:r>
              <w:rPr>
                <w:b/>
                <w:iCs/>
                <w:noProof/>
                <w:color w:val="007377"/>
                <w:lang w:eastAsia="en-AU"/>
              </w:rPr>
              <w:drawing>
                <wp:inline distT="0" distB="0" distL="0" distR="0" wp14:anchorId="128B1946" wp14:editId="4908CA7C">
                  <wp:extent cx="1748586" cy="346042"/>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a:blip r:embed="rId29" cstate="print">
                            <a:extLst>
                              <a:ext uri="{28A0092B-C50C-407E-A947-70E740481C1C}">
                                <a14:useLocalDpi xmlns:a14="http://schemas.microsoft.com/office/drawing/2010/main" val="0"/>
                              </a:ext>
                            </a:extLst>
                          </a:blip>
                          <a:stretch>
                            <a:fillRect/>
                          </a:stretch>
                        </pic:blipFill>
                        <pic:spPr>
                          <a:xfrm>
                            <a:off x="0" y="0"/>
                            <a:ext cx="1748586" cy="346042"/>
                          </a:xfrm>
                          <a:prstGeom prst="rect">
                            <a:avLst/>
                          </a:prstGeom>
                        </pic:spPr>
                      </pic:pic>
                    </a:graphicData>
                  </a:graphic>
                </wp:inline>
              </w:drawing>
            </w:r>
          </w:p>
        </w:tc>
        <w:tc>
          <w:tcPr>
            <w:tcW w:w="1468" w:type="dxa"/>
            <w:tcBorders>
              <w:top w:val="single" w:sz="4" w:space="0" w:color="FFFFFF" w:themeColor="background1"/>
              <w:bottom w:val="single" w:sz="4" w:space="0" w:color="FFFFFF" w:themeColor="background1"/>
            </w:tcBorders>
            <w:shd w:val="clear" w:color="auto" w:fill="F2F2F2"/>
            <w:vAlign w:val="center"/>
          </w:tcPr>
          <w:p w14:paraId="05BB3EC9" w14:textId="6750790B" w:rsidR="00137E0F" w:rsidRDefault="00137E0F" w:rsidP="000658F0">
            <w:pPr>
              <w:rPr>
                <w:b/>
                <w:iCs/>
                <w:color w:val="007377"/>
                <w:sz w:val="52"/>
                <w:szCs w:val="52"/>
              </w:rPr>
            </w:pPr>
            <w:r>
              <w:rPr>
                <w:b/>
                <w:iCs/>
                <w:color w:val="007377"/>
                <w:sz w:val="52"/>
                <w:szCs w:val="52"/>
              </w:rPr>
              <w:t>73</w:t>
            </w:r>
            <w:r w:rsidRPr="00213E66">
              <w:rPr>
                <w:b/>
                <w:iCs/>
                <w:color w:val="007377"/>
                <w:sz w:val="32"/>
                <w:szCs w:val="32"/>
              </w:rPr>
              <w:t>%</w:t>
            </w:r>
          </w:p>
        </w:tc>
        <w:tc>
          <w:tcPr>
            <w:tcW w:w="4954" w:type="dxa"/>
            <w:tcBorders>
              <w:top w:val="single" w:sz="4" w:space="0" w:color="FFFFFF" w:themeColor="background1"/>
              <w:bottom w:val="single" w:sz="4" w:space="0" w:color="FFFFFF" w:themeColor="background1"/>
            </w:tcBorders>
            <w:shd w:val="clear" w:color="auto" w:fill="F2F2F2"/>
            <w:vAlign w:val="center"/>
          </w:tcPr>
          <w:p w14:paraId="7B644636" w14:textId="1E98DA88" w:rsidR="00137E0F" w:rsidRPr="009C3FEF" w:rsidRDefault="00137E0F" w:rsidP="000658F0">
            <w:pPr>
              <w:pStyle w:val="NormalTabletext"/>
              <w:rPr>
                <w:i/>
                <w:iCs/>
              </w:rPr>
            </w:pPr>
            <w:r w:rsidRPr="009C3FEF">
              <w:rPr>
                <w:i/>
                <w:iCs/>
              </w:rPr>
              <w:t>Australian Teacher Performance and Development Framework</w:t>
            </w:r>
          </w:p>
        </w:tc>
      </w:tr>
      <w:tr w:rsidR="00137E0F" w14:paraId="15970DF0" w14:textId="77777777" w:rsidTr="00476DFF">
        <w:tc>
          <w:tcPr>
            <w:tcW w:w="3210" w:type="dxa"/>
            <w:tcBorders>
              <w:top w:val="single" w:sz="4" w:space="0" w:color="FFFFFF" w:themeColor="background1"/>
            </w:tcBorders>
            <w:shd w:val="clear" w:color="auto" w:fill="F2F2F2"/>
            <w:vAlign w:val="center"/>
          </w:tcPr>
          <w:p w14:paraId="34B201D0" w14:textId="398F368D" w:rsidR="00137E0F" w:rsidRDefault="009155C1" w:rsidP="000658F0">
            <w:pPr>
              <w:rPr>
                <w:b/>
                <w:iCs/>
                <w:noProof/>
                <w:color w:val="007377"/>
                <w:lang w:val="en-US"/>
              </w:rPr>
            </w:pPr>
            <w:r>
              <w:rPr>
                <w:b/>
                <w:iCs/>
                <w:noProof/>
                <w:color w:val="007377"/>
                <w:lang w:eastAsia="en-AU"/>
              </w:rPr>
              <w:drawing>
                <wp:inline distT="0" distB="0" distL="0" distR="0" wp14:anchorId="462C946B" wp14:editId="2D3B0C04">
                  <wp:extent cx="1748586" cy="346042"/>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29" cstate="print">
                            <a:extLst>
                              <a:ext uri="{28A0092B-C50C-407E-A947-70E740481C1C}">
                                <a14:useLocalDpi xmlns:a14="http://schemas.microsoft.com/office/drawing/2010/main" val="0"/>
                              </a:ext>
                            </a:extLst>
                          </a:blip>
                          <a:stretch>
                            <a:fillRect/>
                          </a:stretch>
                        </pic:blipFill>
                        <pic:spPr>
                          <a:xfrm>
                            <a:off x="0" y="0"/>
                            <a:ext cx="1748586" cy="346042"/>
                          </a:xfrm>
                          <a:prstGeom prst="rect">
                            <a:avLst/>
                          </a:prstGeom>
                        </pic:spPr>
                      </pic:pic>
                    </a:graphicData>
                  </a:graphic>
                </wp:inline>
              </w:drawing>
            </w:r>
          </w:p>
        </w:tc>
        <w:tc>
          <w:tcPr>
            <w:tcW w:w="1468" w:type="dxa"/>
            <w:tcBorders>
              <w:top w:val="single" w:sz="4" w:space="0" w:color="FFFFFF" w:themeColor="background1"/>
            </w:tcBorders>
            <w:shd w:val="clear" w:color="auto" w:fill="F2F2F2"/>
            <w:vAlign w:val="center"/>
          </w:tcPr>
          <w:p w14:paraId="2BFC65B3" w14:textId="319351D9" w:rsidR="00137E0F" w:rsidRDefault="00137E0F" w:rsidP="000658F0">
            <w:pPr>
              <w:rPr>
                <w:b/>
                <w:iCs/>
                <w:color w:val="007377"/>
                <w:sz w:val="52"/>
                <w:szCs w:val="52"/>
              </w:rPr>
            </w:pPr>
            <w:r>
              <w:rPr>
                <w:b/>
                <w:iCs/>
                <w:color w:val="007377"/>
                <w:sz w:val="52"/>
                <w:szCs w:val="52"/>
              </w:rPr>
              <w:t>73</w:t>
            </w:r>
            <w:r w:rsidRPr="00213E66">
              <w:rPr>
                <w:b/>
                <w:iCs/>
                <w:color w:val="007377"/>
                <w:sz w:val="32"/>
                <w:szCs w:val="32"/>
              </w:rPr>
              <w:t>%</w:t>
            </w:r>
          </w:p>
        </w:tc>
        <w:tc>
          <w:tcPr>
            <w:tcW w:w="4954" w:type="dxa"/>
            <w:tcBorders>
              <w:top w:val="single" w:sz="4" w:space="0" w:color="FFFFFF" w:themeColor="background1"/>
            </w:tcBorders>
            <w:shd w:val="clear" w:color="auto" w:fill="F2F2F2"/>
            <w:vAlign w:val="center"/>
          </w:tcPr>
          <w:p w14:paraId="0CD65567" w14:textId="1B6DC5AA" w:rsidR="00137E0F" w:rsidRPr="009C3FEF" w:rsidRDefault="00137E0F" w:rsidP="000658F0">
            <w:pPr>
              <w:pStyle w:val="NormalTabletext"/>
              <w:rPr>
                <w:i/>
                <w:iCs/>
              </w:rPr>
            </w:pPr>
            <w:r w:rsidRPr="009C3FEF">
              <w:rPr>
                <w:i/>
                <w:iCs/>
              </w:rPr>
              <w:t>Certification of Highly Accomplished and Lead Teachers in Australia</w:t>
            </w:r>
          </w:p>
        </w:tc>
      </w:tr>
      <w:tr w:rsidR="00137E0F" w14:paraId="27CE2A80" w14:textId="77777777" w:rsidTr="00476DFF">
        <w:tc>
          <w:tcPr>
            <w:tcW w:w="3210" w:type="dxa"/>
            <w:shd w:val="clear" w:color="auto" w:fill="auto"/>
            <w:vAlign w:val="center"/>
          </w:tcPr>
          <w:p w14:paraId="25AB73EF" w14:textId="77777777" w:rsidR="00137E0F" w:rsidRPr="00137E0F" w:rsidRDefault="00137E0F" w:rsidP="00137E0F">
            <w:pPr>
              <w:pStyle w:val="NormalTabletext"/>
              <w:rPr>
                <w:sz w:val="10"/>
                <w:szCs w:val="10"/>
              </w:rPr>
            </w:pPr>
          </w:p>
        </w:tc>
        <w:tc>
          <w:tcPr>
            <w:tcW w:w="1468" w:type="dxa"/>
            <w:shd w:val="clear" w:color="auto" w:fill="auto"/>
            <w:vAlign w:val="center"/>
          </w:tcPr>
          <w:p w14:paraId="3D8B606E" w14:textId="77777777" w:rsidR="00137E0F" w:rsidRPr="00137E0F" w:rsidRDefault="00137E0F" w:rsidP="00137E0F">
            <w:pPr>
              <w:pStyle w:val="NormalTabletext"/>
              <w:rPr>
                <w:sz w:val="10"/>
                <w:szCs w:val="10"/>
              </w:rPr>
            </w:pPr>
          </w:p>
        </w:tc>
        <w:tc>
          <w:tcPr>
            <w:tcW w:w="4954" w:type="dxa"/>
            <w:shd w:val="clear" w:color="auto" w:fill="auto"/>
            <w:vAlign w:val="center"/>
          </w:tcPr>
          <w:p w14:paraId="26FF362D" w14:textId="77777777" w:rsidR="00137E0F" w:rsidRPr="00137E0F" w:rsidRDefault="00137E0F" w:rsidP="00137E0F">
            <w:pPr>
              <w:pStyle w:val="NormalTabletext"/>
              <w:rPr>
                <w:sz w:val="10"/>
                <w:szCs w:val="10"/>
              </w:rPr>
            </w:pPr>
          </w:p>
        </w:tc>
      </w:tr>
      <w:tr w:rsidR="00137E0F" w:rsidRPr="00E45BF1" w14:paraId="0E2F5161" w14:textId="77777777" w:rsidTr="00476DFF">
        <w:tc>
          <w:tcPr>
            <w:tcW w:w="9632" w:type="dxa"/>
            <w:gridSpan w:val="3"/>
            <w:tcBorders>
              <w:bottom w:val="single" w:sz="4" w:space="0" w:color="FFFFFF" w:themeColor="background1"/>
            </w:tcBorders>
            <w:shd w:val="clear" w:color="auto" w:fill="ECF1CC"/>
          </w:tcPr>
          <w:p w14:paraId="14153F6F" w14:textId="6C6B0EC9" w:rsidR="00137E0F" w:rsidRPr="00E45BF1" w:rsidRDefault="00137E0F" w:rsidP="000658F0">
            <w:pPr>
              <w:pStyle w:val="NormalTabletext"/>
              <w:rPr>
                <w:b/>
                <w:bCs/>
              </w:rPr>
            </w:pPr>
            <w:r w:rsidRPr="00137E0F">
              <w:rPr>
                <w:b/>
                <w:bCs/>
                <w:color w:val="00757A"/>
              </w:rPr>
              <w:t>Awareness of the following policies was lower, in part due to specific audiences being targeted</w:t>
            </w:r>
          </w:p>
        </w:tc>
      </w:tr>
      <w:tr w:rsidR="00137E0F" w14:paraId="6AF01A17" w14:textId="77777777" w:rsidTr="00476DFF">
        <w:tc>
          <w:tcPr>
            <w:tcW w:w="3210" w:type="dxa"/>
            <w:tcBorders>
              <w:top w:val="single" w:sz="4" w:space="0" w:color="FFFFFF" w:themeColor="background1"/>
              <w:bottom w:val="single" w:sz="4" w:space="0" w:color="FFFFFF" w:themeColor="background1"/>
            </w:tcBorders>
            <w:shd w:val="clear" w:color="auto" w:fill="F2F2F2"/>
            <w:vAlign w:val="center"/>
          </w:tcPr>
          <w:p w14:paraId="4851B7BA" w14:textId="77777777" w:rsidR="00137E0F" w:rsidRDefault="00137E0F" w:rsidP="000658F0">
            <w:r>
              <w:rPr>
                <w:b/>
                <w:iCs/>
                <w:noProof/>
                <w:color w:val="007377"/>
                <w:lang w:eastAsia="en-AU"/>
              </w:rPr>
              <w:drawing>
                <wp:inline distT="0" distB="0" distL="0" distR="0" wp14:anchorId="5AF613DD" wp14:editId="50159186">
                  <wp:extent cx="1748586" cy="346042"/>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a:blip r:embed="rId30" cstate="print">
                            <a:extLst>
                              <a:ext uri="{28A0092B-C50C-407E-A947-70E740481C1C}">
                                <a14:useLocalDpi xmlns:a14="http://schemas.microsoft.com/office/drawing/2010/main" val="0"/>
                              </a:ext>
                            </a:extLst>
                          </a:blip>
                          <a:stretch>
                            <a:fillRect/>
                          </a:stretch>
                        </pic:blipFill>
                        <pic:spPr>
                          <a:xfrm>
                            <a:off x="0" y="0"/>
                            <a:ext cx="1748586" cy="346042"/>
                          </a:xfrm>
                          <a:prstGeom prst="rect">
                            <a:avLst/>
                          </a:prstGeom>
                        </pic:spPr>
                      </pic:pic>
                    </a:graphicData>
                  </a:graphic>
                </wp:inline>
              </w:drawing>
            </w:r>
          </w:p>
        </w:tc>
        <w:tc>
          <w:tcPr>
            <w:tcW w:w="1468" w:type="dxa"/>
            <w:tcBorders>
              <w:top w:val="single" w:sz="4" w:space="0" w:color="FFFFFF" w:themeColor="background1"/>
              <w:bottom w:val="single" w:sz="4" w:space="0" w:color="FFFFFF" w:themeColor="background1"/>
            </w:tcBorders>
            <w:shd w:val="clear" w:color="auto" w:fill="F2F2F2"/>
            <w:vAlign w:val="center"/>
          </w:tcPr>
          <w:p w14:paraId="02022AF9" w14:textId="16B52858" w:rsidR="00137E0F" w:rsidRDefault="00137E0F" w:rsidP="000658F0">
            <w:r>
              <w:rPr>
                <w:b/>
                <w:iCs/>
                <w:color w:val="007377"/>
                <w:sz w:val="52"/>
                <w:szCs w:val="52"/>
              </w:rPr>
              <w:t>35</w:t>
            </w:r>
            <w:r w:rsidRPr="00213E66">
              <w:rPr>
                <w:b/>
                <w:iCs/>
                <w:color w:val="007377"/>
                <w:sz w:val="32"/>
                <w:szCs w:val="32"/>
              </w:rPr>
              <w:t>%</w:t>
            </w:r>
          </w:p>
        </w:tc>
        <w:tc>
          <w:tcPr>
            <w:tcW w:w="4954" w:type="dxa"/>
            <w:tcBorders>
              <w:top w:val="single" w:sz="4" w:space="0" w:color="FFFFFF" w:themeColor="background1"/>
              <w:bottom w:val="single" w:sz="4" w:space="0" w:color="FFFFFF" w:themeColor="background1"/>
            </w:tcBorders>
            <w:shd w:val="clear" w:color="auto" w:fill="F2F2F2"/>
            <w:vAlign w:val="center"/>
          </w:tcPr>
          <w:p w14:paraId="2837421D" w14:textId="427BA620" w:rsidR="00137E0F" w:rsidRPr="009C3FEF" w:rsidRDefault="00137E0F" w:rsidP="000658F0">
            <w:pPr>
              <w:pStyle w:val="NormalTabletext"/>
              <w:rPr>
                <w:i/>
                <w:iCs/>
              </w:rPr>
            </w:pPr>
            <w:r w:rsidRPr="009C3FEF">
              <w:rPr>
                <w:i/>
                <w:iCs/>
              </w:rPr>
              <w:t>Leading for Impact: Australian Guidelines for School Leadership Development</w:t>
            </w:r>
          </w:p>
        </w:tc>
      </w:tr>
      <w:tr w:rsidR="00137E0F" w14:paraId="5DC07B2D" w14:textId="77777777" w:rsidTr="00476DFF">
        <w:tc>
          <w:tcPr>
            <w:tcW w:w="3210" w:type="dxa"/>
            <w:tcBorders>
              <w:top w:val="single" w:sz="4" w:space="0" w:color="FFFFFF" w:themeColor="background1"/>
              <w:bottom w:val="single" w:sz="4" w:space="0" w:color="FFFFFF" w:themeColor="background1"/>
            </w:tcBorders>
            <w:shd w:val="clear" w:color="auto" w:fill="F2F2F2"/>
            <w:vAlign w:val="center"/>
          </w:tcPr>
          <w:p w14:paraId="1825E71C" w14:textId="421EEF17" w:rsidR="00137E0F" w:rsidRDefault="009155C1" w:rsidP="000658F0">
            <w:pPr>
              <w:rPr>
                <w:b/>
                <w:iCs/>
                <w:noProof/>
                <w:color w:val="007377"/>
                <w:lang w:val="en-US"/>
              </w:rPr>
            </w:pPr>
            <w:r>
              <w:rPr>
                <w:b/>
                <w:iCs/>
                <w:noProof/>
                <w:color w:val="007377"/>
                <w:lang w:eastAsia="en-AU"/>
              </w:rPr>
              <w:drawing>
                <wp:inline distT="0" distB="0" distL="0" distR="0" wp14:anchorId="37C71767" wp14:editId="53D4A118">
                  <wp:extent cx="1748586" cy="346042"/>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a:blip r:embed="rId30" cstate="print">
                            <a:extLst>
                              <a:ext uri="{28A0092B-C50C-407E-A947-70E740481C1C}">
                                <a14:useLocalDpi xmlns:a14="http://schemas.microsoft.com/office/drawing/2010/main" val="0"/>
                              </a:ext>
                            </a:extLst>
                          </a:blip>
                          <a:stretch>
                            <a:fillRect/>
                          </a:stretch>
                        </pic:blipFill>
                        <pic:spPr>
                          <a:xfrm>
                            <a:off x="0" y="0"/>
                            <a:ext cx="1748586" cy="346042"/>
                          </a:xfrm>
                          <a:prstGeom prst="rect">
                            <a:avLst/>
                          </a:prstGeom>
                        </pic:spPr>
                      </pic:pic>
                    </a:graphicData>
                  </a:graphic>
                </wp:inline>
              </w:drawing>
            </w:r>
          </w:p>
        </w:tc>
        <w:tc>
          <w:tcPr>
            <w:tcW w:w="1468" w:type="dxa"/>
            <w:tcBorders>
              <w:top w:val="single" w:sz="4" w:space="0" w:color="FFFFFF" w:themeColor="background1"/>
              <w:bottom w:val="single" w:sz="4" w:space="0" w:color="FFFFFF" w:themeColor="background1"/>
            </w:tcBorders>
            <w:shd w:val="clear" w:color="auto" w:fill="F2F2F2"/>
            <w:vAlign w:val="center"/>
          </w:tcPr>
          <w:p w14:paraId="011FCF4E" w14:textId="63C45239" w:rsidR="00137E0F" w:rsidRDefault="00137E0F" w:rsidP="000658F0">
            <w:pPr>
              <w:rPr>
                <w:b/>
                <w:iCs/>
                <w:color w:val="007377"/>
                <w:sz w:val="52"/>
                <w:szCs w:val="52"/>
              </w:rPr>
            </w:pPr>
            <w:r>
              <w:rPr>
                <w:b/>
                <w:iCs/>
                <w:color w:val="007377"/>
                <w:sz w:val="52"/>
                <w:szCs w:val="52"/>
              </w:rPr>
              <w:t>35</w:t>
            </w:r>
            <w:r w:rsidRPr="00213E66">
              <w:rPr>
                <w:b/>
                <w:iCs/>
                <w:color w:val="007377"/>
                <w:sz w:val="32"/>
                <w:szCs w:val="32"/>
              </w:rPr>
              <w:t>%</w:t>
            </w:r>
          </w:p>
        </w:tc>
        <w:tc>
          <w:tcPr>
            <w:tcW w:w="4954" w:type="dxa"/>
            <w:tcBorders>
              <w:top w:val="single" w:sz="4" w:space="0" w:color="FFFFFF" w:themeColor="background1"/>
              <w:bottom w:val="single" w:sz="4" w:space="0" w:color="FFFFFF" w:themeColor="background1"/>
            </w:tcBorders>
            <w:shd w:val="clear" w:color="auto" w:fill="F2F2F2"/>
            <w:vAlign w:val="center"/>
          </w:tcPr>
          <w:p w14:paraId="3C60844E" w14:textId="20D480EA" w:rsidR="00137E0F" w:rsidRPr="009C3FEF" w:rsidRDefault="00137E0F" w:rsidP="00137E0F">
            <w:pPr>
              <w:pStyle w:val="NormalTabletext"/>
              <w:rPr>
                <w:i/>
                <w:iCs/>
              </w:rPr>
            </w:pPr>
            <w:r w:rsidRPr="009C3FEF">
              <w:rPr>
                <w:i/>
                <w:iCs/>
              </w:rPr>
              <w:t>Australian Charter for Professional Learning</w:t>
            </w:r>
          </w:p>
        </w:tc>
      </w:tr>
      <w:tr w:rsidR="00137E0F" w14:paraId="20D9B4B4" w14:textId="77777777" w:rsidTr="00476DFF">
        <w:tc>
          <w:tcPr>
            <w:tcW w:w="3210" w:type="dxa"/>
            <w:tcBorders>
              <w:top w:val="single" w:sz="4" w:space="0" w:color="FFFFFF" w:themeColor="background1"/>
            </w:tcBorders>
            <w:shd w:val="clear" w:color="auto" w:fill="F2F2F2"/>
            <w:vAlign w:val="center"/>
          </w:tcPr>
          <w:p w14:paraId="3C4266A8" w14:textId="455D4603" w:rsidR="00137E0F" w:rsidRDefault="009155C1" w:rsidP="000658F0">
            <w:pPr>
              <w:rPr>
                <w:b/>
                <w:iCs/>
                <w:noProof/>
                <w:color w:val="007377"/>
                <w:lang w:val="en-US"/>
              </w:rPr>
            </w:pPr>
            <w:r>
              <w:rPr>
                <w:b/>
                <w:iCs/>
                <w:noProof/>
                <w:color w:val="007377"/>
                <w:lang w:eastAsia="en-AU"/>
              </w:rPr>
              <w:drawing>
                <wp:inline distT="0" distB="0" distL="0" distR="0" wp14:anchorId="2653C9EB" wp14:editId="4CFF50CF">
                  <wp:extent cx="1748586" cy="346042"/>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a:blip r:embed="rId31" cstate="print">
                            <a:extLst>
                              <a:ext uri="{28A0092B-C50C-407E-A947-70E740481C1C}">
                                <a14:useLocalDpi xmlns:a14="http://schemas.microsoft.com/office/drawing/2010/main" val="0"/>
                              </a:ext>
                            </a:extLst>
                          </a:blip>
                          <a:stretch>
                            <a:fillRect/>
                          </a:stretch>
                        </pic:blipFill>
                        <pic:spPr>
                          <a:xfrm>
                            <a:off x="0" y="0"/>
                            <a:ext cx="1748586" cy="346042"/>
                          </a:xfrm>
                          <a:prstGeom prst="rect">
                            <a:avLst/>
                          </a:prstGeom>
                        </pic:spPr>
                      </pic:pic>
                    </a:graphicData>
                  </a:graphic>
                </wp:inline>
              </w:drawing>
            </w:r>
          </w:p>
        </w:tc>
        <w:tc>
          <w:tcPr>
            <w:tcW w:w="1468" w:type="dxa"/>
            <w:tcBorders>
              <w:top w:val="single" w:sz="4" w:space="0" w:color="FFFFFF" w:themeColor="background1"/>
            </w:tcBorders>
            <w:shd w:val="clear" w:color="auto" w:fill="F2F2F2"/>
            <w:vAlign w:val="center"/>
          </w:tcPr>
          <w:p w14:paraId="5A6917CB" w14:textId="207C823C" w:rsidR="00137E0F" w:rsidRDefault="00137E0F" w:rsidP="000658F0">
            <w:pPr>
              <w:rPr>
                <w:b/>
                <w:iCs/>
                <w:color w:val="007377"/>
                <w:sz w:val="52"/>
                <w:szCs w:val="52"/>
              </w:rPr>
            </w:pPr>
            <w:r>
              <w:rPr>
                <w:b/>
                <w:iCs/>
                <w:color w:val="007377"/>
                <w:sz w:val="52"/>
                <w:szCs w:val="52"/>
              </w:rPr>
              <w:t>6.4</w:t>
            </w:r>
          </w:p>
        </w:tc>
        <w:tc>
          <w:tcPr>
            <w:tcW w:w="4954" w:type="dxa"/>
            <w:tcBorders>
              <w:top w:val="single" w:sz="4" w:space="0" w:color="FFFFFF" w:themeColor="background1"/>
            </w:tcBorders>
            <w:shd w:val="clear" w:color="auto" w:fill="F2F2F2"/>
            <w:vAlign w:val="center"/>
          </w:tcPr>
          <w:p w14:paraId="0CC29BA5" w14:textId="0D5ACC82" w:rsidR="00137E0F" w:rsidRDefault="00137E0F" w:rsidP="000658F0">
            <w:pPr>
              <w:pStyle w:val="NormalTabletext"/>
            </w:pPr>
            <w:r w:rsidRPr="00137E0F">
              <w:t>AITSL’s performance in supporting all policies was ranked between 6 and 7 out of 10 (mean 6.4) by stakeholders responding to the survey in 2019</w:t>
            </w:r>
          </w:p>
        </w:tc>
      </w:tr>
    </w:tbl>
    <w:p w14:paraId="55997E5D" w14:textId="3E1CBEA8" w:rsidR="0058302F" w:rsidRDefault="0058302F"/>
    <w:p w14:paraId="37832B31" w14:textId="5CD62BE1" w:rsidR="00E45BF1" w:rsidRDefault="0058302F" w:rsidP="0058302F">
      <w:pPr>
        <w:spacing w:before="0" w:after="200" w:line="276" w:lineRule="auto"/>
      </w:pPr>
      <w:r>
        <w:br w:type="page"/>
      </w:r>
    </w:p>
    <w:tbl>
      <w:tblPr>
        <w:tblStyle w:val="TableGridLight"/>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32"/>
      </w:tblGrid>
      <w:tr w:rsidR="009155C1" w14:paraId="3B9CF328" w14:textId="77777777" w:rsidTr="000658F0">
        <w:trPr>
          <w:cnfStyle w:val="100000000000" w:firstRow="1" w:lastRow="0" w:firstColumn="0" w:lastColumn="0" w:oddVBand="0" w:evenVBand="0" w:oddHBand="0" w:evenHBand="0" w:firstRowFirstColumn="0" w:firstRowLastColumn="0" w:lastRowFirstColumn="0" w:lastRowLastColumn="0"/>
        </w:trPr>
        <w:tc>
          <w:tcPr>
            <w:tcW w:w="9632" w:type="dxa"/>
            <w:shd w:val="clear" w:color="auto" w:fill="DCEAEC"/>
          </w:tcPr>
          <w:p w14:paraId="391A28D3" w14:textId="112A4349" w:rsidR="009155C1" w:rsidRPr="009155C1" w:rsidRDefault="009155C1" w:rsidP="00AB72A7">
            <w:pPr>
              <w:pStyle w:val="NormalTabletext"/>
              <w:numPr>
                <w:ilvl w:val="0"/>
                <w:numId w:val="20"/>
              </w:numPr>
              <w:rPr>
                <w:b/>
                <w:bCs/>
                <w:color w:val="00757A"/>
              </w:rPr>
            </w:pPr>
            <w:r w:rsidRPr="009155C1">
              <w:rPr>
                <w:b/>
                <w:bCs/>
                <w:color w:val="00757A"/>
              </w:rPr>
              <w:lastRenderedPageBreak/>
              <w:t>Awareness, use and perceived usefulness of AITSL resources, as measured by traffic to and within the AITSL website, and through a stakeholder survey.</w:t>
            </w:r>
          </w:p>
        </w:tc>
      </w:tr>
    </w:tbl>
    <w:p w14:paraId="4827A0E3" w14:textId="1BA3BCE1" w:rsidR="00EF7B4C" w:rsidRDefault="00505154" w:rsidP="00735BAC">
      <w:r>
        <w:t>Engagement with AITSL including traffic within the website and use of AITSL’s tools and resources remain</w:t>
      </w:r>
      <w:r w:rsidR="00460073">
        <w:t>s</w:t>
      </w:r>
      <w:r>
        <w:t xml:space="preserve"> high</w:t>
      </w:r>
      <w:r w:rsidR="00460073">
        <w:t>.</w:t>
      </w:r>
      <w:r>
        <w:t xml:space="preserve"> </w:t>
      </w:r>
      <w:r w:rsidR="00902DB7">
        <w:t>The statistics below, unless indicated are for all time.</w:t>
      </w:r>
    </w:p>
    <w:tbl>
      <w:tblPr>
        <w:tblStyle w:val="TableGridLight"/>
        <w:tblW w:w="9632" w:type="dxa"/>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6"/>
        <w:gridCol w:w="567"/>
        <w:gridCol w:w="4529"/>
      </w:tblGrid>
      <w:tr w:rsidR="000658F0" w14:paraId="268CCA6E" w14:textId="77777777" w:rsidTr="00345C37">
        <w:trPr>
          <w:cnfStyle w:val="100000000000" w:firstRow="1" w:lastRow="0" w:firstColumn="0" w:lastColumn="0" w:oddVBand="0" w:evenVBand="0" w:oddHBand="0" w:evenHBand="0" w:firstRowFirstColumn="0" w:firstRowLastColumn="0" w:lastRowFirstColumn="0" w:lastRowLastColumn="0"/>
        </w:trPr>
        <w:tc>
          <w:tcPr>
            <w:tcW w:w="4536" w:type="dxa"/>
            <w:shd w:val="clear" w:color="auto" w:fill="auto"/>
            <w:tcMar>
              <w:left w:w="0" w:type="dxa"/>
              <w:right w:w="0" w:type="dxa"/>
            </w:tcMar>
          </w:tcPr>
          <w:tbl>
            <w:tblPr>
              <w:tblStyle w:val="TableGridLight"/>
              <w:tblW w:w="0" w:type="auto"/>
              <w:tblBorders>
                <w:top w:val="none" w:sz="0" w:space="0" w:color="auto"/>
                <w:left w:val="none" w:sz="0" w:space="0" w:color="auto"/>
                <w:bottom w:val="none" w:sz="0" w:space="0" w:color="auto"/>
                <w:right w:val="none" w:sz="0" w:space="0" w:color="auto"/>
                <w:insideH w:val="single" w:sz="4" w:space="0" w:color="FFFFFF" w:themeColor="background1"/>
                <w:insideV w:val="none" w:sz="0" w:space="0" w:color="auto"/>
              </w:tblBorders>
              <w:tblLook w:val="04A0" w:firstRow="1" w:lastRow="0" w:firstColumn="1" w:lastColumn="0" w:noHBand="0" w:noVBand="1"/>
            </w:tblPr>
            <w:tblGrid>
              <w:gridCol w:w="4526"/>
            </w:tblGrid>
            <w:tr w:rsidR="00345C37" w14:paraId="3C505335" w14:textId="77777777" w:rsidTr="00476DFF">
              <w:trPr>
                <w:cnfStyle w:val="100000000000" w:firstRow="1" w:lastRow="0" w:firstColumn="0" w:lastColumn="0" w:oddVBand="0" w:evenVBand="0" w:oddHBand="0" w:evenHBand="0" w:firstRowFirstColumn="0" w:firstRowLastColumn="0" w:lastRowFirstColumn="0" w:lastRowLastColumn="0"/>
              </w:trPr>
              <w:tc>
                <w:tcPr>
                  <w:tcW w:w="4526" w:type="dxa"/>
                  <w:tcMar>
                    <w:top w:w="113" w:type="dxa"/>
                    <w:bottom w:w="113" w:type="dxa"/>
                  </w:tcMar>
                </w:tcPr>
                <w:p w14:paraId="55A1D409" w14:textId="77777777" w:rsidR="00345C37" w:rsidRDefault="00345C37" w:rsidP="00345C37">
                  <w:pPr>
                    <w:spacing w:before="0" w:after="0"/>
                    <w:rPr>
                      <w:sz w:val="8"/>
                      <w:szCs w:val="8"/>
                    </w:rPr>
                  </w:pPr>
                  <w:r>
                    <w:rPr>
                      <w:noProof/>
                      <w:sz w:val="8"/>
                      <w:szCs w:val="8"/>
                      <w:lang w:eastAsia="en-AU"/>
                    </w:rPr>
                    <w:drawing>
                      <wp:inline distT="0" distB="0" distL="0" distR="0" wp14:anchorId="4056771C" wp14:editId="502451CD">
                        <wp:extent cx="1688400" cy="396000"/>
                        <wp:effectExtent l="0" t="0" r="1270" b="0"/>
                        <wp:docPr id="10" name="Picture 10"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A picture containing drawing&#10;&#10;Description automatically generated"/>
                                <pic:cNvPicPr/>
                              </pic:nvPicPr>
                              <pic:blipFill>
                                <a:blip r:embed="rId32" cstate="print">
                                  <a:extLst>
                                    <a:ext uri="{28A0092B-C50C-407E-A947-70E740481C1C}">
                                      <a14:useLocalDpi xmlns:a14="http://schemas.microsoft.com/office/drawing/2010/main" val="0"/>
                                    </a:ext>
                                  </a:extLst>
                                </a:blip>
                                <a:stretch>
                                  <a:fillRect/>
                                </a:stretch>
                              </pic:blipFill>
                              <pic:spPr>
                                <a:xfrm>
                                  <a:off x="0" y="0"/>
                                  <a:ext cx="1688400" cy="396000"/>
                                </a:xfrm>
                                <a:prstGeom prst="rect">
                                  <a:avLst/>
                                </a:prstGeom>
                              </pic:spPr>
                            </pic:pic>
                          </a:graphicData>
                        </a:graphic>
                      </wp:inline>
                    </w:drawing>
                  </w:r>
                </w:p>
              </w:tc>
            </w:tr>
            <w:tr w:rsidR="00345C37" w14:paraId="3FA9AB2F" w14:textId="77777777" w:rsidTr="00476DFF">
              <w:trPr>
                <w:trHeight w:val="521"/>
              </w:trPr>
              <w:tc>
                <w:tcPr>
                  <w:tcW w:w="4526" w:type="dxa"/>
                  <w:shd w:val="clear" w:color="auto" w:fill="F2F2F2"/>
                </w:tcPr>
                <w:p w14:paraId="3B9133A9" w14:textId="576AD40B" w:rsidR="00902DB7" w:rsidRPr="00902DB7" w:rsidRDefault="00345C37" w:rsidP="00345C37">
                  <w:pPr>
                    <w:pStyle w:val="NormalTabletext"/>
                  </w:pPr>
                  <w:r w:rsidRPr="00476DFF">
                    <w:rPr>
                      <w:color w:val="000000" w:themeColor="text1"/>
                      <w:szCs w:val="20"/>
                    </w:rPr>
                    <w:t xml:space="preserve">Over </w:t>
                  </w:r>
                  <w:r w:rsidRPr="00476DFF">
                    <w:rPr>
                      <w:b/>
                      <w:bCs/>
                      <w:color w:val="00757A"/>
                      <w:sz w:val="36"/>
                      <w:szCs w:val="36"/>
                    </w:rPr>
                    <w:t>3.8 million</w:t>
                  </w:r>
                  <w:r w:rsidR="00476DFF">
                    <w:rPr>
                      <w:b/>
                      <w:bCs/>
                      <w:color w:val="00757A"/>
                      <w:szCs w:val="36"/>
                    </w:rPr>
                    <w:t xml:space="preserve"> </w:t>
                  </w:r>
                  <w:r>
                    <w:t>unique visitors</w:t>
                  </w:r>
                  <w:r w:rsidR="00476DFF">
                    <w:br/>
                  </w:r>
                  <w:r>
                    <w:t xml:space="preserve">to </w:t>
                  </w:r>
                  <w:r w:rsidRPr="008C544F">
                    <w:rPr>
                      <w:b/>
                      <w:bCs/>
                    </w:rPr>
                    <w:t>AITSL’s website</w:t>
                  </w:r>
                  <w:r w:rsidR="00902DB7">
                    <w:rPr>
                      <w:b/>
                      <w:bCs/>
                    </w:rPr>
                    <w:t xml:space="preserve"> </w:t>
                  </w:r>
                  <w:r w:rsidR="00902DB7" w:rsidRPr="00902DB7">
                    <w:t>(for 2019</w:t>
                  </w:r>
                  <w:r w:rsidR="00902DB7">
                    <w:t>–</w:t>
                  </w:r>
                  <w:r w:rsidR="00902DB7" w:rsidRPr="00902DB7">
                    <w:t>20)</w:t>
                  </w:r>
                </w:p>
                <w:p w14:paraId="1C889ADC" w14:textId="77777777" w:rsidR="00345C37" w:rsidRDefault="00345C37" w:rsidP="00345C37">
                  <w:pPr>
                    <w:spacing w:before="0" w:after="0"/>
                    <w:rPr>
                      <w:sz w:val="8"/>
                      <w:szCs w:val="8"/>
                    </w:rPr>
                  </w:pPr>
                </w:p>
              </w:tc>
            </w:tr>
            <w:tr w:rsidR="00345C37" w14:paraId="3AEB8BD8" w14:textId="77777777" w:rsidTr="00476DFF">
              <w:trPr>
                <w:trHeight w:val="521"/>
              </w:trPr>
              <w:tc>
                <w:tcPr>
                  <w:tcW w:w="4526" w:type="dxa"/>
                  <w:shd w:val="clear" w:color="auto" w:fill="F2F2F2"/>
                </w:tcPr>
                <w:p w14:paraId="6B190BEE" w14:textId="382C5D27" w:rsidR="00345C37" w:rsidRDefault="00476DFF" w:rsidP="00345C37">
                  <w:pPr>
                    <w:pStyle w:val="NormalTabletext"/>
                  </w:pPr>
                  <w:r w:rsidRPr="00476DFF">
                    <w:rPr>
                      <w:color w:val="000000" w:themeColor="text1"/>
                      <w:szCs w:val="20"/>
                    </w:rPr>
                    <w:t xml:space="preserve">Over </w:t>
                  </w:r>
                  <w:proofErr w:type="gramStart"/>
                  <w:r w:rsidR="00345C37" w:rsidRPr="00476DFF">
                    <w:rPr>
                      <w:b/>
                      <w:bCs/>
                      <w:color w:val="00757A"/>
                      <w:sz w:val="36"/>
                      <w:szCs w:val="36"/>
                    </w:rPr>
                    <w:t>900,000</w:t>
                  </w:r>
                  <w:r w:rsidRPr="00476DFF">
                    <w:t xml:space="preserve"> </w:t>
                  </w:r>
                  <w:r w:rsidR="00345C37" w:rsidRPr="00345C37">
                    <w:t>page</w:t>
                  </w:r>
                  <w:proofErr w:type="gramEnd"/>
                  <w:r w:rsidR="00345C37" w:rsidRPr="00345C37">
                    <w:t xml:space="preserve"> views</w:t>
                  </w:r>
                  <w:r w:rsidR="00345C37">
                    <w:t xml:space="preserve"> of the</w:t>
                  </w:r>
                  <w:r>
                    <w:br/>
                  </w:r>
                  <w:r w:rsidR="00345C37" w:rsidRPr="008C544F">
                    <w:rPr>
                      <w:b/>
                      <w:bCs/>
                    </w:rPr>
                    <w:t>Teacher Standards</w:t>
                  </w:r>
                  <w:r w:rsidR="00902DB7">
                    <w:rPr>
                      <w:b/>
                      <w:bCs/>
                    </w:rPr>
                    <w:t xml:space="preserve"> </w:t>
                  </w:r>
                  <w:r w:rsidR="00902DB7" w:rsidRPr="00902DB7">
                    <w:t>(for 2019</w:t>
                  </w:r>
                  <w:r w:rsidR="00902DB7">
                    <w:t>–</w:t>
                  </w:r>
                  <w:r w:rsidR="00902DB7" w:rsidRPr="00902DB7">
                    <w:t>20)</w:t>
                  </w:r>
                </w:p>
              </w:tc>
            </w:tr>
            <w:tr w:rsidR="00345C37" w14:paraId="0B7F84BE" w14:textId="77777777" w:rsidTr="00476DFF">
              <w:trPr>
                <w:trHeight w:val="521"/>
              </w:trPr>
              <w:tc>
                <w:tcPr>
                  <w:tcW w:w="4526" w:type="dxa"/>
                  <w:shd w:val="clear" w:color="auto" w:fill="F2F2F2"/>
                </w:tcPr>
                <w:p w14:paraId="7960A3F9" w14:textId="73F30238" w:rsidR="00345C37" w:rsidRDefault="00476DFF" w:rsidP="00345C37">
                  <w:pPr>
                    <w:pStyle w:val="NormalTabletext"/>
                  </w:pPr>
                  <w:r w:rsidRPr="00476DFF">
                    <w:rPr>
                      <w:color w:val="000000" w:themeColor="text1"/>
                      <w:szCs w:val="20"/>
                    </w:rPr>
                    <w:t xml:space="preserve">Over </w:t>
                  </w:r>
                  <w:r w:rsidR="00345C37" w:rsidRPr="00476DFF">
                    <w:rPr>
                      <w:b/>
                      <w:bCs/>
                      <w:color w:val="00757A"/>
                      <w:sz w:val="36"/>
                      <w:szCs w:val="36"/>
                    </w:rPr>
                    <w:t>480,000</w:t>
                  </w:r>
                  <w:r>
                    <w:rPr>
                      <w:b/>
                      <w:bCs/>
                      <w:color w:val="00757A"/>
                      <w:sz w:val="36"/>
                      <w:szCs w:val="36"/>
                    </w:rPr>
                    <w:t xml:space="preserve"> </w:t>
                  </w:r>
                  <w:r w:rsidR="00345C37" w:rsidRPr="00345C37">
                    <w:t xml:space="preserve">unique page views of the </w:t>
                  </w:r>
                  <w:r w:rsidR="00345C37" w:rsidRPr="008C544F">
                    <w:rPr>
                      <w:b/>
                      <w:bCs/>
                    </w:rPr>
                    <w:t>Illustrations of Practice</w:t>
                  </w:r>
                  <w:r w:rsidR="00902DB7">
                    <w:rPr>
                      <w:b/>
                      <w:bCs/>
                    </w:rPr>
                    <w:t xml:space="preserve"> </w:t>
                  </w:r>
                  <w:r w:rsidR="00902DB7" w:rsidRPr="00902DB7">
                    <w:t>(for 2019</w:t>
                  </w:r>
                  <w:r w:rsidR="00902DB7">
                    <w:t>–</w:t>
                  </w:r>
                  <w:r w:rsidR="00902DB7" w:rsidRPr="00902DB7">
                    <w:t>20)</w:t>
                  </w:r>
                </w:p>
              </w:tc>
            </w:tr>
            <w:tr w:rsidR="00345C37" w14:paraId="3B7AB3D4" w14:textId="77777777" w:rsidTr="00476DFF">
              <w:trPr>
                <w:trHeight w:val="521"/>
              </w:trPr>
              <w:tc>
                <w:tcPr>
                  <w:tcW w:w="4526" w:type="dxa"/>
                  <w:shd w:val="clear" w:color="auto" w:fill="F2F2F2"/>
                </w:tcPr>
                <w:p w14:paraId="3614151C" w14:textId="77777777" w:rsidR="00345C37" w:rsidRDefault="00345C37" w:rsidP="00345C37">
                  <w:pPr>
                    <w:pStyle w:val="NormalTabletext"/>
                  </w:pPr>
                  <w:r>
                    <w:t xml:space="preserve">The </w:t>
                  </w:r>
                  <w:r w:rsidRPr="008C544F">
                    <w:rPr>
                      <w:b/>
                      <w:bCs/>
                    </w:rPr>
                    <w:t>Teacher Self-Assessment Tool</w:t>
                  </w:r>
                  <w:r>
                    <w:br/>
                    <w:t>was used by more than</w:t>
                  </w:r>
                  <w:r>
                    <w:br/>
                  </w:r>
                  <w:r w:rsidRPr="00476DFF">
                    <w:rPr>
                      <w:b/>
                      <w:bCs/>
                      <w:color w:val="00757A"/>
                      <w:sz w:val="36"/>
                      <w:szCs w:val="36"/>
                    </w:rPr>
                    <w:t>33,000 users</w:t>
                  </w:r>
                </w:p>
              </w:tc>
            </w:tr>
            <w:tr w:rsidR="00345C37" w14:paraId="72263F47" w14:textId="77777777" w:rsidTr="00476DFF">
              <w:trPr>
                <w:trHeight w:val="521"/>
              </w:trPr>
              <w:tc>
                <w:tcPr>
                  <w:tcW w:w="4526" w:type="dxa"/>
                  <w:shd w:val="clear" w:color="auto" w:fill="F2F2F2"/>
                </w:tcPr>
                <w:p w14:paraId="6D51B1FE" w14:textId="77777777" w:rsidR="00345C37" w:rsidRPr="00345C37" w:rsidRDefault="00345C37" w:rsidP="00345C37">
                  <w:pPr>
                    <w:pStyle w:val="NormalTabletext"/>
                  </w:pPr>
                  <w:r>
                    <w:t xml:space="preserve">The </w:t>
                  </w:r>
                  <w:r w:rsidRPr="008C544F">
                    <w:rPr>
                      <w:b/>
                      <w:bCs/>
                    </w:rPr>
                    <w:t>School Leader Self-Assessment Tool</w:t>
                  </w:r>
                  <w:r>
                    <w:br/>
                    <w:t>was used by more than</w:t>
                  </w:r>
                  <w:r>
                    <w:br/>
                  </w:r>
                  <w:r w:rsidRPr="00476DFF">
                    <w:rPr>
                      <w:b/>
                      <w:bCs/>
                      <w:color w:val="00757A"/>
                      <w:sz w:val="36"/>
                      <w:szCs w:val="36"/>
                    </w:rPr>
                    <w:t>8,700 users</w:t>
                  </w:r>
                </w:p>
              </w:tc>
            </w:tr>
          </w:tbl>
          <w:p w14:paraId="7965FDA2" w14:textId="77777777" w:rsidR="000658F0" w:rsidRPr="000658F0" w:rsidRDefault="000658F0" w:rsidP="000658F0">
            <w:pPr>
              <w:spacing w:before="0" w:after="0"/>
              <w:rPr>
                <w:sz w:val="8"/>
                <w:szCs w:val="8"/>
              </w:rPr>
            </w:pPr>
          </w:p>
        </w:tc>
        <w:tc>
          <w:tcPr>
            <w:tcW w:w="567" w:type="dxa"/>
            <w:shd w:val="clear" w:color="auto" w:fill="auto"/>
            <w:tcMar>
              <w:left w:w="0" w:type="dxa"/>
              <w:right w:w="0" w:type="dxa"/>
            </w:tcMar>
          </w:tcPr>
          <w:p w14:paraId="58C02255" w14:textId="77777777" w:rsidR="000658F0" w:rsidRPr="000658F0" w:rsidRDefault="000658F0" w:rsidP="000658F0">
            <w:pPr>
              <w:spacing w:before="0" w:after="0"/>
              <w:rPr>
                <w:sz w:val="8"/>
                <w:szCs w:val="8"/>
              </w:rPr>
            </w:pPr>
          </w:p>
        </w:tc>
        <w:tc>
          <w:tcPr>
            <w:tcW w:w="4529" w:type="dxa"/>
            <w:shd w:val="clear" w:color="auto" w:fill="auto"/>
            <w:tcMar>
              <w:left w:w="0" w:type="dxa"/>
              <w:right w:w="0" w:type="dxa"/>
            </w:tcMar>
          </w:tcPr>
          <w:tbl>
            <w:tblPr>
              <w:tblStyle w:val="TableGridLight"/>
              <w:tblW w:w="0" w:type="auto"/>
              <w:tblBorders>
                <w:top w:val="none" w:sz="0" w:space="0" w:color="auto"/>
                <w:left w:val="none" w:sz="0" w:space="0" w:color="auto"/>
                <w:bottom w:val="none" w:sz="0" w:space="0" w:color="auto"/>
                <w:right w:val="none" w:sz="0" w:space="0" w:color="auto"/>
                <w:insideH w:val="single" w:sz="4" w:space="0" w:color="FFFFFF" w:themeColor="background1"/>
                <w:insideV w:val="none" w:sz="0" w:space="0" w:color="auto"/>
              </w:tblBorders>
              <w:tblLook w:val="04A0" w:firstRow="1" w:lastRow="0" w:firstColumn="1" w:lastColumn="0" w:noHBand="0" w:noVBand="1"/>
            </w:tblPr>
            <w:tblGrid>
              <w:gridCol w:w="4526"/>
            </w:tblGrid>
            <w:tr w:rsidR="000658F0" w14:paraId="6129038C" w14:textId="77777777" w:rsidTr="00476DFF">
              <w:trPr>
                <w:cnfStyle w:val="100000000000" w:firstRow="1" w:lastRow="0" w:firstColumn="0" w:lastColumn="0" w:oddVBand="0" w:evenVBand="0" w:oddHBand="0" w:evenHBand="0" w:firstRowFirstColumn="0" w:firstRowLastColumn="0" w:lastRowFirstColumn="0" w:lastRowLastColumn="0"/>
              </w:trPr>
              <w:tc>
                <w:tcPr>
                  <w:tcW w:w="4526" w:type="dxa"/>
                  <w:tcMar>
                    <w:top w:w="113" w:type="dxa"/>
                    <w:bottom w:w="113" w:type="dxa"/>
                  </w:tcMar>
                </w:tcPr>
                <w:p w14:paraId="66FF09D4" w14:textId="77777777" w:rsidR="000658F0" w:rsidRDefault="000658F0" w:rsidP="000658F0">
                  <w:pPr>
                    <w:spacing w:before="0" w:after="0"/>
                    <w:rPr>
                      <w:sz w:val="8"/>
                      <w:szCs w:val="8"/>
                    </w:rPr>
                  </w:pPr>
                  <w:r>
                    <w:rPr>
                      <w:noProof/>
                      <w:sz w:val="8"/>
                      <w:szCs w:val="8"/>
                      <w:lang w:eastAsia="en-AU"/>
                    </w:rPr>
                    <w:drawing>
                      <wp:inline distT="0" distB="0" distL="0" distR="0" wp14:anchorId="4B074E93" wp14:editId="28E102F6">
                        <wp:extent cx="482632" cy="482632"/>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pic:cNvPicPr/>
                              </pic:nvPicPr>
                              <pic:blipFill>
                                <a:blip r:embed="rId33" cstate="print">
                                  <a:extLst>
                                    <a:ext uri="{28A0092B-C50C-407E-A947-70E740481C1C}">
                                      <a14:useLocalDpi xmlns:a14="http://schemas.microsoft.com/office/drawing/2010/main" val="0"/>
                                    </a:ext>
                                  </a:extLst>
                                </a:blip>
                                <a:stretch>
                                  <a:fillRect/>
                                </a:stretch>
                              </pic:blipFill>
                              <pic:spPr>
                                <a:xfrm>
                                  <a:off x="0" y="0"/>
                                  <a:ext cx="482632" cy="482632"/>
                                </a:xfrm>
                                <a:prstGeom prst="rect">
                                  <a:avLst/>
                                </a:prstGeom>
                              </pic:spPr>
                            </pic:pic>
                          </a:graphicData>
                        </a:graphic>
                      </wp:inline>
                    </w:drawing>
                  </w:r>
                </w:p>
              </w:tc>
            </w:tr>
            <w:tr w:rsidR="000658F0" w14:paraId="32964CA6" w14:textId="77777777" w:rsidTr="00476DFF">
              <w:trPr>
                <w:trHeight w:val="521"/>
              </w:trPr>
              <w:tc>
                <w:tcPr>
                  <w:tcW w:w="4526" w:type="dxa"/>
                  <w:shd w:val="clear" w:color="auto" w:fill="F2F2F2"/>
                </w:tcPr>
                <w:p w14:paraId="4CE61A93" w14:textId="69571B45" w:rsidR="000658F0" w:rsidRDefault="000658F0" w:rsidP="000658F0">
                  <w:pPr>
                    <w:pStyle w:val="NormalTabletext"/>
                    <w:rPr>
                      <w:sz w:val="8"/>
                      <w:szCs w:val="8"/>
                    </w:rPr>
                  </w:pPr>
                  <w:r w:rsidRPr="000658F0">
                    <w:t xml:space="preserve">The </w:t>
                  </w:r>
                  <w:r w:rsidRPr="008C544F">
                    <w:rPr>
                      <w:b/>
                      <w:bCs/>
                    </w:rPr>
                    <w:t>My Induction app</w:t>
                  </w:r>
                  <w:r w:rsidRPr="000658F0">
                    <w:t xml:space="preserve"> was downloaded over</w:t>
                  </w:r>
                  <w:r w:rsidR="00345C37">
                    <w:br/>
                  </w:r>
                  <w:r w:rsidRPr="00476DFF">
                    <w:rPr>
                      <w:b/>
                      <w:bCs/>
                      <w:color w:val="00757A"/>
                      <w:sz w:val="36"/>
                      <w:szCs w:val="36"/>
                    </w:rPr>
                    <w:t>4,500 times</w:t>
                  </w:r>
                  <w:r w:rsidRPr="00476DFF">
                    <w:rPr>
                      <w:color w:val="00757A"/>
                    </w:rPr>
                    <w:t xml:space="preserve"> </w:t>
                  </w:r>
                </w:p>
              </w:tc>
            </w:tr>
          </w:tbl>
          <w:p w14:paraId="399AB72A" w14:textId="77777777" w:rsidR="000658F0" w:rsidRDefault="000658F0" w:rsidP="000658F0">
            <w:pPr>
              <w:spacing w:before="0" w:after="0"/>
              <w:rPr>
                <w:sz w:val="8"/>
                <w:szCs w:val="8"/>
              </w:rPr>
            </w:pPr>
          </w:p>
          <w:tbl>
            <w:tblPr>
              <w:tblStyle w:val="TableGridLight"/>
              <w:tblW w:w="0" w:type="auto"/>
              <w:tblBorders>
                <w:top w:val="none" w:sz="0" w:space="0" w:color="auto"/>
                <w:left w:val="none" w:sz="0" w:space="0" w:color="auto"/>
                <w:bottom w:val="none" w:sz="0" w:space="0" w:color="auto"/>
                <w:right w:val="none" w:sz="0" w:space="0" w:color="auto"/>
                <w:insideH w:val="single" w:sz="4" w:space="0" w:color="FFFFFF" w:themeColor="background1"/>
                <w:insideV w:val="none" w:sz="0" w:space="0" w:color="auto"/>
              </w:tblBorders>
              <w:tblLook w:val="04A0" w:firstRow="1" w:lastRow="0" w:firstColumn="1" w:lastColumn="0" w:noHBand="0" w:noVBand="1"/>
            </w:tblPr>
            <w:tblGrid>
              <w:gridCol w:w="4526"/>
            </w:tblGrid>
            <w:tr w:rsidR="006C0839" w14:paraId="44BBB4E4" w14:textId="77777777" w:rsidTr="00476DFF">
              <w:trPr>
                <w:cnfStyle w:val="100000000000" w:firstRow="1" w:lastRow="0" w:firstColumn="0" w:lastColumn="0" w:oddVBand="0" w:evenVBand="0" w:oddHBand="0" w:evenHBand="0" w:firstRowFirstColumn="0" w:firstRowLastColumn="0" w:lastRowFirstColumn="0" w:lastRowLastColumn="0"/>
              </w:trPr>
              <w:tc>
                <w:tcPr>
                  <w:tcW w:w="4526" w:type="dxa"/>
                  <w:tcMar>
                    <w:top w:w="113" w:type="dxa"/>
                    <w:bottom w:w="113" w:type="dxa"/>
                  </w:tcMar>
                </w:tcPr>
                <w:p w14:paraId="7F719DB2" w14:textId="77777777" w:rsidR="006C0839" w:rsidRDefault="006C0839" w:rsidP="006C0839">
                  <w:pPr>
                    <w:spacing w:before="0" w:after="0"/>
                    <w:rPr>
                      <w:sz w:val="8"/>
                      <w:szCs w:val="8"/>
                    </w:rPr>
                  </w:pPr>
                  <w:r>
                    <w:rPr>
                      <w:noProof/>
                      <w:sz w:val="8"/>
                      <w:szCs w:val="8"/>
                      <w:lang w:eastAsia="en-AU"/>
                    </w:rPr>
                    <w:drawing>
                      <wp:inline distT="0" distB="0" distL="0" distR="0" wp14:anchorId="5393FA3B" wp14:editId="003139A8">
                        <wp:extent cx="1570027" cy="419947"/>
                        <wp:effectExtent l="0" t="0" r="508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pic:cNvPicPr/>
                              </pic:nvPicPr>
                              <pic:blipFill>
                                <a:blip r:embed="rId34">
                                  <a:extLst>
                                    <a:ext uri="{28A0092B-C50C-407E-A947-70E740481C1C}">
                                      <a14:useLocalDpi xmlns:a14="http://schemas.microsoft.com/office/drawing/2010/main" val="0"/>
                                    </a:ext>
                                  </a:extLst>
                                </a:blip>
                                <a:stretch>
                                  <a:fillRect/>
                                </a:stretch>
                              </pic:blipFill>
                              <pic:spPr>
                                <a:xfrm>
                                  <a:off x="0" y="0"/>
                                  <a:ext cx="1649098" cy="441097"/>
                                </a:xfrm>
                                <a:prstGeom prst="rect">
                                  <a:avLst/>
                                </a:prstGeom>
                              </pic:spPr>
                            </pic:pic>
                          </a:graphicData>
                        </a:graphic>
                      </wp:inline>
                    </w:drawing>
                  </w:r>
                </w:p>
              </w:tc>
            </w:tr>
            <w:tr w:rsidR="006C0839" w14:paraId="4F8F9D57" w14:textId="77777777" w:rsidTr="00476DFF">
              <w:trPr>
                <w:trHeight w:val="521"/>
              </w:trPr>
              <w:tc>
                <w:tcPr>
                  <w:tcW w:w="4526" w:type="dxa"/>
                  <w:shd w:val="clear" w:color="auto" w:fill="F2F2F2"/>
                </w:tcPr>
                <w:p w14:paraId="70177926" w14:textId="0F86539F" w:rsidR="006C0839" w:rsidRPr="006C0839" w:rsidRDefault="006C0839" w:rsidP="006C0839">
                  <w:pPr>
                    <w:pStyle w:val="NormalTabletext"/>
                  </w:pPr>
                  <w:r w:rsidRPr="00345C37">
                    <w:rPr>
                      <w:szCs w:val="20"/>
                    </w:rPr>
                    <w:t xml:space="preserve">Over </w:t>
                  </w:r>
                  <w:r w:rsidRPr="00476DFF">
                    <w:rPr>
                      <w:b/>
                      <w:bCs/>
                      <w:color w:val="00757A"/>
                      <w:sz w:val="36"/>
                      <w:szCs w:val="36"/>
                    </w:rPr>
                    <w:t>188,000</w:t>
                  </w:r>
                  <w:r w:rsidR="00345C37" w:rsidRPr="00476DFF">
                    <w:rPr>
                      <w:b/>
                      <w:bCs/>
                      <w:color w:val="00757A"/>
                      <w:szCs w:val="36"/>
                    </w:rPr>
                    <w:t xml:space="preserve"> </w:t>
                  </w:r>
                  <w:r w:rsidRPr="008C544F">
                    <w:rPr>
                      <w:b/>
                      <w:bCs/>
                    </w:rPr>
                    <w:t>AITSL Mail subscribers</w:t>
                  </w:r>
                  <w:r>
                    <w:t xml:space="preserve"> (14.5% increase over the last 12 months)</w:t>
                  </w:r>
                </w:p>
              </w:tc>
            </w:tr>
          </w:tbl>
          <w:p w14:paraId="2D3E591C" w14:textId="77777777" w:rsidR="006C0839" w:rsidRDefault="006C0839" w:rsidP="000658F0">
            <w:pPr>
              <w:spacing w:before="0" w:after="0"/>
              <w:rPr>
                <w:sz w:val="8"/>
                <w:szCs w:val="8"/>
              </w:rPr>
            </w:pPr>
          </w:p>
          <w:tbl>
            <w:tblPr>
              <w:tblStyle w:val="TableGridLight"/>
              <w:tblW w:w="0" w:type="auto"/>
              <w:tblBorders>
                <w:top w:val="none" w:sz="0" w:space="0" w:color="auto"/>
                <w:left w:val="none" w:sz="0" w:space="0" w:color="auto"/>
                <w:bottom w:val="none" w:sz="0" w:space="0" w:color="auto"/>
                <w:right w:val="none" w:sz="0" w:space="0" w:color="auto"/>
                <w:insideH w:val="single" w:sz="4" w:space="0" w:color="FFFFFF" w:themeColor="background1"/>
                <w:insideV w:val="none" w:sz="0" w:space="0" w:color="auto"/>
              </w:tblBorders>
              <w:tblLook w:val="04A0" w:firstRow="1" w:lastRow="0" w:firstColumn="1" w:lastColumn="0" w:noHBand="0" w:noVBand="1"/>
            </w:tblPr>
            <w:tblGrid>
              <w:gridCol w:w="4526"/>
            </w:tblGrid>
            <w:tr w:rsidR="006C0839" w14:paraId="6B8A4EF3" w14:textId="77777777" w:rsidTr="00476DFF">
              <w:trPr>
                <w:cnfStyle w:val="100000000000" w:firstRow="1" w:lastRow="0" w:firstColumn="0" w:lastColumn="0" w:oddVBand="0" w:evenVBand="0" w:oddHBand="0" w:evenHBand="0" w:firstRowFirstColumn="0" w:firstRowLastColumn="0" w:lastRowFirstColumn="0" w:lastRowLastColumn="0"/>
              </w:trPr>
              <w:tc>
                <w:tcPr>
                  <w:tcW w:w="4526" w:type="dxa"/>
                  <w:tcMar>
                    <w:top w:w="113" w:type="dxa"/>
                    <w:bottom w:w="113" w:type="dxa"/>
                  </w:tcMar>
                </w:tcPr>
                <w:p w14:paraId="4BED595E" w14:textId="77777777" w:rsidR="006C0839" w:rsidRDefault="006C0839" w:rsidP="006C0839">
                  <w:pPr>
                    <w:spacing w:before="0" w:after="0"/>
                    <w:rPr>
                      <w:sz w:val="8"/>
                      <w:szCs w:val="8"/>
                    </w:rPr>
                  </w:pPr>
                  <w:r>
                    <w:rPr>
                      <w:noProof/>
                      <w:sz w:val="8"/>
                      <w:szCs w:val="8"/>
                      <w:lang w:eastAsia="en-AU"/>
                    </w:rPr>
                    <w:drawing>
                      <wp:inline distT="0" distB="0" distL="0" distR="0" wp14:anchorId="64F5C761" wp14:editId="15F2F7BE">
                        <wp:extent cx="1496906" cy="436597"/>
                        <wp:effectExtent l="0" t="0" r="1905"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pic:cNvPicPr/>
                              </pic:nvPicPr>
                              <pic:blipFill>
                                <a:blip r:embed="rId35" cstate="print">
                                  <a:extLst>
                                    <a:ext uri="{28A0092B-C50C-407E-A947-70E740481C1C}">
                                      <a14:useLocalDpi xmlns:a14="http://schemas.microsoft.com/office/drawing/2010/main" val="0"/>
                                    </a:ext>
                                  </a:extLst>
                                </a:blip>
                                <a:stretch>
                                  <a:fillRect/>
                                </a:stretch>
                              </pic:blipFill>
                              <pic:spPr>
                                <a:xfrm>
                                  <a:off x="0" y="0"/>
                                  <a:ext cx="1561477" cy="455430"/>
                                </a:xfrm>
                                <a:prstGeom prst="rect">
                                  <a:avLst/>
                                </a:prstGeom>
                              </pic:spPr>
                            </pic:pic>
                          </a:graphicData>
                        </a:graphic>
                      </wp:inline>
                    </w:drawing>
                  </w:r>
                </w:p>
              </w:tc>
            </w:tr>
            <w:tr w:rsidR="006C0839" w14:paraId="0EAB840E" w14:textId="77777777" w:rsidTr="00476DFF">
              <w:trPr>
                <w:trHeight w:val="521"/>
              </w:trPr>
              <w:tc>
                <w:tcPr>
                  <w:tcW w:w="4526" w:type="dxa"/>
                  <w:shd w:val="clear" w:color="auto" w:fill="F2F2F2"/>
                </w:tcPr>
                <w:p w14:paraId="3403BE62" w14:textId="55B3A0C6" w:rsidR="006C0839" w:rsidRPr="006C0839" w:rsidRDefault="006C0839" w:rsidP="006C0839">
                  <w:pPr>
                    <w:pStyle w:val="NormalTabletext"/>
                  </w:pPr>
                  <w:r>
                    <w:t xml:space="preserve">An audience of </w:t>
                  </w:r>
                  <w:r w:rsidRPr="00345C37">
                    <w:rPr>
                      <w:szCs w:val="20"/>
                    </w:rPr>
                    <w:t>over</w:t>
                  </w:r>
                  <w:r>
                    <w:t xml:space="preserve"> </w:t>
                  </w:r>
                  <w:r w:rsidRPr="00476DFF">
                    <w:rPr>
                      <w:b/>
                      <w:bCs/>
                      <w:color w:val="00757A"/>
                      <w:sz w:val="36"/>
                      <w:szCs w:val="36"/>
                    </w:rPr>
                    <w:t>100,000</w:t>
                  </w:r>
                  <w:r w:rsidR="00345C37">
                    <w:br/>
                  </w:r>
                  <w:r>
                    <w:t xml:space="preserve">across </w:t>
                  </w:r>
                  <w:r w:rsidRPr="008C544F">
                    <w:rPr>
                      <w:b/>
                      <w:bCs/>
                    </w:rPr>
                    <w:t>AITSL’s three main social media platforms</w:t>
                  </w:r>
                </w:p>
              </w:tc>
            </w:tr>
          </w:tbl>
          <w:p w14:paraId="5DF1F690" w14:textId="5507F492" w:rsidR="006C0839" w:rsidRPr="000658F0" w:rsidRDefault="006C0839" w:rsidP="000658F0">
            <w:pPr>
              <w:spacing w:before="0" w:after="0"/>
              <w:rPr>
                <w:sz w:val="8"/>
                <w:szCs w:val="8"/>
              </w:rPr>
            </w:pPr>
          </w:p>
        </w:tc>
      </w:tr>
    </w:tbl>
    <w:p w14:paraId="5C71F212" w14:textId="0E61C9A2" w:rsidR="000658F0" w:rsidRDefault="000658F0" w:rsidP="00735BAC"/>
    <w:tbl>
      <w:tblPr>
        <w:tblStyle w:val="TableGridLight"/>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969"/>
        <w:gridCol w:w="2694"/>
        <w:gridCol w:w="2969"/>
      </w:tblGrid>
      <w:tr w:rsidR="006C0839" w14:paraId="397BC833" w14:textId="77777777" w:rsidTr="006C0839">
        <w:trPr>
          <w:cnfStyle w:val="100000000000" w:firstRow="1" w:lastRow="0" w:firstColumn="0" w:lastColumn="0" w:oddVBand="0" w:evenVBand="0" w:oddHBand="0" w:evenHBand="0" w:firstRowFirstColumn="0" w:firstRowLastColumn="0" w:lastRowFirstColumn="0" w:lastRowLastColumn="0"/>
        </w:trPr>
        <w:tc>
          <w:tcPr>
            <w:tcW w:w="3969" w:type="dxa"/>
            <w:shd w:val="clear" w:color="auto" w:fill="ECF1CD"/>
            <w:vAlign w:val="center"/>
          </w:tcPr>
          <w:p w14:paraId="42B5E7DB" w14:textId="79381261" w:rsidR="006C0839" w:rsidRPr="006C0839" w:rsidRDefault="006C0839" w:rsidP="00EE3072">
            <w:pPr>
              <w:rPr>
                <w:b/>
                <w:bCs/>
              </w:rPr>
            </w:pPr>
            <w:r w:rsidRPr="006C0839">
              <w:rPr>
                <w:b/>
                <w:bCs/>
                <w:color w:val="00757A"/>
              </w:rPr>
              <w:t>Teachers found AITSL’s tools for teaching useful</w:t>
            </w:r>
            <w:r w:rsidR="0098429A">
              <w:rPr>
                <w:b/>
                <w:bCs/>
                <w:color w:val="00757A"/>
              </w:rPr>
              <w:t xml:space="preserve"> and </w:t>
            </w:r>
            <w:r w:rsidRPr="006C0839">
              <w:rPr>
                <w:b/>
                <w:bCs/>
                <w:color w:val="00757A"/>
              </w:rPr>
              <w:t>rat</w:t>
            </w:r>
            <w:r w:rsidR="0098429A">
              <w:rPr>
                <w:b/>
                <w:bCs/>
                <w:color w:val="00757A"/>
              </w:rPr>
              <w:t>ed</w:t>
            </w:r>
            <w:r w:rsidRPr="006C0839">
              <w:rPr>
                <w:b/>
                <w:bCs/>
                <w:color w:val="00757A"/>
              </w:rPr>
              <w:t xml:space="preserve"> them </w:t>
            </w:r>
            <w:r>
              <w:rPr>
                <w:b/>
                <w:bCs/>
                <w:color w:val="00757A"/>
              </w:rPr>
              <w:br/>
            </w:r>
            <w:r w:rsidRPr="006C0839">
              <w:rPr>
                <w:b/>
                <w:bCs/>
                <w:color w:val="00757A"/>
              </w:rPr>
              <w:t>7.5 out of 10 on average.</w:t>
            </w:r>
          </w:p>
        </w:tc>
        <w:tc>
          <w:tcPr>
            <w:tcW w:w="2694" w:type="dxa"/>
            <w:shd w:val="clear" w:color="auto" w:fill="ECF1CD"/>
            <w:vAlign w:val="center"/>
          </w:tcPr>
          <w:p w14:paraId="578CA083" w14:textId="32B6A47B" w:rsidR="006C0839" w:rsidRDefault="006C0839" w:rsidP="00EE3072">
            <w:r w:rsidRPr="006C0839">
              <w:rPr>
                <w:b/>
                <w:iCs/>
                <w:color w:val="007377"/>
                <w:sz w:val="36"/>
                <w:szCs w:val="36"/>
              </w:rPr>
              <w:t>7.</w:t>
            </w:r>
            <w:r w:rsidR="00981E45">
              <w:rPr>
                <w:b/>
                <w:iCs/>
                <w:color w:val="007377"/>
                <w:sz w:val="36"/>
                <w:szCs w:val="36"/>
              </w:rPr>
              <w:t>5</w:t>
            </w:r>
            <w:r w:rsidRPr="006C0839">
              <w:rPr>
                <w:b/>
                <w:iCs/>
                <w:color w:val="007377"/>
                <w:sz w:val="36"/>
                <w:szCs w:val="36"/>
              </w:rPr>
              <w:t xml:space="preserve"> out of 10</w:t>
            </w:r>
          </w:p>
        </w:tc>
        <w:tc>
          <w:tcPr>
            <w:tcW w:w="2969" w:type="dxa"/>
            <w:shd w:val="clear" w:color="auto" w:fill="ECF1CD"/>
            <w:vAlign w:val="center"/>
          </w:tcPr>
          <w:p w14:paraId="48F6A744" w14:textId="456819BB" w:rsidR="006C0839" w:rsidRDefault="006C0839" w:rsidP="00EE3072">
            <w:pPr>
              <w:pStyle w:val="NormalTabletext"/>
            </w:pPr>
            <w:r>
              <w:rPr>
                <w:b/>
                <w:iCs/>
                <w:noProof/>
                <w:color w:val="007377"/>
                <w:lang w:eastAsia="en-AU"/>
              </w:rPr>
              <w:drawing>
                <wp:inline distT="0" distB="0" distL="0" distR="0" wp14:anchorId="45AFE962" wp14:editId="4682E430">
                  <wp:extent cx="1748583" cy="346041"/>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pic:cNvPicPr/>
                        </pic:nvPicPr>
                        <pic:blipFill>
                          <a:blip r:embed="rId36" cstate="print">
                            <a:extLst>
                              <a:ext uri="{28A0092B-C50C-407E-A947-70E740481C1C}">
                                <a14:useLocalDpi xmlns:a14="http://schemas.microsoft.com/office/drawing/2010/main" val="0"/>
                              </a:ext>
                            </a:extLst>
                          </a:blip>
                          <a:stretch>
                            <a:fillRect/>
                          </a:stretch>
                        </pic:blipFill>
                        <pic:spPr>
                          <a:xfrm>
                            <a:off x="0" y="0"/>
                            <a:ext cx="1748583" cy="346041"/>
                          </a:xfrm>
                          <a:prstGeom prst="rect">
                            <a:avLst/>
                          </a:prstGeom>
                        </pic:spPr>
                      </pic:pic>
                    </a:graphicData>
                  </a:graphic>
                </wp:inline>
              </w:drawing>
            </w:r>
          </w:p>
        </w:tc>
      </w:tr>
    </w:tbl>
    <w:p w14:paraId="588116C7" w14:textId="3AD0DD1D" w:rsidR="006C0839" w:rsidRDefault="006C0839" w:rsidP="006C0839">
      <w:pPr>
        <w:spacing w:before="0" w:after="0"/>
      </w:pPr>
    </w:p>
    <w:tbl>
      <w:tblPr>
        <w:tblStyle w:val="TableGridLight"/>
        <w:tblW w:w="0" w:type="auto"/>
        <w:tblBorders>
          <w:top w:val="none" w:sz="0" w:space="0" w:color="auto"/>
          <w:left w:val="none" w:sz="0" w:space="0" w:color="auto"/>
          <w:bottom w:val="none" w:sz="0" w:space="0" w:color="auto"/>
          <w:right w:val="none" w:sz="0" w:space="0" w:color="auto"/>
          <w:insideH w:val="single" w:sz="4" w:space="0" w:color="FFFFFF" w:themeColor="background1"/>
          <w:insideV w:val="none" w:sz="0" w:space="0" w:color="auto"/>
        </w:tblBorders>
        <w:tblLook w:val="04A0" w:firstRow="1" w:lastRow="0" w:firstColumn="1" w:lastColumn="0" w:noHBand="0" w:noVBand="1"/>
      </w:tblPr>
      <w:tblGrid>
        <w:gridCol w:w="3969"/>
        <w:gridCol w:w="2694"/>
        <w:gridCol w:w="2969"/>
      </w:tblGrid>
      <w:tr w:rsidR="006C0839" w14:paraId="21FFE122" w14:textId="77777777" w:rsidTr="00476DFF">
        <w:trPr>
          <w:cnfStyle w:val="100000000000" w:firstRow="1" w:lastRow="0" w:firstColumn="0" w:lastColumn="0" w:oddVBand="0" w:evenVBand="0" w:oddHBand="0" w:evenHBand="0" w:firstRowFirstColumn="0" w:firstRowLastColumn="0" w:lastRowFirstColumn="0" w:lastRowLastColumn="0"/>
        </w:trPr>
        <w:tc>
          <w:tcPr>
            <w:tcW w:w="9632" w:type="dxa"/>
            <w:gridSpan w:val="3"/>
            <w:shd w:val="clear" w:color="auto" w:fill="ECF1CD"/>
            <w:vAlign w:val="center"/>
          </w:tcPr>
          <w:p w14:paraId="6ECBF842" w14:textId="2DC03746" w:rsidR="006C0839" w:rsidRPr="006C0839" w:rsidRDefault="006C0839" w:rsidP="006C0839">
            <w:pPr>
              <w:pStyle w:val="NormalTabletext"/>
              <w:rPr>
                <w:b/>
                <w:bCs/>
                <w:color w:val="00757A"/>
              </w:rPr>
            </w:pPr>
            <w:r w:rsidRPr="006C0839">
              <w:rPr>
                <w:b/>
                <w:bCs/>
                <w:color w:val="00757A"/>
              </w:rPr>
              <w:t>The highest rated tools in terms of perceived usefulness were:</w:t>
            </w:r>
          </w:p>
        </w:tc>
      </w:tr>
      <w:tr w:rsidR="006C0839" w14:paraId="00986C0D" w14:textId="77777777" w:rsidTr="00476DFF">
        <w:tc>
          <w:tcPr>
            <w:tcW w:w="3969" w:type="dxa"/>
            <w:shd w:val="clear" w:color="auto" w:fill="F2F2F2"/>
            <w:vAlign w:val="center"/>
          </w:tcPr>
          <w:p w14:paraId="42C759B8" w14:textId="18FC137C" w:rsidR="006C0839" w:rsidRPr="006C0839" w:rsidRDefault="000F6AA5" w:rsidP="00EE3072">
            <w:pPr>
              <w:rPr>
                <w:b/>
                <w:bCs/>
              </w:rPr>
            </w:pPr>
            <w:r>
              <w:rPr>
                <w:b/>
                <w:bCs/>
              </w:rPr>
              <w:t>F</w:t>
            </w:r>
            <w:r w:rsidR="006C0839" w:rsidRPr="006C0839">
              <w:rPr>
                <w:b/>
                <w:bCs/>
              </w:rPr>
              <w:t>eedback resources</w:t>
            </w:r>
          </w:p>
        </w:tc>
        <w:tc>
          <w:tcPr>
            <w:tcW w:w="2694" w:type="dxa"/>
            <w:shd w:val="clear" w:color="auto" w:fill="F2F2F2"/>
            <w:vAlign w:val="center"/>
          </w:tcPr>
          <w:p w14:paraId="74C9BB16" w14:textId="22677F45" w:rsidR="006C0839" w:rsidRPr="006C0839" w:rsidRDefault="006C0839" w:rsidP="00EE3072">
            <w:pPr>
              <w:rPr>
                <w:sz w:val="36"/>
                <w:szCs w:val="36"/>
              </w:rPr>
            </w:pPr>
            <w:r w:rsidRPr="006C0839">
              <w:rPr>
                <w:b/>
                <w:iCs/>
                <w:color w:val="007377"/>
                <w:sz w:val="36"/>
                <w:szCs w:val="36"/>
              </w:rPr>
              <w:t>7.9 out of 10</w:t>
            </w:r>
          </w:p>
        </w:tc>
        <w:tc>
          <w:tcPr>
            <w:tcW w:w="2969" w:type="dxa"/>
            <w:shd w:val="clear" w:color="auto" w:fill="F2F2F2"/>
            <w:vAlign w:val="center"/>
          </w:tcPr>
          <w:p w14:paraId="7A1B33A0" w14:textId="77777777" w:rsidR="006C0839" w:rsidRDefault="006C0839" w:rsidP="00EE3072">
            <w:pPr>
              <w:pStyle w:val="NormalTabletext"/>
            </w:pPr>
            <w:r>
              <w:rPr>
                <w:b/>
                <w:iCs/>
                <w:noProof/>
                <w:color w:val="007377"/>
                <w:lang w:eastAsia="en-AU"/>
              </w:rPr>
              <w:drawing>
                <wp:inline distT="0" distB="0" distL="0" distR="0" wp14:anchorId="7275E9FD" wp14:editId="15F8CEBA">
                  <wp:extent cx="1748583" cy="346042"/>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pic:cNvPicPr/>
                        </pic:nvPicPr>
                        <pic:blipFill>
                          <a:blip r:embed="rId37" cstate="print">
                            <a:extLst>
                              <a:ext uri="{28A0092B-C50C-407E-A947-70E740481C1C}">
                                <a14:useLocalDpi xmlns:a14="http://schemas.microsoft.com/office/drawing/2010/main" val="0"/>
                              </a:ext>
                            </a:extLst>
                          </a:blip>
                          <a:stretch>
                            <a:fillRect/>
                          </a:stretch>
                        </pic:blipFill>
                        <pic:spPr>
                          <a:xfrm>
                            <a:off x="0" y="0"/>
                            <a:ext cx="1748583" cy="346042"/>
                          </a:xfrm>
                          <a:prstGeom prst="rect">
                            <a:avLst/>
                          </a:prstGeom>
                        </pic:spPr>
                      </pic:pic>
                    </a:graphicData>
                  </a:graphic>
                </wp:inline>
              </w:drawing>
            </w:r>
          </w:p>
        </w:tc>
      </w:tr>
      <w:tr w:rsidR="006C0839" w14:paraId="5143D4EA" w14:textId="77777777" w:rsidTr="00476DFF">
        <w:tc>
          <w:tcPr>
            <w:tcW w:w="3969" w:type="dxa"/>
            <w:shd w:val="clear" w:color="auto" w:fill="F2F2F2"/>
            <w:vAlign w:val="center"/>
          </w:tcPr>
          <w:p w14:paraId="4953C04C" w14:textId="70C824C1" w:rsidR="006C0839" w:rsidRPr="006C0839" w:rsidRDefault="000F6AA5" w:rsidP="00EE3072">
            <w:pPr>
              <w:rPr>
                <w:b/>
                <w:bCs/>
              </w:rPr>
            </w:pPr>
            <w:r>
              <w:rPr>
                <w:b/>
                <w:bCs/>
              </w:rPr>
              <w:t>C</w:t>
            </w:r>
            <w:r w:rsidR="006C0839" w:rsidRPr="006C0839">
              <w:rPr>
                <w:b/>
                <w:bCs/>
              </w:rPr>
              <w:t xml:space="preserve">lassroom </w:t>
            </w:r>
            <w:r>
              <w:rPr>
                <w:b/>
                <w:bCs/>
              </w:rPr>
              <w:t>P</w:t>
            </w:r>
            <w:r w:rsidR="006C0839" w:rsidRPr="006C0839">
              <w:rPr>
                <w:b/>
                <w:bCs/>
              </w:rPr>
              <w:t xml:space="preserve">ractice </w:t>
            </w:r>
            <w:r>
              <w:rPr>
                <w:b/>
                <w:bCs/>
              </w:rPr>
              <w:t>C</w:t>
            </w:r>
            <w:r w:rsidR="006C0839" w:rsidRPr="006C0839">
              <w:rPr>
                <w:b/>
                <w:bCs/>
              </w:rPr>
              <w:t>ontinuum</w:t>
            </w:r>
          </w:p>
        </w:tc>
        <w:tc>
          <w:tcPr>
            <w:tcW w:w="2694" w:type="dxa"/>
            <w:shd w:val="clear" w:color="auto" w:fill="F2F2F2"/>
            <w:vAlign w:val="center"/>
          </w:tcPr>
          <w:p w14:paraId="2D04FC40" w14:textId="164AFA0F" w:rsidR="006C0839" w:rsidRPr="006C0839" w:rsidRDefault="006C0839" w:rsidP="00EE3072">
            <w:pPr>
              <w:rPr>
                <w:b/>
                <w:iCs/>
                <w:color w:val="007377"/>
                <w:sz w:val="36"/>
                <w:szCs w:val="36"/>
              </w:rPr>
            </w:pPr>
            <w:r w:rsidRPr="006C0839">
              <w:rPr>
                <w:b/>
                <w:iCs/>
                <w:color w:val="007377"/>
                <w:sz w:val="36"/>
                <w:szCs w:val="36"/>
              </w:rPr>
              <w:t>7.</w:t>
            </w:r>
            <w:r>
              <w:rPr>
                <w:b/>
                <w:iCs/>
                <w:color w:val="007377"/>
                <w:sz w:val="36"/>
                <w:szCs w:val="36"/>
              </w:rPr>
              <w:t>8</w:t>
            </w:r>
            <w:r w:rsidRPr="006C0839">
              <w:rPr>
                <w:b/>
                <w:iCs/>
                <w:color w:val="007377"/>
                <w:sz w:val="36"/>
                <w:szCs w:val="36"/>
              </w:rPr>
              <w:t xml:space="preserve"> out of 10</w:t>
            </w:r>
          </w:p>
        </w:tc>
        <w:tc>
          <w:tcPr>
            <w:tcW w:w="2969" w:type="dxa"/>
            <w:shd w:val="clear" w:color="auto" w:fill="F2F2F2"/>
            <w:vAlign w:val="center"/>
          </w:tcPr>
          <w:p w14:paraId="334DF885" w14:textId="407A7A89" w:rsidR="006C0839" w:rsidRDefault="00345C37" w:rsidP="00EE3072">
            <w:pPr>
              <w:pStyle w:val="NormalTabletext"/>
              <w:rPr>
                <w:b/>
                <w:iCs/>
                <w:noProof/>
                <w:color w:val="007377"/>
                <w:lang w:val="en-US"/>
              </w:rPr>
            </w:pPr>
            <w:r>
              <w:rPr>
                <w:b/>
                <w:iCs/>
                <w:noProof/>
                <w:color w:val="007377"/>
                <w:lang w:eastAsia="en-AU"/>
              </w:rPr>
              <w:drawing>
                <wp:inline distT="0" distB="0" distL="0" distR="0" wp14:anchorId="35BB9EDB" wp14:editId="4D696758">
                  <wp:extent cx="1748583" cy="346041"/>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pic:cNvPicPr/>
                        </pic:nvPicPr>
                        <pic:blipFill>
                          <a:blip r:embed="rId38" cstate="print">
                            <a:extLst>
                              <a:ext uri="{28A0092B-C50C-407E-A947-70E740481C1C}">
                                <a14:useLocalDpi xmlns:a14="http://schemas.microsoft.com/office/drawing/2010/main" val="0"/>
                              </a:ext>
                            </a:extLst>
                          </a:blip>
                          <a:stretch>
                            <a:fillRect/>
                          </a:stretch>
                        </pic:blipFill>
                        <pic:spPr>
                          <a:xfrm>
                            <a:off x="0" y="0"/>
                            <a:ext cx="1748583" cy="346041"/>
                          </a:xfrm>
                          <a:prstGeom prst="rect">
                            <a:avLst/>
                          </a:prstGeom>
                        </pic:spPr>
                      </pic:pic>
                    </a:graphicData>
                  </a:graphic>
                </wp:inline>
              </w:drawing>
            </w:r>
          </w:p>
        </w:tc>
      </w:tr>
      <w:tr w:rsidR="006C0839" w14:paraId="777E9638" w14:textId="77777777" w:rsidTr="00476DFF">
        <w:tc>
          <w:tcPr>
            <w:tcW w:w="3969" w:type="dxa"/>
            <w:shd w:val="clear" w:color="auto" w:fill="F2F2F2"/>
            <w:vAlign w:val="center"/>
          </w:tcPr>
          <w:p w14:paraId="3EB03601" w14:textId="42CDA7C6" w:rsidR="006C0839" w:rsidRPr="006C0839" w:rsidRDefault="000F6AA5" w:rsidP="00EE3072">
            <w:pPr>
              <w:rPr>
                <w:b/>
                <w:bCs/>
              </w:rPr>
            </w:pPr>
            <w:r>
              <w:rPr>
                <w:b/>
                <w:bCs/>
              </w:rPr>
              <w:t>I</w:t>
            </w:r>
            <w:r w:rsidR="006C0839" w:rsidRPr="006C0839">
              <w:rPr>
                <w:b/>
                <w:bCs/>
              </w:rPr>
              <w:t xml:space="preserve">llustrations of </w:t>
            </w:r>
            <w:r>
              <w:rPr>
                <w:b/>
                <w:bCs/>
              </w:rPr>
              <w:t>P</w:t>
            </w:r>
            <w:r w:rsidR="006C0839" w:rsidRPr="006C0839">
              <w:rPr>
                <w:b/>
                <w:bCs/>
              </w:rPr>
              <w:t>ractice</w:t>
            </w:r>
          </w:p>
        </w:tc>
        <w:tc>
          <w:tcPr>
            <w:tcW w:w="2694" w:type="dxa"/>
            <w:shd w:val="clear" w:color="auto" w:fill="F2F2F2"/>
            <w:vAlign w:val="center"/>
          </w:tcPr>
          <w:p w14:paraId="0914A613" w14:textId="52E806CB" w:rsidR="006C0839" w:rsidRPr="006C0839" w:rsidRDefault="006C0839" w:rsidP="00EE3072">
            <w:pPr>
              <w:rPr>
                <w:b/>
                <w:iCs/>
                <w:color w:val="007377"/>
                <w:sz w:val="36"/>
                <w:szCs w:val="36"/>
              </w:rPr>
            </w:pPr>
            <w:r w:rsidRPr="006C0839">
              <w:rPr>
                <w:b/>
                <w:iCs/>
                <w:color w:val="007377"/>
                <w:sz w:val="36"/>
                <w:szCs w:val="36"/>
              </w:rPr>
              <w:t>7.</w:t>
            </w:r>
            <w:r>
              <w:rPr>
                <w:b/>
                <w:iCs/>
                <w:color w:val="007377"/>
                <w:sz w:val="36"/>
                <w:szCs w:val="36"/>
              </w:rPr>
              <w:t>8</w:t>
            </w:r>
            <w:r w:rsidRPr="006C0839">
              <w:rPr>
                <w:b/>
                <w:iCs/>
                <w:color w:val="007377"/>
                <w:sz w:val="36"/>
                <w:szCs w:val="36"/>
              </w:rPr>
              <w:t xml:space="preserve"> out of 10</w:t>
            </w:r>
          </w:p>
        </w:tc>
        <w:tc>
          <w:tcPr>
            <w:tcW w:w="2969" w:type="dxa"/>
            <w:shd w:val="clear" w:color="auto" w:fill="F2F2F2"/>
            <w:vAlign w:val="center"/>
          </w:tcPr>
          <w:p w14:paraId="7833D4FB" w14:textId="2F8C7E8E" w:rsidR="006C0839" w:rsidRDefault="00345C37" w:rsidP="00EE3072">
            <w:pPr>
              <w:pStyle w:val="NormalTabletext"/>
              <w:rPr>
                <w:b/>
                <w:iCs/>
                <w:noProof/>
                <w:color w:val="007377"/>
                <w:lang w:val="en-US"/>
              </w:rPr>
            </w:pPr>
            <w:r>
              <w:rPr>
                <w:b/>
                <w:iCs/>
                <w:noProof/>
                <w:color w:val="007377"/>
                <w:lang w:eastAsia="en-AU"/>
              </w:rPr>
              <w:drawing>
                <wp:inline distT="0" distB="0" distL="0" distR="0" wp14:anchorId="3BDFD8AA" wp14:editId="1587CBC0">
                  <wp:extent cx="1748583" cy="346041"/>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pic:cNvPicPr/>
                        </pic:nvPicPr>
                        <pic:blipFill>
                          <a:blip r:embed="rId38" cstate="print">
                            <a:extLst>
                              <a:ext uri="{28A0092B-C50C-407E-A947-70E740481C1C}">
                                <a14:useLocalDpi xmlns:a14="http://schemas.microsoft.com/office/drawing/2010/main" val="0"/>
                              </a:ext>
                            </a:extLst>
                          </a:blip>
                          <a:stretch>
                            <a:fillRect/>
                          </a:stretch>
                        </pic:blipFill>
                        <pic:spPr>
                          <a:xfrm>
                            <a:off x="0" y="0"/>
                            <a:ext cx="1748583" cy="346041"/>
                          </a:xfrm>
                          <a:prstGeom prst="rect">
                            <a:avLst/>
                          </a:prstGeom>
                        </pic:spPr>
                      </pic:pic>
                    </a:graphicData>
                  </a:graphic>
                </wp:inline>
              </w:drawing>
            </w:r>
          </w:p>
        </w:tc>
      </w:tr>
    </w:tbl>
    <w:p w14:paraId="5D2086DE" w14:textId="77777777" w:rsidR="00345C37" w:rsidRDefault="00345C37"/>
    <w:tbl>
      <w:tblPr>
        <w:tblStyle w:val="TableGridLight"/>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32"/>
      </w:tblGrid>
      <w:tr w:rsidR="00345C37" w14:paraId="698771CD" w14:textId="77777777" w:rsidTr="00EE3072">
        <w:trPr>
          <w:cnfStyle w:val="100000000000" w:firstRow="1" w:lastRow="0" w:firstColumn="0" w:lastColumn="0" w:oddVBand="0" w:evenVBand="0" w:oddHBand="0" w:evenHBand="0" w:firstRowFirstColumn="0" w:firstRowLastColumn="0" w:lastRowFirstColumn="0" w:lastRowLastColumn="0"/>
        </w:trPr>
        <w:tc>
          <w:tcPr>
            <w:tcW w:w="9632" w:type="dxa"/>
            <w:shd w:val="clear" w:color="auto" w:fill="DCEAEC"/>
          </w:tcPr>
          <w:p w14:paraId="4428BA7F" w14:textId="29B5DEEB" w:rsidR="00345C37" w:rsidRPr="009155C1" w:rsidRDefault="00345C37" w:rsidP="00AB72A7">
            <w:pPr>
              <w:pStyle w:val="NormalTabletext"/>
              <w:numPr>
                <w:ilvl w:val="0"/>
                <w:numId w:val="20"/>
              </w:numPr>
              <w:rPr>
                <w:b/>
                <w:bCs/>
                <w:color w:val="00757A"/>
              </w:rPr>
            </w:pPr>
            <w:r w:rsidRPr="00345C37">
              <w:rPr>
                <w:b/>
                <w:bCs/>
                <w:color w:val="00757A"/>
              </w:rPr>
              <w:t xml:space="preserve">AITSL delivers its agreed work plan within the available budget, as measured through reporting against the </w:t>
            </w:r>
            <w:r w:rsidR="00BE0DF0">
              <w:rPr>
                <w:b/>
                <w:bCs/>
                <w:color w:val="00757A"/>
              </w:rPr>
              <w:t>W</w:t>
            </w:r>
            <w:r w:rsidRPr="00345C37">
              <w:rPr>
                <w:b/>
                <w:bCs/>
                <w:color w:val="00757A"/>
              </w:rPr>
              <w:t xml:space="preserve">ork </w:t>
            </w:r>
            <w:r w:rsidR="00BE0DF0">
              <w:rPr>
                <w:b/>
                <w:bCs/>
                <w:color w:val="00757A"/>
              </w:rPr>
              <w:t>P</w:t>
            </w:r>
            <w:r w:rsidRPr="00345C37">
              <w:rPr>
                <w:b/>
                <w:bCs/>
                <w:color w:val="00757A"/>
              </w:rPr>
              <w:t>lan and budgetary reports.</w:t>
            </w:r>
          </w:p>
        </w:tc>
      </w:tr>
    </w:tbl>
    <w:p w14:paraId="6CFA04A2" w14:textId="7F65FCFD" w:rsidR="001F5F3C" w:rsidRDefault="00505154">
      <w:r>
        <w:t xml:space="preserve">Agreed milestones within AITSL’s </w:t>
      </w:r>
      <w:r w:rsidRPr="00747DDB">
        <w:rPr>
          <w:i/>
          <w:iCs/>
        </w:rPr>
        <w:t>2019–20 Work Plan</w:t>
      </w:r>
      <w:r>
        <w:t xml:space="preserve"> were achieved</w:t>
      </w:r>
      <w:r w:rsidR="000E6425">
        <w:t xml:space="preserve">, except for </w:t>
      </w:r>
      <w:r>
        <w:t>those delayed due to COVID-19</w:t>
      </w:r>
      <w:r w:rsidR="00670BD4">
        <w:t xml:space="preserve"> or where amended timelines </w:t>
      </w:r>
      <w:r w:rsidR="00330A2D">
        <w:t xml:space="preserve">have been </w:t>
      </w:r>
      <w:r w:rsidR="008D3F23">
        <w:t>otherwise</w:t>
      </w:r>
      <w:r w:rsidR="00670BD4">
        <w:t xml:space="preserve"> agreed</w:t>
      </w:r>
      <w:r>
        <w:t>.</w:t>
      </w:r>
    </w:p>
    <w:p w14:paraId="0CD8D81E" w14:textId="77777777" w:rsidR="00E45BF1" w:rsidRDefault="00E45BF1">
      <w:pPr>
        <w:spacing w:before="0" w:after="200" w:line="276" w:lineRule="auto"/>
      </w:pPr>
      <w:bookmarkStart w:id="23" w:name="mdheading-doc-33"/>
      <w:r>
        <w:rPr>
          <w:b/>
          <w:bCs/>
          <w:caps/>
        </w:rPr>
        <w:br w:type="page"/>
      </w:r>
    </w:p>
    <w:p w14:paraId="2F861652" w14:textId="6539248B" w:rsidR="00EF7B4C" w:rsidRDefault="00505154">
      <w:pPr>
        <w:pStyle w:val="Heading1"/>
      </w:pPr>
      <w:bookmarkStart w:id="24" w:name="_Toc48300284"/>
      <w:r>
        <w:lastRenderedPageBreak/>
        <w:t xml:space="preserve">Senior </w:t>
      </w:r>
      <w:r w:rsidR="002D2A18">
        <w:t>M</w:t>
      </w:r>
      <w:r>
        <w:t>anagement</w:t>
      </w:r>
      <w:bookmarkEnd w:id="23"/>
      <w:bookmarkEnd w:id="24"/>
    </w:p>
    <w:p w14:paraId="46131C15" w14:textId="44C20BBC" w:rsidR="00EF7B4C" w:rsidRDefault="002D2A18">
      <w:pPr>
        <w:pStyle w:val="Heading2"/>
      </w:pPr>
      <w:bookmarkStart w:id="25" w:name="mdheading-120"/>
      <w:r>
        <w:t>Senior officers</w:t>
      </w:r>
      <w:bookmarkEnd w:id="25"/>
    </w:p>
    <w:tbl>
      <w:tblPr>
        <w:tblStyle w:val="TableGridLight"/>
        <w:tblW w:w="9632" w:type="dxa"/>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CEAEC"/>
        <w:tblLook w:val="04A0" w:firstRow="1" w:lastRow="0" w:firstColumn="1" w:lastColumn="0" w:noHBand="0" w:noVBand="1"/>
      </w:tblPr>
      <w:tblGrid>
        <w:gridCol w:w="2410"/>
        <w:gridCol w:w="7222"/>
      </w:tblGrid>
      <w:tr w:rsidR="000D13AE" w14:paraId="4A646B3C" w14:textId="77777777" w:rsidTr="00EA1D8D">
        <w:trPr>
          <w:cnfStyle w:val="100000000000" w:firstRow="1" w:lastRow="0" w:firstColumn="0" w:lastColumn="0" w:oddVBand="0" w:evenVBand="0" w:oddHBand="0" w:evenHBand="0" w:firstRowFirstColumn="0" w:firstRowLastColumn="0" w:lastRowFirstColumn="0" w:lastRowLastColumn="0"/>
        </w:trPr>
        <w:tc>
          <w:tcPr>
            <w:tcW w:w="2410" w:type="dxa"/>
            <w:shd w:val="clear" w:color="auto" w:fill="DCEAEC"/>
          </w:tcPr>
          <w:p w14:paraId="2E54B2BD" w14:textId="73CA7201" w:rsidR="000D13AE" w:rsidRDefault="000D13AE" w:rsidP="000D13AE">
            <w:r>
              <w:rPr>
                <w:noProof/>
                <w:lang w:eastAsia="en-AU"/>
              </w:rPr>
              <w:drawing>
                <wp:inline distT="0" distB="0" distL="0" distR="0" wp14:anchorId="38847F7C" wp14:editId="4E1B79E9">
                  <wp:extent cx="1323473" cy="1648670"/>
                  <wp:effectExtent l="0" t="0" r="0" b="2540"/>
                  <wp:docPr id="26" name="Picture" descr="A person wearing a suit and tie smiling at the camera&#10;&#10;Description automatically generated"/>
                  <wp:cNvGraphicFramePr/>
                  <a:graphic xmlns:a="http://schemas.openxmlformats.org/drawingml/2006/main">
                    <a:graphicData uri="http://schemas.openxmlformats.org/drawingml/2006/picture">
                      <pic:pic xmlns:pic="http://schemas.openxmlformats.org/drawingml/2006/picture">
                        <pic:nvPicPr>
                          <pic:cNvPr id="26" name="Picture" descr="A person wearing a suit and tie smiling at the camera&#10;&#10;Description automatically generated"/>
                          <pic:cNvPicPr/>
                        </pic:nvPicPr>
                        <pic:blipFill>
                          <a:blip r:embed="rId20" cstate="print">
                            <a:extLst>
                              <a:ext uri="{28A0092B-C50C-407E-A947-70E740481C1C}">
                                <a14:useLocalDpi xmlns:a14="http://schemas.microsoft.com/office/drawing/2010/main" val="0"/>
                              </a:ext>
                            </a:extLst>
                          </a:blip>
                          <a:stretch>
                            <a:fillRect/>
                          </a:stretch>
                        </pic:blipFill>
                        <pic:spPr>
                          <a:xfrm>
                            <a:off x="0" y="0"/>
                            <a:ext cx="1323473" cy="1648670"/>
                          </a:xfrm>
                          <a:prstGeom prst="rect">
                            <a:avLst/>
                          </a:prstGeom>
                          <a:noFill/>
                        </pic:spPr>
                      </pic:pic>
                    </a:graphicData>
                  </a:graphic>
                </wp:inline>
              </w:drawing>
            </w:r>
          </w:p>
        </w:tc>
        <w:tc>
          <w:tcPr>
            <w:tcW w:w="7222" w:type="dxa"/>
            <w:shd w:val="clear" w:color="auto" w:fill="DCEAEC"/>
          </w:tcPr>
          <w:p w14:paraId="1774C063" w14:textId="77777777" w:rsidR="000D13AE" w:rsidRDefault="000D13AE" w:rsidP="000D13AE">
            <w:r>
              <w:rPr>
                <w:b/>
              </w:rPr>
              <w:t xml:space="preserve">Mark Grant </w:t>
            </w:r>
            <w:r w:rsidRPr="00BF25D5">
              <w:rPr>
                <w:b/>
                <w:sz w:val="18"/>
                <w:szCs w:val="18"/>
              </w:rPr>
              <w:t>PSM</w:t>
            </w:r>
            <w:r>
              <w:br/>
            </w:r>
            <w:r>
              <w:rPr>
                <w:i/>
              </w:rPr>
              <w:t xml:space="preserve">Dip Teach </w:t>
            </w:r>
            <w:proofErr w:type="spellStart"/>
            <w:r>
              <w:rPr>
                <w:i/>
              </w:rPr>
              <w:t>BEd</w:t>
            </w:r>
            <w:proofErr w:type="spellEnd"/>
            <w:r>
              <w:rPr>
                <w:i/>
              </w:rPr>
              <w:t xml:space="preserve"> </w:t>
            </w:r>
            <w:proofErr w:type="spellStart"/>
            <w:r>
              <w:rPr>
                <w:i/>
              </w:rPr>
              <w:t>MStudEd</w:t>
            </w:r>
            <w:proofErr w:type="spellEnd"/>
            <w:r>
              <w:rPr>
                <w:i/>
              </w:rPr>
              <w:t xml:space="preserve"> </w:t>
            </w:r>
            <w:proofErr w:type="spellStart"/>
            <w:r>
              <w:rPr>
                <w:i/>
              </w:rPr>
              <w:t>PCiL</w:t>
            </w:r>
            <w:proofErr w:type="spellEnd"/>
            <w:r>
              <w:rPr>
                <w:i/>
              </w:rPr>
              <w:t xml:space="preserve"> MACE</w:t>
            </w:r>
          </w:p>
          <w:p w14:paraId="750557F9" w14:textId="5E974847" w:rsidR="000D13AE" w:rsidRDefault="000D13AE" w:rsidP="000D13AE">
            <w:r>
              <w:rPr>
                <w:b/>
              </w:rPr>
              <w:t>Chief Executive Officer</w:t>
            </w:r>
            <w:r>
              <w:br/>
              <w:t>Mark Grant</w:t>
            </w:r>
            <w:r w:rsidR="001E1788">
              <w:t xml:space="preserve"> </w:t>
            </w:r>
            <w:r w:rsidR="001E1788" w:rsidRPr="00BF25D5">
              <w:rPr>
                <w:sz w:val="18"/>
                <w:szCs w:val="18"/>
              </w:rPr>
              <w:t>PSM</w:t>
            </w:r>
            <w:r>
              <w:t xml:space="preserve"> joined AITSL as CEO in April 2019, bringing a significant breadth and depth of operational experience as a teacher, principal, and executive to the role. During a career dedicated to education, he has maintained a passion for quality teaching and school leadership, and the resulting benefits these bring to students in the classroom.</w:t>
            </w:r>
          </w:p>
          <w:p w14:paraId="690CECA2" w14:textId="77777777" w:rsidR="000D13AE" w:rsidRDefault="000D13AE" w:rsidP="000D13AE">
            <w:r>
              <w:t>Prior to joining AITSL, Mark held the position of Executive Director, Leadership and High Performance at the Department of Education, NSW. Mark combines this executive experience with a background in schools as a teacher and leader. During his tenure as principal at three NSW schools, Mark drove improvement initiatives to benefit student growth and outcomes.</w:t>
            </w:r>
          </w:p>
          <w:p w14:paraId="2FDEE263" w14:textId="6B26365E" w:rsidR="000D13AE" w:rsidRDefault="000D13AE" w:rsidP="000D13AE">
            <w:r>
              <w:t xml:space="preserve">Mark </w:t>
            </w:r>
            <w:r w:rsidR="00A94EA9">
              <w:t xml:space="preserve">has also </w:t>
            </w:r>
            <w:r>
              <w:t xml:space="preserve">led complex, integrated strategic work, </w:t>
            </w:r>
            <w:r w:rsidR="00A94EA9">
              <w:t>including</w:t>
            </w:r>
            <w:r>
              <w:t xml:space="preserve"> school improvement measures; teacher quality, induction, professional development, and leadership support for all school-based staff; and needs-based funding budgets to all schools.</w:t>
            </w:r>
          </w:p>
          <w:p w14:paraId="0259CEEF" w14:textId="4EB4F089" w:rsidR="000D13AE" w:rsidRDefault="000D13AE" w:rsidP="000D13AE">
            <w:r>
              <w:t>Mark has a deep commitment to making a broad and significant contribution to education, and to the lives of children and young people across the nation.</w:t>
            </w:r>
          </w:p>
        </w:tc>
      </w:tr>
    </w:tbl>
    <w:p w14:paraId="3DDA450B" w14:textId="09DD763B" w:rsidR="000D13AE" w:rsidRDefault="000D13AE" w:rsidP="000D13AE"/>
    <w:tbl>
      <w:tblPr>
        <w:tblStyle w:val="TableGridLight"/>
        <w:tblW w:w="9632" w:type="dxa"/>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CEAEC"/>
        <w:tblLook w:val="04A0" w:firstRow="1" w:lastRow="0" w:firstColumn="1" w:lastColumn="0" w:noHBand="0" w:noVBand="1"/>
      </w:tblPr>
      <w:tblGrid>
        <w:gridCol w:w="2410"/>
        <w:gridCol w:w="7222"/>
      </w:tblGrid>
      <w:tr w:rsidR="000D13AE" w14:paraId="3A36A959" w14:textId="77777777" w:rsidTr="00EA1D8D">
        <w:trPr>
          <w:cnfStyle w:val="100000000000" w:firstRow="1" w:lastRow="0" w:firstColumn="0" w:lastColumn="0" w:oddVBand="0" w:evenVBand="0" w:oddHBand="0" w:evenHBand="0" w:firstRowFirstColumn="0" w:firstRowLastColumn="0" w:lastRowFirstColumn="0" w:lastRowLastColumn="0"/>
        </w:trPr>
        <w:tc>
          <w:tcPr>
            <w:tcW w:w="2410" w:type="dxa"/>
            <w:shd w:val="clear" w:color="auto" w:fill="DCEAEC"/>
          </w:tcPr>
          <w:p w14:paraId="6BF795E7" w14:textId="726DAE00" w:rsidR="000D13AE" w:rsidRDefault="000D13AE" w:rsidP="00BB7AF9">
            <w:r>
              <w:rPr>
                <w:noProof/>
                <w:lang w:eastAsia="en-AU"/>
              </w:rPr>
              <w:drawing>
                <wp:inline distT="0" distB="0" distL="0" distR="0" wp14:anchorId="74B924AB" wp14:editId="7DC098E5">
                  <wp:extent cx="1312079" cy="1648670"/>
                  <wp:effectExtent l="0" t="0" r="0" b="2540"/>
                  <wp:docPr id="27" name="Picture"/>
                  <wp:cNvGraphicFramePr/>
                  <a:graphic xmlns:a="http://schemas.openxmlformats.org/drawingml/2006/main">
                    <a:graphicData uri="http://schemas.openxmlformats.org/drawingml/2006/picture">
                      <pic:pic xmlns:pic="http://schemas.openxmlformats.org/drawingml/2006/picture">
                        <pic:nvPicPr>
                          <pic:cNvPr id="27" name="Picture"/>
                          <pic:cNvPicPr/>
                        </pic:nvPicPr>
                        <pic:blipFill>
                          <a:blip r:embed="rId39" cstate="print">
                            <a:extLst>
                              <a:ext uri="{28A0092B-C50C-407E-A947-70E740481C1C}">
                                <a14:useLocalDpi xmlns:a14="http://schemas.microsoft.com/office/drawing/2010/main" val="0"/>
                              </a:ext>
                            </a:extLst>
                          </a:blip>
                          <a:stretch>
                            <a:fillRect/>
                          </a:stretch>
                        </pic:blipFill>
                        <pic:spPr>
                          <a:xfrm>
                            <a:off x="0" y="0"/>
                            <a:ext cx="1312079" cy="1648670"/>
                          </a:xfrm>
                          <a:prstGeom prst="rect">
                            <a:avLst/>
                          </a:prstGeom>
                          <a:noFill/>
                        </pic:spPr>
                      </pic:pic>
                    </a:graphicData>
                  </a:graphic>
                </wp:inline>
              </w:drawing>
            </w:r>
          </w:p>
        </w:tc>
        <w:tc>
          <w:tcPr>
            <w:tcW w:w="7222" w:type="dxa"/>
            <w:shd w:val="clear" w:color="auto" w:fill="DCEAEC"/>
          </w:tcPr>
          <w:p w14:paraId="763BCC1B" w14:textId="77777777" w:rsidR="000D13AE" w:rsidRDefault="000D13AE" w:rsidP="000D13AE">
            <w:r>
              <w:rPr>
                <w:b/>
              </w:rPr>
              <w:t>Edmund Misson</w:t>
            </w:r>
            <w:r>
              <w:br/>
            </w:r>
            <w:r>
              <w:rPr>
                <w:i/>
              </w:rPr>
              <w:t>BA (Hons) EMPA</w:t>
            </w:r>
          </w:p>
          <w:p w14:paraId="6F121713" w14:textId="77777777" w:rsidR="000D13AE" w:rsidRDefault="000D13AE" w:rsidP="000D13AE">
            <w:r>
              <w:rPr>
                <w:b/>
              </w:rPr>
              <w:t>Deputy Chief Executive Officer</w:t>
            </w:r>
            <w:r>
              <w:br/>
              <w:t>Edmund Misson is the Deputy CEO of AITSL and is a respected leader in the national education landscape.</w:t>
            </w:r>
          </w:p>
          <w:p w14:paraId="240C2A11" w14:textId="77777777" w:rsidR="000D13AE" w:rsidRDefault="000D13AE" w:rsidP="000D13AE">
            <w:r>
              <w:t>Edmund’s considerable experience across education research, policy development and policy implementation has seen him successfully lead AITSL’s work with all jurisdictions to deliver solutions that promote quality teaching and school leadership across Australia.</w:t>
            </w:r>
          </w:p>
          <w:p w14:paraId="01B692E4" w14:textId="6695787C" w:rsidR="000D13AE" w:rsidRDefault="000D13AE" w:rsidP="000D13AE">
            <w:r>
              <w:t>Since joining AITSL in 2011, Edmund’s focus has been on using evidence to support teachers in all systems and sectors to excel at every stage of their teaching careers.</w:t>
            </w:r>
          </w:p>
          <w:p w14:paraId="542DD798" w14:textId="76ED67C8" w:rsidR="000D13AE" w:rsidRDefault="000D13AE" w:rsidP="000D13AE">
            <w:r>
              <w:t xml:space="preserve">He has led AITSL’s role in helping to shape national reforms to </w:t>
            </w:r>
            <w:r w:rsidR="00A94EA9">
              <w:t>ITE</w:t>
            </w:r>
            <w:r>
              <w:t xml:space="preserve"> for graduate teachers, and several of AITSL’s landmark national policies and frameworks now being used by the profession in all states and territories.</w:t>
            </w:r>
          </w:p>
          <w:p w14:paraId="7DB4C6D9" w14:textId="77777777" w:rsidR="000D13AE" w:rsidRDefault="000D13AE" w:rsidP="000D13AE">
            <w:r>
              <w:t>Edmund previously held leadership roles with the Victorian Government, advising on a range of education, training, and other social policy issues.</w:t>
            </w:r>
          </w:p>
          <w:p w14:paraId="6FB2D232" w14:textId="1CD25048" w:rsidR="000D13AE" w:rsidRDefault="000D13AE" w:rsidP="00BB7AF9">
            <w:r>
              <w:t xml:space="preserve">He has a </w:t>
            </w:r>
            <w:proofErr w:type="gramStart"/>
            <w:r>
              <w:t>Master’s</w:t>
            </w:r>
            <w:proofErr w:type="gramEnd"/>
            <w:r>
              <w:t xml:space="preserve"> degree in Public Administration.</w:t>
            </w:r>
          </w:p>
        </w:tc>
      </w:tr>
    </w:tbl>
    <w:p w14:paraId="100D5EB9" w14:textId="77777777" w:rsidR="000D13AE" w:rsidRPr="000D13AE" w:rsidRDefault="000D13AE" w:rsidP="000D13AE"/>
    <w:p w14:paraId="3DF5F183" w14:textId="701BC110" w:rsidR="001A43DD" w:rsidRDefault="001A43DD">
      <w:pPr>
        <w:rPr>
          <w:b/>
        </w:rPr>
      </w:pPr>
    </w:p>
    <w:p w14:paraId="0C1718A5" w14:textId="1428DFA7" w:rsidR="0038682F" w:rsidRDefault="0038682F">
      <w:pPr>
        <w:rPr>
          <w:b/>
        </w:rPr>
      </w:pPr>
    </w:p>
    <w:tbl>
      <w:tblPr>
        <w:tblStyle w:val="TableGridLight"/>
        <w:tblW w:w="9632" w:type="dxa"/>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CEAEC"/>
        <w:tblLook w:val="04A0" w:firstRow="1" w:lastRow="0" w:firstColumn="1" w:lastColumn="0" w:noHBand="0" w:noVBand="1"/>
      </w:tblPr>
      <w:tblGrid>
        <w:gridCol w:w="2410"/>
        <w:gridCol w:w="7222"/>
      </w:tblGrid>
      <w:tr w:rsidR="000D13AE" w14:paraId="2C1A57D5" w14:textId="77777777" w:rsidTr="00EA1D8D">
        <w:trPr>
          <w:cnfStyle w:val="100000000000" w:firstRow="1" w:lastRow="0" w:firstColumn="0" w:lastColumn="0" w:oddVBand="0" w:evenVBand="0" w:oddHBand="0" w:evenHBand="0" w:firstRowFirstColumn="0" w:firstRowLastColumn="0" w:lastRowFirstColumn="0" w:lastRowLastColumn="0"/>
        </w:trPr>
        <w:tc>
          <w:tcPr>
            <w:tcW w:w="2410" w:type="dxa"/>
            <w:shd w:val="clear" w:color="auto" w:fill="DCEAEC"/>
          </w:tcPr>
          <w:p w14:paraId="2DA594D1" w14:textId="01171ED8" w:rsidR="000D13AE" w:rsidRDefault="000D13AE" w:rsidP="00BB7AF9">
            <w:r>
              <w:rPr>
                <w:noProof/>
                <w:lang w:eastAsia="en-AU"/>
              </w:rPr>
              <w:lastRenderedPageBreak/>
              <w:drawing>
                <wp:inline distT="0" distB="0" distL="0" distR="0" wp14:anchorId="6F06EF40" wp14:editId="78155F96">
                  <wp:extent cx="1312079" cy="1648669"/>
                  <wp:effectExtent l="0" t="0" r="0" b="2540"/>
                  <wp:docPr id="28" name="Picture"/>
                  <wp:cNvGraphicFramePr/>
                  <a:graphic xmlns:a="http://schemas.openxmlformats.org/drawingml/2006/main">
                    <a:graphicData uri="http://schemas.openxmlformats.org/drawingml/2006/picture">
                      <pic:pic xmlns:pic="http://schemas.openxmlformats.org/drawingml/2006/picture">
                        <pic:nvPicPr>
                          <pic:cNvPr id="28" name="Picture"/>
                          <pic:cNvPicPr/>
                        </pic:nvPicPr>
                        <pic:blipFill>
                          <a:blip r:embed="rId40" cstate="print">
                            <a:extLst>
                              <a:ext uri="{28A0092B-C50C-407E-A947-70E740481C1C}">
                                <a14:useLocalDpi xmlns:a14="http://schemas.microsoft.com/office/drawing/2010/main" val="0"/>
                              </a:ext>
                            </a:extLst>
                          </a:blip>
                          <a:stretch>
                            <a:fillRect/>
                          </a:stretch>
                        </pic:blipFill>
                        <pic:spPr>
                          <a:xfrm>
                            <a:off x="0" y="0"/>
                            <a:ext cx="1312079" cy="1648669"/>
                          </a:xfrm>
                          <a:prstGeom prst="rect">
                            <a:avLst/>
                          </a:prstGeom>
                          <a:noFill/>
                        </pic:spPr>
                      </pic:pic>
                    </a:graphicData>
                  </a:graphic>
                </wp:inline>
              </w:drawing>
            </w:r>
          </w:p>
        </w:tc>
        <w:tc>
          <w:tcPr>
            <w:tcW w:w="7222" w:type="dxa"/>
            <w:shd w:val="clear" w:color="auto" w:fill="DCEAEC"/>
          </w:tcPr>
          <w:p w14:paraId="6810EE23" w14:textId="77777777" w:rsidR="000D13AE" w:rsidRDefault="000D13AE" w:rsidP="000D13AE">
            <w:r>
              <w:rPr>
                <w:b/>
              </w:rPr>
              <w:t>Donald Abell</w:t>
            </w:r>
            <w:r>
              <w:br/>
            </w:r>
            <w:r>
              <w:rPr>
                <w:i/>
              </w:rPr>
              <w:t xml:space="preserve">BCom </w:t>
            </w:r>
            <w:proofErr w:type="spellStart"/>
            <w:r>
              <w:rPr>
                <w:i/>
              </w:rPr>
              <w:t>GradDip</w:t>
            </w:r>
            <w:proofErr w:type="spellEnd"/>
            <w:r>
              <w:rPr>
                <w:i/>
              </w:rPr>
              <w:t xml:space="preserve"> FCA</w:t>
            </w:r>
          </w:p>
          <w:p w14:paraId="6C8C9DC3" w14:textId="0CB34EF5" w:rsidR="000D13AE" w:rsidRDefault="000D13AE" w:rsidP="000D13AE">
            <w:r>
              <w:rPr>
                <w:b/>
              </w:rPr>
              <w:t>Chief Financial Officer</w:t>
            </w:r>
            <w:r>
              <w:br/>
              <w:t>Don Abell</w:t>
            </w:r>
            <w:r w:rsidR="00A94EA9">
              <w:t xml:space="preserve"> joined AITSL in 2011. He</w:t>
            </w:r>
            <w:r>
              <w:t xml:space="preserve"> is a Fellow of the Institute of Chartered Accountants in Australia</w:t>
            </w:r>
            <w:r w:rsidR="00A94EA9">
              <w:t xml:space="preserve"> and</w:t>
            </w:r>
            <w:r>
              <w:t xml:space="preserve"> holds a Bachelor of Commerce from the University of Melbourne and a Diploma in Taxation Law from Monash University.</w:t>
            </w:r>
          </w:p>
          <w:p w14:paraId="16B15519" w14:textId="257E0D07" w:rsidR="000D13AE" w:rsidRDefault="000D13AE" w:rsidP="00BB7AF9">
            <w:r>
              <w:t>Don has</w:t>
            </w:r>
            <w:r w:rsidR="00A94EA9">
              <w:t xml:space="preserve"> over 30 years’ experience in </w:t>
            </w:r>
            <w:r>
              <w:t xml:space="preserve">professional accounting, including 25 years as a partner </w:t>
            </w:r>
            <w:r w:rsidR="0056776B">
              <w:t xml:space="preserve">at </w:t>
            </w:r>
            <w:r>
              <w:t xml:space="preserve">the chartered accounting firm, KPMG. He has also served as a company director and board chairman for </w:t>
            </w:r>
            <w:r w:rsidR="001009D4">
              <w:t>several</w:t>
            </w:r>
            <w:r>
              <w:t xml:space="preserve"> companies.</w:t>
            </w:r>
          </w:p>
        </w:tc>
      </w:tr>
    </w:tbl>
    <w:p w14:paraId="4929D517" w14:textId="71AB1ED5" w:rsidR="000D13AE" w:rsidRDefault="000D13AE">
      <w:pPr>
        <w:rPr>
          <w:b/>
        </w:rPr>
      </w:pPr>
    </w:p>
    <w:tbl>
      <w:tblPr>
        <w:tblStyle w:val="TableGridLight"/>
        <w:tblW w:w="9632" w:type="dxa"/>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CEAEC"/>
        <w:tblLook w:val="04A0" w:firstRow="1" w:lastRow="0" w:firstColumn="1" w:lastColumn="0" w:noHBand="0" w:noVBand="1"/>
      </w:tblPr>
      <w:tblGrid>
        <w:gridCol w:w="2410"/>
        <w:gridCol w:w="7222"/>
      </w:tblGrid>
      <w:tr w:rsidR="000D13AE" w14:paraId="1A83EACC" w14:textId="77777777" w:rsidTr="00EA1D8D">
        <w:trPr>
          <w:cnfStyle w:val="100000000000" w:firstRow="1" w:lastRow="0" w:firstColumn="0" w:lastColumn="0" w:oddVBand="0" w:evenVBand="0" w:oddHBand="0" w:evenHBand="0" w:firstRowFirstColumn="0" w:firstRowLastColumn="0" w:lastRowFirstColumn="0" w:lastRowLastColumn="0"/>
        </w:trPr>
        <w:tc>
          <w:tcPr>
            <w:tcW w:w="2410" w:type="dxa"/>
            <w:shd w:val="clear" w:color="auto" w:fill="DCEAEC"/>
          </w:tcPr>
          <w:p w14:paraId="1CE826AB" w14:textId="3D5CE00A" w:rsidR="000D13AE" w:rsidRDefault="000D13AE" w:rsidP="00BB7AF9">
            <w:r>
              <w:rPr>
                <w:noProof/>
                <w:lang w:eastAsia="en-AU"/>
              </w:rPr>
              <w:drawing>
                <wp:inline distT="0" distB="0" distL="0" distR="0" wp14:anchorId="2F0BC6BC" wp14:editId="71D3F1BC">
                  <wp:extent cx="1312078" cy="1648669"/>
                  <wp:effectExtent l="0" t="0" r="0" b="2540"/>
                  <wp:docPr id="30" name="Picture" descr="A person wearing a suit and tie&#10;&#10;Description automatically generated"/>
                  <wp:cNvGraphicFramePr/>
                  <a:graphic xmlns:a="http://schemas.openxmlformats.org/drawingml/2006/main">
                    <a:graphicData uri="http://schemas.openxmlformats.org/drawingml/2006/picture">
                      <pic:pic xmlns:pic="http://schemas.openxmlformats.org/drawingml/2006/picture">
                        <pic:nvPicPr>
                          <pic:cNvPr id="30" name="Picture" descr="A person wearing a suit and tie&#10;&#10;Description automatically generated"/>
                          <pic:cNvPicPr/>
                        </pic:nvPicPr>
                        <pic:blipFill>
                          <a:blip r:embed="rId41" cstate="print">
                            <a:extLst>
                              <a:ext uri="{28A0092B-C50C-407E-A947-70E740481C1C}">
                                <a14:useLocalDpi xmlns:a14="http://schemas.microsoft.com/office/drawing/2010/main" val="0"/>
                              </a:ext>
                            </a:extLst>
                          </a:blip>
                          <a:stretch>
                            <a:fillRect/>
                          </a:stretch>
                        </pic:blipFill>
                        <pic:spPr>
                          <a:xfrm>
                            <a:off x="0" y="0"/>
                            <a:ext cx="1312078" cy="1648669"/>
                          </a:xfrm>
                          <a:prstGeom prst="rect">
                            <a:avLst/>
                          </a:prstGeom>
                          <a:noFill/>
                        </pic:spPr>
                      </pic:pic>
                    </a:graphicData>
                  </a:graphic>
                </wp:inline>
              </w:drawing>
            </w:r>
          </w:p>
        </w:tc>
        <w:tc>
          <w:tcPr>
            <w:tcW w:w="7222" w:type="dxa"/>
            <w:shd w:val="clear" w:color="auto" w:fill="DCEAEC"/>
          </w:tcPr>
          <w:p w14:paraId="140CDCB5" w14:textId="77777777" w:rsidR="000D13AE" w:rsidRDefault="000D13AE" w:rsidP="000D13AE">
            <w:r>
              <w:rPr>
                <w:b/>
              </w:rPr>
              <w:t>Dianne Jickell</w:t>
            </w:r>
            <w:r>
              <w:br/>
            </w:r>
            <w:r>
              <w:rPr>
                <w:i/>
              </w:rPr>
              <w:t>BA (Hons)</w:t>
            </w:r>
          </w:p>
          <w:p w14:paraId="4C7BBE41" w14:textId="41DAA653" w:rsidR="000D13AE" w:rsidRDefault="000D13AE" w:rsidP="000D13AE">
            <w:r>
              <w:rPr>
                <w:b/>
              </w:rPr>
              <w:t xml:space="preserve">General Manager, </w:t>
            </w:r>
            <w:r w:rsidR="00981E45">
              <w:rPr>
                <w:b/>
              </w:rPr>
              <w:t>Corporate</w:t>
            </w:r>
            <w:r>
              <w:br/>
              <w:t>Dianne Jickell joined AITSL in May 2017. As General Manager,</w:t>
            </w:r>
            <w:r w:rsidR="0098429A">
              <w:t xml:space="preserve"> Corporate</w:t>
            </w:r>
            <w:r>
              <w:t xml:space="preserve"> she leads AITSL’s communications,</w:t>
            </w:r>
            <w:r w:rsidR="00CF57CA">
              <w:t xml:space="preserve"> brand and digital,</w:t>
            </w:r>
            <w:r>
              <w:t xml:space="preserve"> people and culture, and business services functions.</w:t>
            </w:r>
          </w:p>
          <w:p w14:paraId="423EADC9" w14:textId="2D56D865" w:rsidR="000D13AE" w:rsidRDefault="000D13AE" w:rsidP="000D13AE">
            <w:r>
              <w:t>Dianne provides high</w:t>
            </w:r>
            <w:r w:rsidR="001009D4">
              <w:t>-</w:t>
            </w:r>
            <w:r>
              <w:t>level strategic and operational advice with a focus on strengthening AITSL’s internal engagement and external reach.</w:t>
            </w:r>
          </w:p>
          <w:p w14:paraId="799DE09E" w14:textId="1C65ACC8" w:rsidR="000D13AE" w:rsidRDefault="000D13AE" w:rsidP="000D13AE">
            <w:r>
              <w:t>Dianne has extensive experience in strategic leadership and change management, marketing, communications</w:t>
            </w:r>
            <w:r w:rsidR="00747DDB">
              <w:t>,</w:t>
            </w:r>
            <w:r>
              <w:t xml:space="preserve"> and stakeholder engagement across a wide range of sectors internationally.</w:t>
            </w:r>
          </w:p>
          <w:p w14:paraId="5DA4E8CD" w14:textId="7C2BA15B" w:rsidR="000D13AE" w:rsidRDefault="000D13AE" w:rsidP="000D13AE">
            <w:r>
              <w:t>Prior to joining AITSL, Dianne was a senior executive at an Australian peak body, Philanthropy Australia</w:t>
            </w:r>
            <w:r w:rsidR="00A94EA9">
              <w:t xml:space="preserve">. She </w:t>
            </w:r>
            <w:r>
              <w:t>delivered several key initiatives to support the organisation’s objectives and worked as part of the executive team to design and develop a refreshed direction for the organisation.</w:t>
            </w:r>
          </w:p>
        </w:tc>
      </w:tr>
    </w:tbl>
    <w:p w14:paraId="4CCAD8B3" w14:textId="1A1F0FD1" w:rsidR="000D13AE" w:rsidRDefault="000D13AE">
      <w:pPr>
        <w:rPr>
          <w:b/>
        </w:rPr>
      </w:pPr>
    </w:p>
    <w:tbl>
      <w:tblPr>
        <w:tblStyle w:val="TableGridLight"/>
        <w:tblW w:w="9632" w:type="dxa"/>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CEAEC"/>
        <w:tblLook w:val="04A0" w:firstRow="1" w:lastRow="0" w:firstColumn="1" w:lastColumn="0" w:noHBand="0" w:noVBand="1"/>
      </w:tblPr>
      <w:tblGrid>
        <w:gridCol w:w="2410"/>
        <w:gridCol w:w="7222"/>
      </w:tblGrid>
      <w:tr w:rsidR="000D13AE" w14:paraId="75B468B5" w14:textId="77777777" w:rsidTr="00EA1D8D">
        <w:trPr>
          <w:cnfStyle w:val="100000000000" w:firstRow="1" w:lastRow="0" w:firstColumn="0" w:lastColumn="0" w:oddVBand="0" w:evenVBand="0" w:oddHBand="0" w:evenHBand="0" w:firstRowFirstColumn="0" w:firstRowLastColumn="0" w:lastRowFirstColumn="0" w:lastRowLastColumn="0"/>
        </w:trPr>
        <w:tc>
          <w:tcPr>
            <w:tcW w:w="2410" w:type="dxa"/>
            <w:shd w:val="clear" w:color="auto" w:fill="DCEAEC"/>
          </w:tcPr>
          <w:p w14:paraId="28DA04B7" w14:textId="77777777" w:rsidR="000D13AE" w:rsidRDefault="000D13AE" w:rsidP="00BB7AF9">
            <w:r>
              <w:rPr>
                <w:noProof/>
                <w:lang w:eastAsia="en-AU"/>
              </w:rPr>
              <w:drawing>
                <wp:inline distT="0" distB="0" distL="0" distR="0" wp14:anchorId="2521F166" wp14:editId="78EF6C5F">
                  <wp:extent cx="1312078" cy="1648668"/>
                  <wp:effectExtent l="0" t="0" r="0" b="2540"/>
                  <wp:docPr id="36" name="Picture"/>
                  <wp:cNvGraphicFramePr/>
                  <a:graphic xmlns:a="http://schemas.openxmlformats.org/drawingml/2006/main">
                    <a:graphicData uri="http://schemas.openxmlformats.org/drawingml/2006/picture">
                      <pic:pic xmlns:pic="http://schemas.openxmlformats.org/drawingml/2006/picture">
                        <pic:nvPicPr>
                          <pic:cNvPr id="36" name="Picture"/>
                          <pic:cNvPicPr/>
                        </pic:nvPicPr>
                        <pic:blipFill>
                          <a:blip r:embed="rId42" cstate="print">
                            <a:extLst>
                              <a:ext uri="{28A0092B-C50C-407E-A947-70E740481C1C}">
                                <a14:useLocalDpi xmlns:a14="http://schemas.microsoft.com/office/drawing/2010/main" val="0"/>
                              </a:ext>
                            </a:extLst>
                          </a:blip>
                          <a:stretch>
                            <a:fillRect/>
                          </a:stretch>
                        </pic:blipFill>
                        <pic:spPr>
                          <a:xfrm>
                            <a:off x="0" y="0"/>
                            <a:ext cx="1312078" cy="1648668"/>
                          </a:xfrm>
                          <a:prstGeom prst="rect">
                            <a:avLst/>
                          </a:prstGeom>
                          <a:noFill/>
                        </pic:spPr>
                      </pic:pic>
                    </a:graphicData>
                  </a:graphic>
                </wp:inline>
              </w:drawing>
            </w:r>
          </w:p>
        </w:tc>
        <w:tc>
          <w:tcPr>
            <w:tcW w:w="7222" w:type="dxa"/>
            <w:shd w:val="clear" w:color="auto" w:fill="DCEAEC"/>
          </w:tcPr>
          <w:p w14:paraId="7C0A2507" w14:textId="1A321CFE" w:rsidR="000D13AE" w:rsidRDefault="000D13AE" w:rsidP="000D13AE">
            <w:r>
              <w:rPr>
                <w:b/>
              </w:rPr>
              <w:t>Lisa Molloy</w:t>
            </w:r>
            <w:r>
              <w:br/>
            </w:r>
            <w:r>
              <w:rPr>
                <w:i/>
              </w:rPr>
              <w:t>BSc LLB MPICT GAICD FGIA AMIIA</w:t>
            </w:r>
          </w:p>
          <w:p w14:paraId="2C3B78E1" w14:textId="65F299FC" w:rsidR="000D13AE" w:rsidRDefault="000D13AE" w:rsidP="000D13AE">
            <w:r>
              <w:rPr>
                <w:b/>
              </w:rPr>
              <w:t>General Counsel and Company Secretary</w:t>
            </w:r>
            <w:r>
              <w:br/>
              <w:t>Lisa Molloy joined AITSL in April 2017. As General Counsel and Company Secretary</w:t>
            </w:r>
            <w:r w:rsidR="00F80740">
              <w:t>,</w:t>
            </w:r>
            <w:r>
              <w:t xml:space="preserve"> </w:t>
            </w:r>
            <w:r w:rsidR="00413157">
              <w:t>Lisa’s</w:t>
            </w:r>
            <w:r>
              <w:t xml:space="preserve"> responsibilities include providing legal support and advice to the Board and Executive, ensuring regulatory compliance, managing </w:t>
            </w:r>
            <w:r w:rsidR="00CE4BFE">
              <w:t>fraud control and risk</w:t>
            </w:r>
            <w:r>
              <w:t>, facilitating internal audits, supporting high</w:t>
            </w:r>
            <w:r w:rsidR="00F80740">
              <w:t>-</w:t>
            </w:r>
            <w:r>
              <w:t>quality company policies</w:t>
            </w:r>
            <w:r w:rsidR="00CE4BFE">
              <w:t xml:space="preserve"> and</w:t>
            </w:r>
            <w:r>
              <w:t xml:space="preserve"> operations</w:t>
            </w:r>
            <w:r w:rsidR="00CE4BFE">
              <w:t>, and managing the Assessment for Migration function</w:t>
            </w:r>
            <w:r>
              <w:t>.</w:t>
            </w:r>
          </w:p>
          <w:p w14:paraId="00990E02" w14:textId="682427AE" w:rsidR="000D13AE" w:rsidRDefault="000D13AE" w:rsidP="000D13AE">
            <w:r>
              <w:t xml:space="preserve">Lisa is a legal professional with extensive experience working with boards, and providing legal, risk, </w:t>
            </w:r>
            <w:r w:rsidR="00CE4BFE">
              <w:t xml:space="preserve">fraud management, </w:t>
            </w:r>
            <w:r>
              <w:t>operational</w:t>
            </w:r>
            <w:r w:rsidR="00F80740">
              <w:t>,</w:t>
            </w:r>
            <w:r>
              <w:t xml:space="preserve"> and strategic advice to government and the private sector.</w:t>
            </w:r>
          </w:p>
          <w:p w14:paraId="6C0778DB" w14:textId="278FF994" w:rsidR="000D13AE" w:rsidRDefault="000D13AE" w:rsidP="000D13AE">
            <w:r>
              <w:t>Prior to joining AITSL, Lisa worked in private practice and for State and Federal Government. Lisa also holds a Bachelor of Science, a Masters of Policing, Intelligence and Counter Terrorism, is a PRINCE 2 Practitioner, and is a graduate of the Australian Institute for Company Directors and Fellow of the Governance Institute of Australia.</w:t>
            </w:r>
          </w:p>
        </w:tc>
      </w:tr>
    </w:tbl>
    <w:p w14:paraId="34AE96C0" w14:textId="77777777" w:rsidR="000D13AE" w:rsidRDefault="000D13AE">
      <w:pPr>
        <w:rPr>
          <w:b/>
        </w:rPr>
      </w:pPr>
    </w:p>
    <w:p w14:paraId="1D49A758" w14:textId="77777777" w:rsidR="000D13AE" w:rsidRDefault="000D13AE">
      <w:pPr>
        <w:rPr>
          <w:b/>
        </w:rPr>
      </w:pPr>
    </w:p>
    <w:p w14:paraId="6AE9620B" w14:textId="2B8023D6" w:rsidR="0038682F" w:rsidRDefault="0038682F">
      <w:pPr>
        <w:rPr>
          <w:b/>
        </w:rPr>
      </w:pPr>
    </w:p>
    <w:p w14:paraId="430643AA" w14:textId="55797C30" w:rsidR="0038682F" w:rsidRDefault="0038682F">
      <w:pPr>
        <w:rPr>
          <w:b/>
        </w:rPr>
      </w:pPr>
    </w:p>
    <w:tbl>
      <w:tblPr>
        <w:tblStyle w:val="TableGridLight"/>
        <w:tblW w:w="9632" w:type="dxa"/>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CEAEC"/>
        <w:tblLook w:val="04A0" w:firstRow="1" w:lastRow="0" w:firstColumn="1" w:lastColumn="0" w:noHBand="0" w:noVBand="1"/>
      </w:tblPr>
      <w:tblGrid>
        <w:gridCol w:w="2410"/>
        <w:gridCol w:w="7222"/>
      </w:tblGrid>
      <w:tr w:rsidR="000D13AE" w14:paraId="606FC0A4" w14:textId="77777777" w:rsidTr="00EA1D8D">
        <w:trPr>
          <w:cnfStyle w:val="100000000000" w:firstRow="1" w:lastRow="0" w:firstColumn="0" w:lastColumn="0" w:oddVBand="0" w:evenVBand="0" w:oddHBand="0" w:evenHBand="0" w:firstRowFirstColumn="0" w:firstRowLastColumn="0" w:lastRowFirstColumn="0" w:lastRowLastColumn="0"/>
        </w:trPr>
        <w:tc>
          <w:tcPr>
            <w:tcW w:w="2410" w:type="dxa"/>
            <w:shd w:val="clear" w:color="auto" w:fill="DCEAEC"/>
          </w:tcPr>
          <w:p w14:paraId="4E3DFA59" w14:textId="77777777" w:rsidR="000D13AE" w:rsidRDefault="000D13AE" w:rsidP="00BB7AF9">
            <w:r>
              <w:rPr>
                <w:noProof/>
                <w:lang w:eastAsia="en-AU"/>
              </w:rPr>
              <w:lastRenderedPageBreak/>
              <w:drawing>
                <wp:inline distT="0" distB="0" distL="0" distR="0" wp14:anchorId="3A3E362F" wp14:editId="77D6958B">
                  <wp:extent cx="1312077" cy="1648668"/>
                  <wp:effectExtent l="0" t="0" r="0" b="2540"/>
                  <wp:docPr id="37" name="Picture"/>
                  <wp:cNvGraphicFramePr/>
                  <a:graphic xmlns:a="http://schemas.openxmlformats.org/drawingml/2006/main">
                    <a:graphicData uri="http://schemas.openxmlformats.org/drawingml/2006/picture">
                      <pic:pic xmlns:pic="http://schemas.openxmlformats.org/drawingml/2006/picture">
                        <pic:nvPicPr>
                          <pic:cNvPr id="37" name="Picture"/>
                          <pic:cNvPicPr/>
                        </pic:nvPicPr>
                        <pic:blipFill>
                          <a:blip r:embed="rId43" cstate="print">
                            <a:extLst>
                              <a:ext uri="{28A0092B-C50C-407E-A947-70E740481C1C}">
                                <a14:useLocalDpi xmlns:a14="http://schemas.microsoft.com/office/drawing/2010/main" val="0"/>
                              </a:ext>
                            </a:extLst>
                          </a:blip>
                          <a:stretch>
                            <a:fillRect/>
                          </a:stretch>
                        </pic:blipFill>
                        <pic:spPr>
                          <a:xfrm>
                            <a:off x="0" y="0"/>
                            <a:ext cx="1312077" cy="1648668"/>
                          </a:xfrm>
                          <a:prstGeom prst="rect">
                            <a:avLst/>
                          </a:prstGeom>
                          <a:noFill/>
                        </pic:spPr>
                      </pic:pic>
                    </a:graphicData>
                  </a:graphic>
                </wp:inline>
              </w:drawing>
            </w:r>
          </w:p>
        </w:tc>
        <w:tc>
          <w:tcPr>
            <w:tcW w:w="7222" w:type="dxa"/>
            <w:shd w:val="clear" w:color="auto" w:fill="DCEAEC"/>
          </w:tcPr>
          <w:p w14:paraId="3660052E" w14:textId="77777777" w:rsidR="000D13AE" w:rsidRDefault="000D13AE" w:rsidP="000D13AE">
            <w:r>
              <w:rPr>
                <w:b/>
              </w:rPr>
              <w:t>Danny Pinchas</w:t>
            </w:r>
            <w:r>
              <w:br/>
            </w:r>
            <w:proofErr w:type="spellStart"/>
            <w:r w:rsidRPr="005F1A1D">
              <w:rPr>
                <w:i/>
                <w:iCs/>
              </w:rPr>
              <w:t>BEcon</w:t>
            </w:r>
            <w:proofErr w:type="spellEnd"/>
            <w:r w:rsidRPr="005F1A1D">
              <w:rPr>
                <w:i/>
                <w:iCs/>
              </w:rPr>
              <w:t xml:space="preserve"> </w:t>
            </w:r>
            <w:proofErr w:type="spellStart"/>
            <w:r w:rsidRPr="005F1A1D">
              <w:rPr>
                <w:i/>
                <w:iCs/>
              </w:rPr>
              <w:t>PGDipEd</w:t>
            </w:r>
            <w:proofErr w:type="spellEnd"/>
          </w:p>
          <w:p w14:paraId="1CB395FF" w14:textId="77777777" w:rsidR="000D13AE" w:rsidRDefault="000D13AE" w:rsidP="000D13AE">
            <w:r>
              <w:rPr>
                <w:b/>
              </w:rPr>
              <w:t>General Manager, Teaching and School Leadership</w:t>
            </w:r>
            <w:r>
              <w:br/>
              <w:t>Danny has more than 10 years’ experience as a leader across the education sector and joined AITSL in 2013.</w:t>
            </w:r>
          </w:p>
          <w:p w14:paraId="308E1AC6" w14:textId="1AC51195" w:rsidR="000D13AE" w:rsidRDefault="000D13AE" w:rsidP="000D13AE">
            <w:r>
              <w:t>As General Manager, Teaching and School Leadership, Danny leads AIT</w:t>
            </w:r>
            <w:r w:rsidR="00F80740">
              <w:t>S</w:t>
            </w:r>
            <w:r>
              <w:t>L’s important work across</w:t>
            </w:r>
            <w:r w:rsidR="00A94EA9">
              <w:t xml:space="preserve"> ITE</w:t>
            </w:r>
            <w:r>
              <w:t xml:space="preserve"> reform, quality teaching support</w:t>
            </w:r>
            <w:r w:rsidR="00F80740">
              <w:t>,</w:t>
            </w:r>
            <w:r>
              <w:t xml:space="preserve"> and school leadership development. Danny’s responsibilities involve driving and supporting the development and implementation of a range of policy initiatives and resources to empower teachers and school leaders.</w:t>
            </w:r>
          </w:p>
          <w:p w14:paraId="25198E2B" w14:textId="56A5EE2D" w:rsidR="000D13AE" w:rsidRDefault="000D13AE" w:rsidP="000D13AE">
            <w:r>
              <w:t>Prior to joining AITSL, Danny held positions at the Victorian Department of Education and Early Childhood Development. Before that, he spent several years in the Kimberley region of Western Australia, working in remote communities as a principal, teacher, and numeracy coach.</w:t>
            </w:r>
          </w:p>
        </w:tc>
      </w:tr>
    </w:tbl>
    <w:p w14:paraId="4E6005C7" w14:textId="7AA1C0EB" w:rsidR="00EF7B4C" w:rsidRDefault="00EF7B4C"/>
    <w:tbl>
      <w:tblPr>
        <w:tblStyle w:val="TableGridLight"/>
        <w:tblW w:w="9632" w:type="dxa"/>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CEAEC"/>
        <w:tblLook w:val="04A0" w:firstRow="1" w:lastRow="0" w:firstColumn="1" w:lastColumn="0" w:noHBand="0" w:noVBand="1"/>
      </w:tblPr>
      <w:tblGrid>
        <w:gridCol w:w="2410"/>
        <w:gridCol w:w="7222"/>
      </w:tblGrid>
      <w:tr w:rsidR="000D13AE" w14:paraId="256AB764" w14:textId="77777777" w:rsidTr="00EA1D8D">
        <w:trPr>
          <w:cnfStyle w:val="100000000000" w:firstRow="1" w:lastRow="0" w:firstColumn="0" w:lastColumn="0" w:oddVBand="0" w:evenVBand="0" w:oddHBand="0" w:evenHBand="0" w:firstRowFirstColumn="0" w:firstRowLastColumn="0" w:lastRowFirstColumn="0" w:lastRowLastColumn="0"/>
        </w:trPr>
        <w:tc>
          <w:tcPr>
            <w:tcW w:w="2410" w:type="dxa"/>
            <w:shd w:val="clear" w:color="auto" w:fill="DCEAEC"/>
          </w:tcPr>
          <w:p w14:paraId="4D9DFE50" w14:textId="77777777" w:rsidR="000D13AE" w:rsidRDefault="000D13AE" w:rsidP="00BB7AF9">
            <w:r>
              <w:rPr>
                <w:noProof/>
                <w:lang w:eastAsia="en-AU"/>
              </w:rPr>
              <w:drawing>
                <wp:inline distT="0" distB="0" distL="0" distR="0" wp14:anchorId="0A0A3838" wp14:editId="37F715EB">
                  <wp:extent cx="1312077" cy="1648666"/>
                  <wp:effectExtent l="0" t="0" r="0" b="2540"/>
                  <wp:docPr id="38" name="Picture"/>
                  <wp:cNvGraphicFramePr/>
                  <a:graphic xmlns:a="http://schemas.openxmlformats.org/drawingml/2006/main">
                    <a:graphicData uri="http://schemas.openxmlformats.org/drawingml/2006/picture">
                      <pic:pic xmlns:pic="http://schemas.openxmlformats.org/drawingml/2006/picture">
                        <pic:nvPicPr>
                          <pic:cNvPr id="38" name="Picture"/>
                          <pic:cNvPicPr/>
                        </pic:nvPicPr>
                        <pic:blipFill>
                          <a:blip r:embed="rId44" cstate="print">
                            <a:extLst>
                              <a:ext uri="{28A0092B-C50C-407E-A947-70E740481C1C}">
                                <a14:useLocalDpi xmlns:a14="http://schemas.microsoft.com/office/drawing/2010/main" val="0"/>
                              </a:ext>
                            </a:extLst>
                          </a:blip>
                          <a:stretch>
                            <a:fillRect/>
                          </a:stretch>
                        </pic:blipFill>
                        <pic:spPr>
                          <a:xfrm>
                            <a:off x="0" y="0"/>
                            <a:ext cx="1312077" cy="1648666"/>
                          </a:xfrm>
                          <a:prstGeom prst="rect">
                            <a:avLst/>
                          </a:prstGeom>
                          <a:noFill/>
                        </pic:spPr>
                      </pic:pic>
                    </a:graphicData>
                  </a:graphic>
                </wp:inline>
              </w:drawing>
            </w:r>
          </w:p>
        </w:tc>
        <w:tc>
          <w:tcPr>
            <w:tcW w:w="7222" w:type="dxa"/>
            <w:shd w:val="clear" w:color="auto" w:fill="DCEAEC"/>
          </w:tcPr>
          <w:p w14:paraId="36A79F6E" w14:textId="77777777" w:rsidR="000D13AE" w:rsidRDefault="000D13AE" w:rsidP="000D13AE">
            <w:r>
              <w:rPr>
                <w:b/>
              </w:rPr>
              <w:t>Xian-Zhi Soon</w:t>
            </w:r>
            <w:r>
              <w:br/>
            </w:r>
            <w:r>
              <w:rPr>
                <w:i/>
              </w:rPr>
              <w:t>BA LLB GDLP</w:t>
            </w:r>
          </w:p>
          <w:p w14:paraId="579C08EA" w14:textId="77777777" w:rsidR="000D13AE" w:rsidRDefault="000D13AE" w:rsidP="000D13AE">
            <w:r>
              <w:rPr>
                <w:b/>
              </w:rPr>
              <w:t xml:space="preserve">General Manager, </w:t>
            </w:r>
            <w:proofErr w:type="gramStart"/>
            <w:r>
              <w:rPr>
                <w:b/>
              </w:rPr>
              <w:t>Evidence</w:t>
            </w:r>
            <w:proofErr w:type="gramEnd"/>
            <w:r>
              <w:rPr>
                <w:b/>
              </w:rPr>
              <w:t xml:space="preserve"> and Impact</w:t>
            </w:r>
            <w:r>
              <w:br/>
              <w:t>Zhi joined AITSL as the General Manager, Evidence and Impact in March 2019. He is responsible for building a robust and credible research foundation for developing and delivering evidence-based policy and programs. Zhi also leads AITSL’s work measuring its impact in the sector.</w:t>
            </w:r>
          </w:p>
          <w:p w14:paraId="180EE907" w14:textId="752712BC" w:rsidR="000D13AE" w:rsidRDefault="000D13AE" w:rsidP="000D13AE">
            <w:r>
              <w:t>Previously, Zhi worked as Director of Education Policy and a global executive member of the Behavioural Insights Team (BIT), an international research and policy organisation that originated at the heart of the Government of the United Kingdom. At BIT, Zhi also served as the Director of the Behavioural Research Centre for Adult Skills and Knowledge, and as the Director responsible for economic growth, productivity, consumer markets</w:t>
            </w:r>
            <w:r w:rsidR="00042EA7">
              <w:t>,</w:t>
            </w:r>
            <w:r>
              <w:t xml:space="preserve"> and environmental sustainability policy.</w:t>
            </w:r>
          </w:p>
          <w:p w14:paraId="1F51EFD6" w14:textId="7706BCA4" w:rsidR="000D13AE" w:rsidRDefault="000D13AE" w:rsidP="000D13AE">
            <w:r>
              <w:t>Zhi has held positions in the Australian Government, including in the Prime Minister’s Office and the Department of Foreign Affairs and Trade as a diplomat. At state level</w:t>
            </w:r>
            <w:r w:rsidR="00042EA7">
              <w:t>,</w:t>
            </w:r>
            <w:r>
              <w:t xml:space="preserve"> he has worked at the NSW Department of Premier and Cabinet and as a Board Member on the NSW Board of Studies. He also has private sector experience as a management consultant.</w:t>
            </w:r>
          </w:p>
        </w:tc>
      </w:tr>
    </w:tbl>
    <w:p w14:paraId="52CE2347" w14:textId="737F9589" w:rsidR="00EF7B4C" w:rsidRDefault="00EF7B4C"/>
    <w:p w14:paraId="50844EAB" w14:textId="77777777" w:rsidR="00FF438E" w:rsidRDefault="00FF438E">
      <w:pPr>
        <w:spacing w:before="0" w:after="200" w:line="276" w:lineRule="auto"/>
        <w:rPr>
          <w:rFonts w:eastAsiaTheme="majorEastAsia" w:cs="Times New Roman (Headings CS)"/>
          <w:b/>
          <w:bCs/>
          <w:caps/>
          <w:color w:val="00757A"/>
          <w:sz w:val="40"/>
          <w:szCs w:val="28"/>
        </w:rPr>
      </w:pPr>
      <w:bookmarkStart w:id="26" w:name="mdheading-doc-31"/>
      <w:r>
        <w:br w:type="page"/>
      </w:r>
    </w:p>
    <w:p w14:paraId="2068D4B9" w14:textId="1B3992AB" w:rsidR="00EF7B4C" w:rsidRDefault="00505154">
      <w:pPr>
        <w:pStyle w:val="Heading1"/>
      </w:pPr>
      <w:bookmarkStart w:id="27" w:name="_Toc48300285"/>
      <w:r>
        <w:lastRenderedPageBreak/>
        <w:t xml:space="preserve">Corporate </w:t>
      </w:r>
      <w:r w:rsidR="00AE6A2D">
        <w:t>G</w:t>
      </w:r>
      <w:r>
        <w:t xml:space="preserve">overnance </w:t>
      </w:r>
      <w:r w:rsidR="00AE6A2D">
        <w:t>S</w:t>
      </w:r>
      <w:r>
        <w:t>tatement</w:t>
      </w:r>
      <w:bookmarkEnd w:id="26"/>
      <w:bookmarkEnd w:id="27"/>
    </w:p>
    <w:p w14:paraId="70B593F9" w14:textId="3FA126E8" w:rsidR="00EF7B4C" w:rsidRPr="00CF14F3" w:rsidRDefault="002C5DCF" w:rsidP="00CF14F3">
      <w:pPr>
        <w:pStyle w:val="Heading2"/>
      </w:pPr>
      <w:bookmarkStart w:id="28" w:name="mdheading-129"/>
      <w:r w:rsidRPr="00CF14F3">
        <w:t>Purpose</w:t>
      </w:r>
      <w:bookmarkEnd w:id="28"/>
    </w:p>
    <w:p w14:paraId="00FA9E56" w14:textId="63F97FAF" w:rsidR="00EF7B4C" w:rsidRDefault="00505154">
      <w:r>
        <w:t>AITSL was formed to provide national leadership for Commonwealth, state, and territory governments in promoting excellence in the profession of teaching and school leadership with funding provided by the Australian Government.</w:t>
      </w:r>
    </w:p>
    <w:p w14:paraId="29990BDB" w14:textId="77777777" w:rsidR="00EF7B4C" w:rsidRDefault="00505154">
      <w:r>
        <w:t>AITSL plays a key role in leading significant educational reform across Australian governments, and its work program is set in accordance with directions received from the Commonwealth Minister for Education.</w:t>
      </w:r>
    </w:p>
    <w:p w14:paraId="6F689664" w14:textId="3C6F6EF7" w:rsidR="00EF7B4C" w:rsidRDefault="002C5DCF">
      <w:pPr>
        <w:pStyle w:val="Heading2"/>
      </w:pPr>
      <w:bookmarkStart w:id="29" w:name="mdheading-119"/>
      <w:r>
        <w:t>Corporate structure and governing legislation</w:t>
      </w:r>
      <w:bookmarkEnd w:id="29"/>
    </w:p>
    <w:p w14:paraId="1A5E6AC3" w14:textId="77777777" w:rsidR="00EF7B4C" w:rsidRDefault="00505154">
      <w:r>
        <w:t>AITSL was registered and commenced operations in January 2010 and is:</w:t>
      </w:r>
    </w:p>
    <w:p w14:paraId="3332706A" w14:textId="6AC831EC" w:rsidR="00EF7B4C" w:rsidRDefault="00505154" w:rsidP="00AB72A7">
      <w:pPr>
        <w:pStyle w:val="ListBullet"/>
        <w:numPr>
          <w:ilvl w:val="0"/>
          <w:numId w:val="8"/>
        </w:numPr>
      </w:pPr>
      <w:r>
        <w:t xml:space="preserve">a Commonwealth company as defined in </w:t>
      </w:r>
      <w:r w:rsidR="00DB54FB">
        <w:t>s</w:t>
      </w:r>
      <w:r>
        <w:t xml:space="preserve">ection 89 (1) of the </w:t>
      </w:r>
      <w:r>
        <w:rPr>
          <w:i/>
        </w:rPr>
        <w:t>Public Governance, Performance and Accountability Act 2013</w:t>
      </w:r>
      <w:r>
        <w:t xml:space="preserve"> </w:t>
      </w:r>
      <w:r w:rsidR="00D74B21">
        <w:t>(</w:t>
      </w:r>
      <w:r w:rsidR="00D74B21" w:rsidRPr="00DA71D7">
        <w:t>PGPA Act)</w:t>
      </w:r>
    </w:p>
    <w:p w14:paraId="310F677A" w14:textId="163A7F44" w:rsidR="00EF7B4C" w:rsidRPr="0019006B" w:rsidRDefault="00505154" w:rsidP="00AB72A7">
      <w:pPr>
        <w:pStyle w:val="ListBullet"/>
        <w:numPr>
          <w:ilvl w:val="0"/>
          <w:numId w:val="8"/>
        </w:numPr>
      </w:pPr>
      <w:r>
        <w:t>a company subject to the C</w:t>
      </w:r>
      <w:r>
        <w:rPr>
          <w:i/>
        </w:rPr>
        <w:t>orporations Act 2001</w:t>
      </w:r>
    </w:p>
    <w:p w14:paraId="5D31224D" w14:textId="2A00FE07" w:rsidR="0019006B" w:rsidRPr="004F45ED" w:rsidRDefault="0019006B" w:rsidP="00AB72A7">
      <w:pPr>
        <w:pStyle w:val="ListBullet"/>
        <w:numPr>
          <w:ilvl w:val="0"/>
          <w:numId w:val="8"/>
        </w:numPr>
        <w:rPr>
          <w:i/>
          <w:iCs/>
        </w:rPr>
      </w:pPr>
      <w:r>
        <w:t xml:space="preserve">operates as a ‘not-for-profit’ subject to the </w:t>
      </w:r>
      <w:r w:rsidRPr="004F45ED">
        <w:rPr>
          <w:i/>
          <w:iCs/>
        </w:rPr>
        <w:t>Australian Charities and Not for Profit Commission</w:t>
      </w:r>
      <w:r w:rsidR="00463CFD" w:rsidRPr="004F45ED">
        <w:rPr>
          <w:i/>
          <w:iCs/>
        </w:rPr>
        <w:t xml:space="preserve"> Act 2012</w:t>
      </w:r>
    </w:p>
    <w:p w14:paraId="37018C69" w14:textId="77777777" w:rsidR="00EF7B4C" w:rsidRDefault="00505154" w:rsidP="00AB72A7">
      <w:pPr>
        <w:pStyle w:val="ListBullet"/>
        <w:numPr>
          <w:ilvl w:val="0"/>
          <w:numId w:val="8"/>
        </w:numPr>
      </w:pPr>
      <w:r w:rsidRPr="005F1A1D">
        <w:t>wholly owned</w:t>
      </w:r>
      <w:r>
        <w:t xml:space="preserve"> by the Commonwealth of Australia</w:t>
      </w:r>
    </w:p>
    <w:p w14:paraId="517470DC" w14:textId="5C77E02A" w:rsidR="00EF7B4C" w:rsidRDefault="00505154" w:rsidP="00AB72A7">
      <w:pPr>
        <w:pStyle w:val="ListBullet"/>
        <w:numPr>
          <w:ilvl w:val="0"/>
          <w:numId w:val="8"/>
        </w:numPr>
      </w:pPr>
      <w:r>
        <w:t>a company limited by guarantee.</w:t>
      </w:r>
    </w:p>
    <w:p w14:paraId="754C4EFC" w14:textId="52FA1209" w:rsidR="000909F9" w:rsidRDefault="000909F9">
      <w:r>
        <w:t xml:space="preserve">The Minister for Education, as the representative for the Commonwealth of Australia, is the </w:t>
      </w:r>
      <w:r w:rsidR="00745614">
        <w:t>sole shareholder of AITSL</w:t>
      </w:r>
      <w:r>
        <w:t xml:space="preserve">. During 2019–20, the Minister responsible for this portfolio was the Hon. Dan </w:t>
      </w:r>
      <w:proofErr w:type="spellStart"/>
      <w:r>
        <w:t>Tehan</w:t>
      </w:r>
      <w:proofErr w:type="spellEnd"/>
      <w:r>
        <w:t xml:space="preserve"> MP, Minister for Education.</w:t>
      </w:r>
    </w:p>
    <w:p w14:paraId="0CFF04C2" w14:textId="4F979A3A" w:rsidR="00745614" w:rsidRDefault="00745614" w:rsidP="00745614">
      <w:bookmarkStart w:id="30" w:name="_Hlk47709619"/>
      <w:r>
        <w:t>AITSL regularly reports to the Commonwealth Minister for Education and the Minister for Finance</w:t>
      </w:r>
      <w:r w:rsidR="00CE4BFE">
        <w:t xml:space="preserve">, and the </w:t>
      </w:r>
      <w:r w:rsidR="00412C74">
        <w:t>Department of Education, Skills and Employment (</w:t>
      </w:r>
      <w:r w:rsidR="00822697">
        <w:t>DESE</w:t>
      </w:r>
      <w:r w:rsidR="00412C74">
        <w:t>)</w:t>
      </w:r>
      <w:r>
        <w:t xml:space="preserve"> based on the reporting timetable detailed in AITSL’s Grant Agreement and other requests from the ministers. AITSL is also subject to parliamentary scrutiny through the Senate Estimates process.</w:t>
      </w:r>
    </w:p>
    <w:bookmarkEnd w:id="30"/>
    <w:p w14:paraId="34F60835" w14:textId="5B8A4F54" w:rsidR="000909F9" w:rsidRDefault="000909F9" w:rsidP="005F1A1D">
      <w:r>
        <w:t xml:space="preserve">As AITSL is </w:t>
      </w:r>
      <w:r w:rsidR="00745614">
        <w:t>owned</w:t>
      </w:r>
      <w:r>
        <w:t xml:space="preserve"> by the Commonwealth of Australia, under </w:t>
      </w:r>
      <w:r w:rsidR="00DB54FB">
        <w:t>s</w:t>
      </w:r>
      <w:r>
        <w:t xml:space="preserve">ection 250 N (4) of the </w:t>
      </w:r>
      <w:r>
        <w:rPr>
          <w:i/>
        </w:rPr>
        <w:t>Corporations Act 2001,</w:t>
      </w:r>
      <w:r>
        <w:t xml:space="preserve"> it is not required to hold an annual general meeting.</w:t>
      </w:r>
    </w:p>
    <w:p w14:paraId="7B1A8428" w14:textId="5C5FAB87" w:rsidR="00EF7B4C" w:rsidRDefault="00505154">
      <w:r>
        <w:t>AITSL operates under its own constitution with a Board of Directors (</w:t>
      </w:r>
      <w:r w:rsidR="00AA74C6">
        <w:t xml:space="preserve">AITSL </w:t>
      </w:r>
      <w:r>
        <w:t xml:space="preserve">Board) that has decision-making authority. The </w:t>
      </w:r>
      <w:r w:rsidR="00AA74C6">
        <w:t xml:space="preserve">AITSL </w:t>
      </w:r>
      <w:r>
        <w:t xml:space="preserve">Board is responsible for setting </w:t>
      </w:r>
      <w:r w:rsidR="00AA74C6">
        <w:t xml:space="preserve">the company’s </w:t>
      </w:r>
      <w:r>
        <w:t>strategic direction and governing its operations and performance.</w:t>
      </w:r>
    </w:p>
    <w:p w14:paraId="434CE360" w14:textId="5E1C0F90" w:rsidR="00EF7B4C" w:rsidRDefault="00505154">
      <w:r>
        <w:t>The</w:t>
      </w:r>
      <w:r w:rsidR="00AA74C6">
        <w:t xml:space="preserve"> AITSL</w:t>
      </w:r>
      <w:r>
        <w:t xml:space="preserve"> Board is supported by a company headed by a </w:t>
      </w:r>
      <w:r w:rsidR="00486EF1">
        <w:t>CEO</w:t>
      </w:r>
      <w:r>
        <w:t xml:space="preserve">, who is responsible for ongoing management and leadership within the broad framework and strategic direction set by the </w:t>
      </w:r>
      <w:r w:rsidR="00AA74C6">
        <w:t xml:space="preserve">AITSL </w:t>
      </w:r>
      <w:r>
        <w:t>Board.</w:t>
      </w:r>
    </w:p>
    <w:p w14:paraId="77BBA2A1" w14:textId="77777777" w:rsidR="00EF7B4C" w:rsidRDefault="00505154">
      <w:r>
        <w:t>AITSL is committed to meeting high standards of corporate governance, which it considers</w:t>
      </w:r>
      <w:r>
        <w:br/>
        <w:t>essential to its long-term performance and sustainability, and to be in the best interests of its stakeholders.</w:t>
      </w:r>
    </w:p>
    <w:p w14:paraId="745AE2A3" w14:textId="77777777" w:rsidR="00EF7B4C" w:rsidRDefault="00505154">
      <w:r>
        <w:t>AITSL’s governance framework is regularly reviewed to ensure it aligns to the government, regulatory, and legislative requirements.</w:t>
      </w:r>
    </w:p>
    <w:p w14:paraId="5DB573A2" w14:textId="77777777" w:rsidR="00EF7B4C" w:rsidRDefault="00505154">
      <w:r>
        <w:t>AITSL’s governance practices continue to evolve, having regard to the:</w:t>
      </w:r>
    </w:p>
    <w:p w14:paraId="152207C3" w14:textId="0C7A2AB5" w:rsidR="00EF7B4C" w:rsidRDefault="00505154" w:rsidP="00AB72A7">
      <w:pPr>
        <w:pStyle w:val="ListBullet"/>
        <w:numPr>
          <w:ilvl w:val="0"/>
          <w:numId w:val="9"/>
        </w:numPr>
      </w:pPr>
      <w:r w:rsidRPr="00DA71D7">
        <w:rPr>
          <w:iCs/>
        </w:rPr>
        <w:t xml:space="preserve">PGPA Act </w:t>
      </w:r>
      <w:r w:rsidRPr="00D74B21">
        <w:rPr>
          <w:iCs/>
        </w:rPr>
        <w:t xml:space="preserve">and </w:t>
      </w:r>
      <w:r w:rsidRPr="00FC3C49">
        <w:rPr>
          <w:iCs/>
        </w:rPr>
        <w:t>Public Governance, Performance and Accountability Rule 2014</w:t>
      </w:r>
      <w:r>
        <w:t xml:space="preserve"> (PGPA Rule)</w:t>
      </w:r>
    </w:p>
    <w:p w14:paraId="55908B9F" w14:textId="788452E7" w:rsidR="00EF7B4C" w:rsidRDefault="00505154" w:rsidP="00AB72A7">
      <w:pPr>
        <w:pStyle w:val="ListBullet"/>
        <w:numPr>
          <w:ilvl w:val="0"/>
          <w:numId w:val="9"/>
        </w:numPr>
      </w:pPr>
      <w:r>
        <w:rPr>
          <w:i/>
        </w:rPr>
        <w:t>Corporations Act 2001</w:t>
      </w:r>
    </w:p>
    <w:p w14:paraId="4C5FB377" w14:textId="295193D2" w:rsidR="0019006B" w:rsidRDefault="0019006B" w:rsidP="00AB72A7">
      <w:pPr>
        <w:pStyle w:val="ListBullet"/>
        <w:numPr>
          <w:ilvl w:val="0"/>
          <w:numId w:val="9"/>
        </w:numPr>
      </w:pPr>
      <w:r>
        <w:t xml:space="preserve">requirements of the </w:t>
      </w:r>
      <w:r w:rsidRPr="004F45ED">
        <w:rPr>
          <w:i/>
          <w:iCs/>
        </w:rPr>
        <w:t>Australian Charities and Not for Profit Commission</w:t>
      </w:r>
      <w:r w:rsidR="009D6764" w:rsidRPr="004F45ED">
        <w:rPr>
          <w:i/>
          <w:iCs/>
        </w:rPr>
        <w:t xml:space="preserve"> Act 2012</w:t>
      </w:r>
      <w:r w:rsidR="009D6764">
        <w:t>.</w:t>
      </w:r>
    </w:p>
    <w:p w14:paraId="25492D0D" w14:textId="14884514" w:rsidR="00EF7B4C" w:rsidRDefault="00505154">
      <w:r>
        <w:t xml:space="preserve">This statement, which was approved by the </w:t>
      </w:r>
      <w:r w:rsidR="00AA74C6">
        <w:t xml:space="preserve">AITSL </w:t>
      </w:r>
      <w:r>
        <w:t>Board, outlines the most significant aspects of AITSL’s corporate governance framework.</w:t>
      </w:r>
    </w:p>
    <w:p w14:paraId="45E67E8C" w14:textId="77777777" w:rsidR="00FF438E" w:rsidRDefault="00FF438E">
      <w:pPr>
        <w:spacing w:before="0" w:after="200" w:line="276" w:lineRule="auto"/>
      </w:pPr>
      <w:r>
        <w:br w:type="page"/>
      </w:r>
    </w:p>
    <w:p w14:paraId="7A08D1A2" w14:textId="7240BACD" w:rsidR="00EF7B4C" w:rsidRDefault="00505154" w:rsidP="00FF438E">
      <w:pPr>
        <w:spacing w:before="0" w:after="200" w:line="276" w:lineRule="auto"/>
      </w:pPr>
      <w:r>
        <w:lastRenderedPageBreak/>
        <w:t xml:space="preserve">The Minister for Education has provided AITSL with two letters of </w:t>
      </w:r>
      <w:r w:rsidR="00D74B21">
        <w:t>i</w:t>
      </w:r>
      <w:r>
        <w:t>nstruction throughout the 2019–20 financial year, expanding its agenda over the forward years to include:</w:t>
      </w:r>
    </w:p>
    <w:p w14:paraId="3F5F27D7" w14:textId="77777777" w:rsidR="00EF7B4C" w:rsidRDefault="00505154" w:rsidP="00AB72A7">
      <w:pPr>
        <w:pStyle w:val="ListBullet"/>
        <w:numPr>
          <w:ilvl w:val="0"/>
          <w:numId w:val="10"/>
        </w:numPr>
      </w:pPr>
      <w:r>
        <w:t>strengthening the capacity of graduate teachers to teach reading instruction, including phonics</w:t>
      </w:r>
    </w:p>
    <w:p w14:paraId="408843D7" w14:textId="77777777" w:rsidR="00EF7B4C" w:rsidRDefault="00505154" w:rsidP="00AB72A7">
      <w:pPr>
        <w:pStyle w:val="ListBullet"/>
        <w:numPr>
          <w:ilvl w:val="0"/>
          <w:numId w:val="10"/>
        </w:numPr>
      </w:pPr>
      <w:r>
        <w:t>reducing red tape for teachers</w:t>
      </w:r>
    </w:p>
    <w:p w14:paraId="469F55B0" w14:textId="04CE67BF" w:rsidR="00EF7B4C" w:rsidRDefault="00505154" w:rsidP="00AB72A7">
      <w:pPr>
        <w:pStyle w:val="ListBullet"/>
        <w:numPr>
          <w:ilvl w:val="0"/>
          <w:numId w:val="10"/>
        </w:numPr>
      </w:pPr>
      <w:r>
        <w:t>addressing teacher</w:t>
      </w:r>
      <w:r w:rsidR="00441248">
        <w:t>,</w:t>
      </w:r>
      <w:r>
        <w:t xml:space="preserve"> school leader</w:t>
      </w:r>
      <w:r w:rsidR="00745614">
        <w:t>,</w:t>
      </w:r>
      <w:r>
        <w:t xml:space="preserve"> </w:t>
      </w:r>
      <w:r w:rsidR="00441248">
        <w:t xml:space="preserve">and other school staff </w:t>
      </w:r>
      <w:r>
        <w:t>abuse</w:t>
      </w:r>
    </w:p>
    <w:p w14:paraId="69A71ED2" w14:textId="77777777" w:rsidR="00EF7B4C" w:rsidRDefault="00505154" w:rsidP="00AB72A7">
      <w:pPr>
        <w:pStyle w:val="ListBullet"/>
        <w:numPr>
          <w:ilvl w:val="0"/>
          <w:numId w:val="10"/>
        </w:numPr>
      </w:pPr>
      <w:r>
        <w:t xml:space="preserve">expanding the scope of the stocktake of the </w:t>
      </w:r>
      <w:r w:rsidRPr="005F1A1D">
        <w:rPr>
          <w:i/>
        </w:rPr>
        <w:t>Australian Professional Standards for Teachers</w:t>
      </w:r>
      <w:r w:rsidRPr="00D31D98">
        <w:rPr>
          <w:iCs/>
        </w:rPr>
        <w:t xml:space="preserve"> </w:t>
      </w:r>
      <w:r>
        <w:t xml:space="preserve">and the </w:t>
      </w:r>
      <w:r w:rsidRPr="005F1A1D">
        <w:rPr>
          <w:i/>
        </w:rPr>
        <w:t>Australian Professional Standard for Principals</w:t>
      </w:r>
      <w:r>
        <w:t xml:space="preserve"> to include trauma-informed learning.</w:t>
      </w:r>
    </w:p>
    <w:p w14:paraId="4B564EFB" w14:textId="03406D6E" w:rsidR="00EF7B4C" w:rsidRPr="005353EF" w:rsidRDefault="002C5DCF" w:rsidP="005353EF">
      <w:pPr>
        <w:pStyle w:val="Heading2"/>
      </w:pPr>
      <w:bookmarkStart w:id="31" w:name="mdheading-126"/>
      <w:r w:rsidRPr="005353EF">
        <w:t>The Board</w:t>
      </w:r>
      <w:bookmarkEnd w:id="31"/>
    </w:p>
    <w:p w14:paraId="0B7A2471" w14:textId="216614D0" w:rsidR="00EF7B4C" w:rsidRDefault="00505154">
      <w:r>
        <w:t xml:space="preserve">AITSL’s constitution defines the corporate powers of AITSL, which are exercised by the </w:t>
      </w:r>
      <w:r w:rsidR="00AA74C6">
        <w:t xml:space="preserve">AITSL </w:t>
      </w:r>
      <w:r>
        <w:t>Board.</w:t>
      </w:r>
    </w:p>
    <w:p w14:paraId="67D4AA16" w14:textId="5D4436CD" w:rsidR="00EF7B4C" w:rsidRDefault="00505154">
      <w:r>
        <w:t xml:space="preserve">The </w:t>
      </w:r>
      <w:r w:rsidR="00AA74C6">
        <w:t xml:space="preserve">AITSL </w:t>
      </w:r>
      <w:r>
        <w:t xml:space="preserve">Board has also adopted a </w:t>
      </w:r>
      <w:r w:rsidR="00AA74C6">
        <w:t>b</w:t>
      </w:r>
      <w:r>
        <w:t xml:space="preserve">oard charter that sets out the </w:t>
      </w:r>
      <w:r w:rsidR="00AA74C6">
        <w:t xml:space="preserve">AITSL </w:t>
      </w:r>
      <w:r>
        <w:t xml:space="preserve">Board’s role and responsibilities and the role and responsibility of the </w:t>
      </w:r>
      <w:r w:rsidR="00486EF1">
        <w:t>CEO</w:t>
      </w:r>
      <w:r>
        <w:t>.</w:t>
      </w:r>
    </w:p>
    <w:p w14:paraId="648E002E" w14:textId="6C2F9A62" w:rsidR="00EF7B4C" w:rsidRDefault="00505154">
      <w:r>
        <w:t xml:space="preserve">The </w:t>
      </w:r>
      <w:r w:rsidR="00AA74C6">
        <w:t xml:space="preserve">AITSL </w:t>
      </w:r>
      <w:r>
        <w:t>Board is responsible for:</w:t>
      </w:r>
    </w:p>
    <w:p w14:paraId="36A9DE05" w14:textId="77777777" w:rsidR="00EF7B4C" w:rsidRDefault="00505154" w:rsidP="00AB72A7">
      <w:pPr>
        <w:pStyle w:val="ListBullet"/>
        <w:numPr>
          <w:ilvl w:val="0"/>
          <w:numId w:val="11"/>
        </w:numPr>
      </w:pPr>
      <w:r>
        <w:t>setting AITSL’s overall strategic direction and goals</w:t>
      </w:r>
    </w:p>
    <w:p w14:paraId="2DB74294" w14:textId="77777777" w:rsidR="00EF7B4C" w:rsidRDefault="00505154" w:rsidP="00AB72A7">
      <w:pPr>
        <w:pStyle w:val="ListBullet"/>
        <w:numPr>
          <w:ilvl w:val="0"/>
          <w:numId w:val="11"/>
        </w:numPr>
      </w:pPr>
      <w:r>
        <w:t>overseeing and monitoring organisational performance and the achievement of strategic goals and objectives</w:t>
      </w:r>
    </w:p>
    <w:p w14:paraId="6A81FCA8" w14:textId="77777777" w:rsidR="00EF7B4C" w:rsidRDefault="00505154" w:rsidP="00AB72A7">
      <w:pPr>
        <w:pStyle w:val="ListBullet"/>
        <w:numPr>
          <w:ilvl w:val="0"/>
          <w:numId w:val="11"/>
        </w:numPr>
      </w:pPr>
      <w:r>
        <w:t>monitoring financial performance and accountability</w:t>
      </w:r>
    </w:p>
    <w:p w14:paraId="17C6B185" w14:textId="77777777" w:rsidR="00EF7B4C" w:rsidRDefault="00505154" w:rsidP="00AB72A7">
      <w:pPr>
        <w:pStyle w:val="ListBullet"/>
        <w:numPr>
          <w:ilvl w:val="0"/>
          <w:numId w:val="11"/>
        </w:numPr>
      </w:pPr>
      <w:r>
        <w:t>setting specific limits of authority for management</w:t>
      </w:r>
    </w:p>
    <w:p w14:paraId="3C94F1CA" w14:textId="77777777" w:rsidR="00EF7B4C" w:rsidRDefault="00505154" w:rsidP="00AB72A7">
      <w:pPr>
        <w:pStyle w:val="ListBullet"/>
        <w:numPr>
          <w:ilvl w:val="0"/>
          <w:numId w:val="11"/>
        </w:numPr>
      </w:pPr>
      <w:r>
        <w:t>reviewing and monitoring AITSL’s risk management and compliance systems</w:t>
      </w:r>
    </w:p>
    <w:p w14:paraId="390CAE3F" w14:textId="77777777" w:rsidR="00EF7B4C" w:rsidRDefault="00505154" w:rsidP="00AB72A7">
      <w:pPr>
        <w:pStyle w:val="ListBullet"/>
        <w:numPr>
          <w:ilvl w:val="0"/>
          <w:numId w:val="11"/>
        </w:numPr>
      </w:pPr>
      <w:r>
        <w:t>setting appropriate standards of corporate governance and codes of conduct</w:t>
      </w:r>
    </w:p>
    <w:p w14:paraId="368574E3" w14:textId="77777777" w:rsidR="00EF7B4C" w:rsidRDefault="00505154" w:rsidP="00AB72A7">
      <w:pPr>
        <w:pStyle w:val="ListBullet"/>
        <w:numPr>
          <w:ilvl w:val="0"/>
          <w:numId w:val="11"/>
        </w:numPr>
      </w:pPr>
      <w:r>
        <w:t>protecting and enhancing AITSL’s reputation.</w:t>
      </w:r>
    </w:p>
    <w:p w14:paraId="38E205AD" w14:textId="6AA902F3" w:rsidR="00EF7B4C" w:rsidRDefault="00505154">
      <w:r>
        <w:t xml:space="preserve">The </w:t>
      </w:r>
      <w:r w:rsidR="00AA74C6">
        <w:t xml:space="preserve">AITSL </w:t>
      </w:r>
      <w:r>
        <w:t>Board has also adopted a code of conduct that sets out the legal requirements and ethical standards that each Director is expected to adhere to.</w:t>
      </w:r>
    </w:p>
    <w:p w14:paraId="52009630" w14:textId="168DAC6D" w:rsidR="00EF7B4C" w:rsidRPr="00FF438E" w:rsidRDefault="005353EF" w:rsidP="005353EF">
      <w:pPr>
        <w:pStyle w:val="Heading3"/>
      </w:pPr>
      <w:r w:rsidRPr="00FF438E">
        <w:t>Appointments</w:t>
      </w:r>
    </w:p>
    <w:p w14:paraId="7B8E8F31" w14:textId="39D091CD" w:rsidR="00EF7B4C" w:rsidRDefault="00505154">
      <w:r>
        <w:t xml:space="preserve">In accordance with AITSL’s constitution, the </w:t>
      </w:r>
      <w:r w:rsidR="00AA74C6">
        <w:t xml:space="preserve">AITSL </w:t>
      </w:r>
      <w:r>
        <w:t xml:space="preserve">Board is to comprise a minimum of three and a maximum of </w:t>
      </w:r>
      <w:r w:rsidR="00B866EE">
        <w:t xml:space="preserve">11 </w:t>
      </w:r>
      <w:r>
        <w:t>directors.</w:t>
      </w:r>
    </w:p>
    <w:p w14:paraId="27185040" w14:textId="281EFE2B" w:rsidR="00EF7B4C" w:rsidRDefault="00505154">
      <w:r>
        <w:t xml:space="preserve">Directors are appointed by the Minister for Education </w:t>
      </w:r>
      <w:r w:rsidR="00745614">
        <w:t>through an Instrument of A</w:t>
      </w:r>
      <w:r>
        <w:t>ppointment setting out the key terms and conditions of the appointment. The maximum term of office for a Director is for a period of up to three years, with serving Directors eligible for re-appointment on the expiry of their term of office.</w:t>
      </w:r>
    </w:p>
    <w:p w14:paraId="6ACB6E0E" w14:textId="076D4D99" w:rsidR="00EF7B4C" w:rsidRDefault="00505154">
      <w:r>
        <w:t xml:space="preserve">Full details of current Directors including names, appointment dates and qualifications are included in the Directors’ Report on page </w:t>
      </w:r>
      <w:r w:rsidR="002F6D1D">
        <w:t>27</w:t>
      </w:r>
      <w:r>
        <w:t>.</w:t>
      </w:r>
    </w:p>
    <w:p w14:paraId="194A01E1" w14:textId="074F89B1" w:rsidR="00EF7B4C" w:rsidRPr="005353EF" w:rsidRDefault="005353EF" w:rsidP="005353EF">
      <w:pPr>
        <w:pStyle w:val="Heading3"/>
        <w:rPr>
          <w:sz w:val="28"/>
          <w:szCs w:val="26"/>
        </w:rPr>
      </w:pPr>
      <w:r w:rsidRPr="00FF438E">
        <w:t xml:space="preserve">Expert Board </w:t>
      </w:r>
      <w:r>
        <w:t>o</w:t>
      </w:r>
      <w:r w:rsidRPr="00FF438E">
        <w:t>f Directors</w:t>
      </w:r>
    </w:p>
    <w:p w14:paraId="2473515E" w14:textId="1DD3A8CE" w:rsidR="00B866EE" w:rsidRDefault="00505154">
      <w:r>
        <w:t xml:space="preserve">AITSL operates under an expert </w:t>
      </w:r>
      <w:r w:rsidR="00AA74C6">
        <w:t>b</w:t>
      </w:r>
      <w:r>
        <w:t>oard</w:t>
      </w:r>
      <w:r w:rsidR="00D74B21">
        <w:t>,</w:t>
      </w:r>
      <w:r>
        <w:t xml:space="preserve"> and, when appointing Directors, the Minister for Education has regard </w:t>
      </w:r>
      <w:r w:rsidR="00D74B21">
        <w:t>for</w:t>
      </w:r>
      <w:r>
        <w:t xml:space="preserve"> their skills and expertise in a number</w:t>
      </w:r>
      <w:r w:rsidR="00B866EE">
        <w:t xml:space="preserve"> of</w:t>
      </w:r>
      <w:r>
        <w:t xml:space="preserve"> areas, including:</w:t>
      </w:r>
    </w:p>
    <w:p w14:paraId="2B46C93A" w14:textId="4E258250" w:rsidR="00B866EE" w:rsidRDefault="00505154" w:rsidP="00AB72A7">
      <w:pPr>
        <w:pStyle w:val="ListBullet"/>
        <w:numPr>
          <w:ilvl w:val="0"/>
          <w:numId w:val="11"/>
        </w:numPr>
      </w:pPr>
      <w:r>
        <w:t>teacher education</w:t>
      </w:r>
    </w:p>
    <w:p w14:paraId="7BA199CC" w14:textId="10051926" w:rsidR="00B866EE" w:rsidRDefault="00505154" w:rsidP="00AB72A7">
      <w:pPr>
        <w:pStyle w:val="ListBullet"/>
        <w:numPr>
          <w:ilvl w:val="0"/>
          <w:numId w:val="11"/>
        </w:numPr>
      </w:pPr>
      <w:r>
        <w:t>regulation and accreditation of initial teacher education courses</w:t>
      </w:r>
    </w:p>
    <w:p w14:paraId="7F00A87D" w14:textId="2EA2715E" w:rsidR="00B866EE" w:rsidRDefault="00505154" w:rsidP="00AB72A7">
      <w:pPr>
        <w:pStyle w:val="ListBullet"/>
        <w:numPr>
          <w:ilvl w:val="0"/>
          <w:numId w:val="11"/>
        </w:numPr>
      </w:pPr>
      <w:r>
        <w:t>school leadership</w:t>
      </w:r>
    </w:p>
    <w:p w14:paraId="7F6F308A" w14:textId="28E3DD38" w:rsidR="00B866EE" w:rsidRDefault="00505154" w:rsidP="00AB72A7">
      <w:pPr>
        <w:pStyle w:val="ListBullet"/>
        <w:numPr>
          <w:ilvl w:val="0"/>
          <w:numId w:val="11"/>
        </w:numPr>
      </w:pPr>
      <w:r>
        <w:t>teacher practitioner expertise</w:t>
      </w:r>
    </w:p>
    <w:p w14:paraId="0BEE224A" w14:textId="48AA7E6A" w:rsidR="00B866EE" w:rsidRDefault="00505154" w:rsidP="00AB72A7">
      <w:pPr>
        <w:pStyle w:val="ListBullet"/>
        <w:numPr>
          <w:ilvl w:val="0"/>
          <w:numId w:val="11"/>
        </w:numPr>
      </w:pPr>
      <w:r>
        <w:t>public policy</w:t>
      </w:r>
    </w:p>
    <w:p w14:paraId="0F7153F5" w14:textId="2082A5AB" w:rsidR="00B866EE" w:rsidRDefault="00505154" w:rsidP="00AB72A7">
      <w:pPr>
        <w:pStyle w:val="ListBullet"/>
        <w:numPr>
          <w:ilvl w:val="0"/>
          <w:numId w:val="11"/>
        </w:numPr>
      </w:pPr>
      <w:r>
        <w:t>governance, including audit, risk</w:t>
      </w:r>
      <w:r w:rsidR="00745614">
        <w:t>,</w:t>
      </w:r>
      <w:r>
        <w:t xml:space="preserve"> and finance</w:t>
      </w:r>
    </w:p>
    <w:p w14:paraId="4736D2B4" w14:textId="2A68FE92" w:rsidR="00EF7B4C" w:rsidRDefault="00505154" w:rsidP="00AB72A7">
      <w:pPr>
        <w:pStyle w:val="ListBullet"/>
        <w:numPr>
          <w:ilvl w:val="0"/>
          <w:numId w:val="11"/>
        </w:numPr>
      </w:pPr>
      <w:r>
        <w:t>government liaison expertise.</w:t>
      </w:r>
    </w:p>
    <w:p w14:paraId="08ACBADA" w14:textId="77777777" w:rsidR="00A31E58" w:rsidRDefault="00A31E58">
      <w:pPr>
        <w:spacing w:before="0" w:after="200" w:line="276" w:lineRule="auto"/>
      </w:pPr>
      <w:r>
        <w:br w:type="page"/>
      </w:r>
    </w:p>
    <w:p w14:paraId="1D3E258D" w14:textId="18F4FE52" w:rsidR="00EF7B4C" w:rsidRDefault="00505154">
      <w:r>
        <w:lastRenderedPageBreak/>
        <w:t xml:space="preserve">Upon appointment, each Director is requested to complete a declaration of personal interests and has an ongoing obligation to keep the </w:t>
      </w:r>
      <w:r w:rsidR="00AA74C6">
        <w:t xml:space="preserve">AITSL </w:t>
      </w:r>
      <w:r>
        <w:t xml:space="preserve">Board informed of any arising interests that could potentially conflict with the interests of AITSL. Any conflicts and related party transactions are dealt with in accordance with the </w:t>
      </w:r>
      <w:r w:rsidR="00AA74C6" w:rsidRPr="00DB121F">
        <w:rPr>
          <w:i/>
          <w:iCs/>
        </w:rPr>
        <w:t xml:space="preserve">AITSL </w:t>
      </w:r>
      <w:r w:rsidRPr="00DB121F">
        <w:rPr>
          <w:i/>
          <w:iCs/>
        </w:rPr>
        <w:t xml:space="preserve">Board </w:t>
      </w:r>
      <w:r w:rsidR="00AA74C6" w:rsidRPr="00DB121F">
        <w:rPr>
          <w:i/>
          <w:iCs/>
        </w:rPr>
        <w:t>C</w:t>
      </w:r>
      <w:r w:rsidRPr="00DB121F">
        <w:rPr>
          <w:i/>
          <w:iCs/>
        </w:rPr>
        <w:t>harter</w:t>
      </w:r>
      <w:r>
        <w:t>, AITSL’s Procurement Policy, and Conflict of Interest Policy. During 2019–20, there were</w:t>
      </w:r>
      <w:r w:rsidR="00B866EE">
        <w:t xml:space="preserve"> </w:t>
      </w:r>
      <w:r>
        <w:t xml:space="preserve">transactions with related entities with an aggregate value of </w:t>
      </w:r>
      <w:r w:rsidR="00B866EE">
        <w:t>$</w:t>
      </w:r>
      <w:r w:rsidR="00567ED4">
        <w:t>232,443</w:t>
      </w:r>
      <w:r w:rsidR="00D74B21">
        <w:t>.</w:t>
      </w:r>
      <w:r>
        <w:t xml:space="preserve"> Further information on related party transactions for 2019–20 can be found in note</w:t>
      </w:r>
      <w:r w:rsidR="00956970">
        <w:t xml:space="preserve"> 9</w:t>
      </w:r>
      <w:r w:rsidR="00425878">
        <w:t xml:space="preserve"> </w:t>
      </w:r>
      <w:r>
        <w:t xml:space="preserve">of the Financial Report on page </w:t>
      </w:r>
      <w:r w:rsidR="00956970">
        <w:t>54</w:t>
      </w:r>
      <w:r>
        <w:t>.</w:t>
      </w:r>
    </w:p>
    <w:p w14:paraId="743343BF" w14:textId="228E1702" w:rsidR="00EF7B4C" w:rsidRPr="00FF438E" w:rsidRDefault="005353EF" w:rsidP="005353EF">
      <w:pPr>
        <w:pStyle w:val="Heading3"/>
      </w:pPr>
      <w:r w:rsidRPr="00FF438E">
        <w:t>Independent Advisors</w:t>
      </w:r>
    </w:p>
    <w:p w14:paraId="6DBAF90F" w14:textId="4CF106EC" w:rsidR="00EF7B4C" w:rsidRDefault="002513A4">
      <w:r>
        <w:t>To</w:t>
      </w:r>
      <w:r w:rsidR="00505154">
        <w:t xml:space="preserve"> allow Directors to fulfil their responsibilities and to exercise independent judgment when making decisions, the </w:t>
      </w:r>
      <w:r w:rsidR="00AA74C6">
        <w:t xml:space="preserve">AITSL </w:t>
      </w:r>
      <w:r w:rsidR="00505154">
        <w:t xml:space="preserve">Board collectively, and each Director individually, has access to any information in the possession of AITSL. The </w:t>
      </w:r>
      <w:r w:rsidR="00AA74C6">
        <w:t xml:space="preserve">AITSL </w:t>
      </w:r>
      <w:r w:rsidR="00505154">
        <w:t xml:space="preserve">Board also has capacity to invite up to two persons with expertise in a specific area to attend a meeting and provide advice to </w:t>
      </w:r>
      <w:r w:rsidR="00AA74C6">
        <w:t>Directors</w:t>
      </w:r>
      <w:r w:rsidR="00505154">
        <w:t>.</w:t>
      </w:r>
    </w:p>
    <w:p w14:paraId="38F1AC43" w14:textId="2FC831ED" w:rsidR="00EF7B4C" w:rsidRPr="005353EF" w:rsidRDefault="005353EF" w:rsidP="005353EF">
      <w:pPr>
        <w:pStyle w:val="Heading3"/>
      </w:pPr>
      <w:r w:rsidRPr="005353EF">
        <w:t>Induction</w:t>
      </w:r>
    </w:p>
    <w:p w14:paraId="2A6A4AE7" w14:textId="77777777" w:rsidR="00EF7B4C" w:rsidRDefault="00505154">
      <w:r>
        <w:t>Upon appointment, each Director receives a letter from AITSL confirming their appointment along with key documents, policies, and contact information relevant to their appointment. Meetings with the AITSL Board Chair and other key staff are arranged, as well as training that covers their obligations as a Director.</w:t>
      </w:r>
    </w:p>
    <w:p w14:paraId="4AC83B1C" w14:textId="2A262635" w:rsidR="00EF7B4C" w:rsidRDefault="002513A4">
      <w:r>
        <w:t>To</w:t>
      </w:r>
      <w:r w:rsidR="00505154">
        <w:t xml:space="preserve"> improve both their own and the </w:t>
      </w:r>
      <w:r w:rsidR="00AA74C6">
        <w:t xml:space="preserve">AITSL </w:t>
      </w:r>
      <w:r w:rsidR="00505154">
        <w:t>Board’s performance, Directors are encouraged, where appropriate, to undertake professional development.</w:t>
      </w:r>
    </w:p>
    <w:p w14:paraId="7E908E0A" w14:textId="04E9D908" w:rsidR="00EF7B4C" w:rsidRPr="001F5F3C" w:rsidRDefault="005353EF" w:rsidP="005353EF">
      <w:pPr>
        <w:pStyle w:val="Heading3"/>
      </w:pPr>
      <w:r w:rsidRPr="001F5F3C">
        <w:t>Meetings</w:t>
      </w:r>
    </w:p>
    <w:p w14:paraId="0AA612EB" w14:textId="09CD4897" w:rsidR="00EF7B4C" w:rsidRDefault="00505154">
      <w:r>
        <w:t xml:space="preserve">Details of the number of </w:t>
      </w:r>
      <w:r w:rsidR="00AA74C6">
        <w:t xml:space="preserve">AITSL </w:t>
      </w:r>
      <w:r>
        <w:t xml:space="preserve">Board meetings each Director was eligible to attend and the number of meetings attended during the period from 1 July 2019 to 30 June 2020 are set out in the Directors’ Report on page </w:t>
      </w:r>
      <w:r w:rsidR="00956970">
        <w:t>33</w:t>
      </w:r>
      <w:r>
        <w:t>.</w:t>
      </w:r>
    </w:p>
    <w:p w14:paraId="20306976" w14:textId="690DB9E6" w:rsidR="00EF7B4C" w:rsidRDefault="005353EF" w:rsidP="005353EF">
      <w:pPr>
        <w:pStyle w:val="Heading3"/>
      </w:pPr>
      <w:r>
        <w:t>Remuneration</w:t>
      </w:r>
    </w:p>
    <w:p w14:paraId="7C4A8E28" w14:textId="23667032" w:rsidR="00EF7B4C" w:rsidRDefault="00505154">
      <w:r>
        <w:t xml:space="preserve">The Remuneration Tribunal determines the remuneration and travel allowances payable to Directors. Full details of Directors’ remuneration are on page </w:t>
      </w:r>
      <w:r w:rsidR="00956970">
        <w:t>24</w:t>
      </w:r>
      <w:r>
        <w:t>.</w:t>
      </w:r>
    </w:p>
    <w:p w14:paraId="533CA0DF" w14:textId="62ECA882" w:rsidR="00EF7B4C" w:rsidRPr="00FF438E" w:rsidRDefault="002C5DCF" w:rsidP="005353EF">
      <w:pPr>
        <w:pStyle w:val="Heading2"/>
      </w:pPr>
      <w:r w:rsidRPr="00FF438E">
        <w:t>Board Committees</w:t>
      </w:r>
    </w:p>
    <w:p w14:paraId="57F46D17" w14:textId="23EEE071" w:rsidR="00EF7B4C" w:rsidRDefault="00505154">
      <w:r>
        <w:t xml:space="preserve">To assist in the performance of its responsibilities, the </w:t>
      </w:r>
      <w:r w:rsidR="00AA74C6">
        <w:t xml:space="preserve">AITSL </w:t>
      </w:r>
      <w:r>
        <w:t xml:space="preserve">Board currently has </w:t>
      </w:r>
      <w:r w:rsidR="00F5795D">
        <w:t xml:space="preserve">three </w:t>
      </w:r>
      <w:r>
        <w:t>committees, each governed by a formal charter</w:t>
      </w:r>
      <w:r w:rsidR="00745614">
        <w:t xml:space="preserve"> </w:t>
      </w:r>
      <w:r>
        <w:t xml:space="preserve">setting out its purpose, role, responsibilities, composition, structure, and membership. </w:t>
      </w:r>
      <w:r w:rsidR="00745614">
        <w:t>Committee charters are</w:t>
      </w:r>
      <w:r>
        <w:t xml:space="preserve"> reviewed </w:t>
      </w:r>
      <w:r w:rsidR="00FF4342">
        <w:t>annually</w:t>
      </w:r>
      <w:r w:rsidR="00745614">
        <w:t xml:space="preserve"> </w:t>
      </w:r>
      <w:r>
        <w:t>by the committee and any proposed changes must be approved by the</w:t>
      </w:r>
      <w:r w:rsidR="00AA74C6">
        <w:t xml:space="preserve"> AITSL</w:t>
      </w:r>
      <w:r>
        <w:t xml:space="preserve"> Board. Each committee is chaired by an AITSL Director, who provides an oral or written report to the </w:t>
      </w:r>
      <w:r w:rsidR="00AA74C6">
        <w:t xml:space="preserve">AITSL </w:t>
      </w:r>
      <w:r>
        <w:t>Board outlining the matters considered and any actions taken at the committee meeting.</w:t>
      </w:r>
    </w:p>
    <w:p w14:paraId="26876DE1" w14:textId="1E2511AA" w:rsidR="00382AB9" w:rsidRDefault="00505154">
      <w:r>
        <w:t xml:space="preserve">The </w:t>
      </w:r>
      <w:r w:rsidR="00F5795D">
        <w:t xml:space="preserve">three </w:t>
      </w:r>
      <w:r>
        <w:t>committees of the Board are</w:t>
      </w:r>
      <w:r w:rsidR="00382AB9">
        <w:t>:</w:t>
      </w:r>
    </w:p>
    <w:p w14:paraId="3170E147" w14:textId="16779A9B" w:rsidR="00382AB9" w:rsidRDefault="00505154" w:rsidP="00AB72A7">
      <w:pPr>
        <w:pStyle w:val="ListBullet"/>
        <w:numPr>
          <w:ilvl w:val="0"/>
          <w:numId w:val="11"/>
        </w:numPr>
      </w:pPr>
      <w:r>
        <w:t>Audit and Risk Committee</w:t>
      </w:r>
    </w:p>
    <w:p w14:paraId="5620EC79" w14:textId="0572DF0B" w:rsidR="00382AB9" w:rsidRDefault="00505154" w:rsidP="00AB72A7">
      <w:pPr>
        <w:pStyle w:val="ListBullet"/>
        <w:numPr>
          <w:ilvl w:val="0"/>
          <w:numId w:val="11"/>
        </w:numPr>
      </w:pPr>
      <w:r>
        <w:t>Finance Committee</w:t>
      </w:r>
    </w:p>
    <w:p w14:paraId="570A02A4" w14:textId="2C617CEF" w:rsidR="00EF7B4C" w:rsidRDefault="00505154" w:rsidP="00AB72A7">
      <w:pPr>
        <w:pStyle w:val="ListBullet"/>
        <w:numPr>
          <w:ilvl w:val="0"/>
          <w:numId w:val="11"/>
        </w:numPr>
      </w:pPr>
      <w:r>
        <w:t>Remuneration Committee</w:t>
      </w:r>
    </w:p>
    <w:p w14:paraId="36142E03" w14:textId="7A824361" w:rsidR="00EF7B4C" w:rsidRPr="00FF438E" w:rsidRDefault="005353EF" w:rsidP="005353EF">
      <w:pPr>
        <w:pStyle w:val="Heading3"/>
      </w:pPr>
      <w:r w:rsidRPr="00FF438E">
        <w:t xml:space="preserve">Audit </w:t>
      </w:r>
      <w:r>
        <w:t>a</w:t>
      </w:r>
      <w:r w:rsidRPr="00FF438E">
        <w:t>nd Risk Committee</w:t>
      </w:r>
    </w:p>
    <w:p w14:paraId="3F35FA2A" w14:textId="7B84BE51" w:rsidR="00EF7B4C" w:rsidRDefault="00505154">
      <w:r>
        <w:t xml:space="preserve">The primary objectives of the Audit and Risk Committee are to provide independent assurance and assistance to the Board of Directors on AITSL’s risk control and compliance framework and to fulfil the functions required under section 92 of the </w:t>
      </w:r>
      <w:r w:rsidR="00D74B21" w:rsidRPr="00DA71D7">
        <w:rPr>
          <w:iCs/>
        </w:rPr>
        <w:t>PGPA Act</w:t>
      </w:r>
      <w:r>
        <w:t>. The Committee’s charter outlines its composition, purpose, role and responsibilities, and reporting and administrative arrangements.</w:t>
      </w:r>
      <w:r w:rsidR="00AA74C6">
        <w:t xml:space="preserve"> A copy of </w:t>
      </w:r>
      <w:r w:rsidR="005C3D95">
        <w:t xml:space="preserve">the </w:t>
      </w:r>
      <w:r w:rsidR="00AA74C6">
        <w:t>Audit and Risk Committee Charter can be found on the Governance page of the AITSL website:</w:t>
      </w:r>
      <w:r w:rsidR="00AA74C6" w:rsidRPr="00AA74C6">
        <w:t xml:space="preserve"> </w:t>
      </w:r>
      <w:hyperlink r:id="rId45" w:history="1">
        <w:r w:rsidR="00AA74C6" w:rsidRPr="002862D0">
          <w:rPr>
            <w:rStyle w:val="Hyperlink"/>
          </w:rPr>
          <w:t>https://www.aitsl.edu.au/about-aitsl/governance</w:t>
        </w:r>
      </w:hyperlink>
      <w:r w:rsidR="00AA74C6">
        <w:t xml:space="preserve"> </w:t>
      </w:r>
    </w:p>
    <w:p w14:paraId="53C1CE6B" w14:textId="77777777" w:rsidR="00A31E58" w:rsidRDefault="00505154">
      <w:pPr>
        <w:rPr>
          <w:i/>
        </w:rPr>
      </w:pPr>
      <w:r>
        <w:rPr>
          <w:i/>
        </w:rPr>
        <w:t>​</w:t>
      </w:r>
    </w:p>
    <w:p w14:paraId="4BF6A74F" w14:textId="77777777" w:rsidR="00A31E58" w:rsidRDefault="00A31E58">
      <w:pPr>
        <w:spacing w:before="0" w:after="200" w:line="276" w:lineRule="auto"/>
        <w:rPr>
          <w:i/>
        </w:rPr>
      </w:pPr>
      <w:r>
        <w:rPr>
          <w:i/>
        </w:rPr>
        <w:br w:type="page"/>
      </w:r>
    </w:p>
    <w:p w14:paraId="14CAE544" w14:textId="4D18D02A" w:rsidR="00EF7B4C" w:rsidRDefault="00505154">
      <w:r w:rsidRPr="005353EF">
        <w:rPr>
          <w:rStyle w:val="Heading4Char"/>
        </w:rPr>
        <w:lastRenderedPageBreak/>
        <w:t>Membership</w:t>
      </w:r>
    </w:p>
    <w:p w14:paraId="46CA2A89" w14:textId="4F779450" w:rsidR="00EF7B4C" w:rsidRDefault="00505154" w:rsidP="00AB72A7">
      <w:pPr>
        <w:pStyle w:val="ListBullet"/>
        <w:numPr>
          <w:ilvl w:val="0"/>
          <w:numId w:val="12"/>
        </w:numPr>
      </w:pPr>
      <w:r>
        <w:t>The Chair of the Audit and Risk Committee is Mr Chris</w:t>
      </w:r>
      <w:r w:rsidR="00382AB9">
        <w:t>topher</w:t>
      </w:r>
      <w:r>
        <w:t xml:space="preserve"> Wardlaw </w:t>
      </w:r>
      <w:r w:rsidRPr="008D3F23">
        <w:rPr>
          <w:sz w:val="18"/>
          <w:szCs w:val="18"/>
        </w:rPr>
        <w:t>PSM</w:t>
      </w:r>
      <w:r>
        <w:t>, who is Deputy Chair of the Board, and Members are comprised of Directors Mr Mark Mowbray and Mr Rob</w:t>
      </w:r>
      <w:r w:rsidR="00382AB9">
        <w:t>ert</w:t>
      </w:r>
      <w:r>
        <w:t xml:space="preserve"> Nairn.</w:t>
      </w:r>
    </w:p>
    <w:p w14:paraId="54CE9286" w14:textId="77777777" w:rsidR="00EF7B4C" w:rsidRDefault="00505154" w:rsidP="00AB72A7">
      <w:pPr>
        <w:pStyle w:val="ListBullet"/>
        <w:numPr>
          <w:ilvl w:val="0"/>
          <w:numId w:val="12"/>
        </w:numPr>
      </w:pPr>
      <w:r>
        <w:t>The Audit and Risk Committee also includes an Independent Expert Member, Mrs Jennifer Morison.</w:t>
      </w:r>
    </w:p>
    <w:p w14:paraId="13D806D5" w14:textId="77777777" w:rsidR="00EF7B4C" w:rsidRPr="001F5F3C" w:rsidRDefault="00505154" w:rsidP="005353EF">
      <w:pPr>
        <w:pStyle w:val="Heading4"/>
      </w:pPr>
      <w:r w:rsidRPr="001F5F3C">
        <w:t>Skills, Qualifications, and Experience</w:t>
      </w:r>
    </w:p>
    <w:p w14:paraId="618ADF49" w14:textId="2BEAEF81" w:rsidR="00EF7B4C" w:rsidRDefault="00505154" w:rsidP="00AB72A7">
      <w:pPr>
        <w:pStyle w:val="ListBullet"/>
        <w:numPr>
          <w:ilvl w:val="0"/>
          <w:numId w:val="13"/>
        </w:numPr>
      </w:pPr>
      <w:r>
        <w:t xml:space="preserve">The skills, qualifications, and experience of the Directors who sit on the Audit and Risk Committee can be found in the Directors’ Qualifications and Experience section on page </w:t>
      </w:r>
      <w:r w:rsidR="004F45ED" w:rsidRPr="004F45ED">
        <w:t>27</w:t>
      </w:r>
      <w:r>
        <w:t>.</w:t>
      </w:r>
    </w:p>
    <w:p w14:paraId="27A4DF6B" w14:textId="519D6E4C" w:rsidR="00EF7B4C" w:rsidRDefault="00505154" w:rsidP="00AB72A7">
      <w:pPr>
        <w:pStyle w:val="ListBullet"/>
        <w:numPr>
          <w:ilvl w:val="0"/>
          <w:numId w:val="13"/>
        </w:numPr>
      </w:pPr>
      <w:r>
        <w:t xml:space="preserve">Mrs Jennifer Morison FCA, </w:t>
      </w:r>
      <w:proofErr w:type="spellStart"/>
      <w:r>
        <w:t>BEc</w:t>
      </w:r>
      <w:proofErr w:type="spellEnd"/>
      <w:r>
        <w:t xml:space="preserve"> (</w:t>
      </w:r>
      <w:r w:rsidR="00242BC9">
        <w:t>The University of Sydney</w:t>
      </w:r>
      <w:r>
        <w:t>), the Independent Expert Member, has</w:t>
      </w:r>
      <w:r w:rsidR="00382AB9">
        <w:t xml:space="preserve"> 38 y</w:t>
      </w:r>
      <w:r>
        <w:t>ears</w:t>
      </w:r>
      <w:r w:rsidR="00382AB9">
        <w:t>’</w:t>
      </w:r>
      <w:r>
        <w:t xml:space="preserve"> broad experience in the accounting profession, commerce, and government. She was a National Board Member of the Chartered Accountants of Australia and New Zealand for four years, C</w:t>
      </w:r>
      <w:r w:rsidR="00382AB9">
        <w:t xml:space="preserve">hief Financial Officer </w:t>
      </w:r>
      <w:r>
        <w:t xml:space="preserve">of a public company and held senior positions in the major international accounting firms. Mrs Morison founded Morison Consulting Pty Limited in 1996, specialising in government financial reforms, </w:t>
      </w:r>
      <w:proofErr w:type="gramStart"/>
      <w:r>
        <w:t>governance</w:t>
      </w:r>
      <w:proofErr w:type="gramEnd"/>
      <w:r>
        <w:t xml:space="preserve"> and consulting. She was awarded a Centenary medal in 2000 for services to women and accounting. Mrs Morison brings a wealth of experience having held roles as an independent member and chair of Commonwealth audit and risk committees and financial statement sub-committees for large and small government entities for the last 17 years.</w:t>
      </w:r>
    </w:p>
    <w:p w14:paraId="7B1BD4EC" w14:textId="77777777" w:rsidR="00EF7B4C" w:rsidRPr="005353EF" w:rsidRDefault="00505154" w:rsidP="005353EF">
      <w:pPr>
        <w:pStyle w:val="Heading4"/>
      </w:pPr>
      <w:r w:rsidRPr="005353EF">
        <w:t>Attendance</w:t>
      </w:r>
    </w:p>
    <w:p w14:paraId="75C465C1" w14:textId="6EF2EA52" w:rsidR="00EF7B4C" w:rsidRDefault="00505154" w:rsidP="00AB72A7">
      <w:pPr>
        <w:pStyle w:val="ListBullet"/>
        <w:numPr>
          <w:ilvl w:val="0"/>
          <w:numId w:val="14"/>
        </w:numPr>
      </w:pPr>
      <w:r>
        <w:t xml:space="preserve">Attendance of the Directors who sit on the Audit and Risk Committee can be found in the Board Directors’ Meetings table on page </w:t>
      </w:r>
      <w:r w:rsidR="004F45ED">
        <w:t>33</w:t>
      </w:r>
      <w:r>
        <w:t>.</w:t>
      </w:r>
    </w:p>
    <w:p w14:paraId="0A809F6B" w14:textId="77777777" w:rsidR="00EF7B4C" w:rsidRDefault="00505154" w:rsidP="00AB72A7">
      <w:pPr>
        <w:pStyle w:val="ListBullet"/>
        <w:numPr>
          <w:ilvl w:val="0"/>
          <w:numId w:val="14"/>
        </w:numPr>
      </w:pPr>
      <w:r>
        <w:t>The Independent Expert Member attended all five meetings held throughout the financial year.</w:t>
      </w:r>
    </w:p>
    <w:p w14:paraId="03707A8E" w14:textId="0C576064" w:rsidR="00EF7B4C" w:rsidRPr="001F5F3C" w:rsidRDefault="00505154" w:rsidP="005353EF">
      <w:pPr>
        <w:pStyle w:val="Heading4"/>
      </w:pPr>
      <w:r w:rsidRPr="001F5F3C">
        <w:t>Remuneration</w:t>
      </w:r>
    </w:p>
    <w:p w14:paraId="0D1A5349" w14:textId="78145069" w:rsidR="00EF7B4C" w:rsidRDefault="00505154" w:rsidP="00AB72A7">
      <w:pPr>
        <w:pStyle w:val="ListBullet"/>
        <w:numPr>
          <w:ilvl w:val="0"/>
          <w:numId w:val="15"/>
        </w:numPr>
      </w:pPr>
      <w:r>
        <w:t xml:space="preserve">Directors are paid for their attendance at Audit and Risk Committee meetings as per the </w:t>
      </w:r>
      <w:r w:rsidR="00780626" w:rsidRPr="005F1A1D">
        <w:rPr>
          <w:i/>
          <w:iCs/>
        </w:rPr>
        <w:t>P</w:t>
      </w:r>
      <w:r w:rsidRPr="005F1A1D">
        <w:rPr>
          <w:i/>
          <w:iCs/>
        </w:rPr>
        <w:t>art-</w:t>
      </w:r>
      <w:r w:rsidR="00780626" w:rsidRPr="005F1A1D">
        <w:rPr>
          <w:i/>
          <w:iCs/>
        </w:rPr>
        <w:t>T</w:t>
      </w:r>
      <w:r w:rsidRPr="005F1A1D">
        <w:rPr>
          <w:i/>
          <w:iCs/>
        </w:rPr>
        <w:t xml:space="preserve">ime </w:t>
      </w:r>
      <w:r w:rsidR="00780626" w:rsidRPr="005F1A1D">
        <w:rPr>
          <w:i/>
          <w:iCs/>
        </w:rPr>
        <w:t>O</w:t>
      </w:r>
      <w:r w:rsidRPr="005F1A1D">
        <w:rPr>
          <w:i/>
          <w:iCs/>
        </w:rPr>
        <w:t xml:space="preserve">ffice </w:t>
      </w:r>
      <w:r w:rsidR="00780626" w:rsidRPr="005F1A1D">
        <w:rPr>
          <w:i/>
          <w:iCs/>
        </w:rPr>
        <w:t>D</w:t>
      </w:r>
      <w:r w:rsidRPr="005F1A1D">
        <w:rPr>
          <w:i/>
          <w:iCs/>
        </w:rPr>
        <w:t xml:space="preserve">etermination </w:t>
      </w:r>
      <w:r>
        <w:t xml:space="preserve">set by the Remuneration Tribunal. The remuneration received by Directors for the financial year can be found on page </w:t>
      </w:r>
      <w:r w:rsidR="004F45ED">
        <w:t>24</w:t>
      </w:r>
      <w:r>
        <w:t>.</w:t>
      </w:r>
    </w:p>
    <w:p w14:paraId="45F9C5C0" w14:textId="77777777" w:rsidR="00EF7B4C" w:rsidRDefault="00505154" w:rsidP="00AB72A7">
      <w:pPr>
        <w:pStyle w:val="ListBullet"/>
        <w:numPr>
          <w:ilvl w:val="0"/>
          <w:numId w:val="15"/>
        </w:numPr>
      </w:pPr>
      <w:r>
        <w:t>The Independent Expert Member is remunerated at an hourly rate of $429 (including GST) and was paid a total of $13,728 for her attendance and services rendered during the 2019–20 financial year.</w:t>
      </w:r>
    </w:p>
    <w:p w14:paraId="1A24335D" w14:textId="4CBA94FB" w:rsidR="00EF7B4C" w:rsidRPr="005353EF" w:rsidRDefault="005353EF" w:rsidP="005353EF">
      <w:pPr>
        <w:pStyle w:val="Heading3"/>
      </w:pPr>
      <w:r w:rsidRPr="005353EF">
        <w:t>Finance Committee</w:t>
      </w:r>
    </w:p>
    <w:p w14:paraId="79D33DBD" w14:textId="5EA46211" w:rsidR="00EF7B4C" w:rsidRDefault="00505154">
      <w:r>
        <w:t xml:space="preserve">The primary objective of the Finance Committee is to assist the </w:t>
      </w:r>
      <w:r w:rsidR="00AA74C6">
        <w:t xml:space="preserve">AITSL </w:t>
      </w:r>
      <w:r>
        <w:t xml:space="preserve">Board in its responsibilities for financial oversight and accountability of the company under the </w:t>
      </w:r>
      <w:r>
        <w:rPr>
          <w:i/>
        </w:rPr>
        <w:t>Corporations Act 2001</w:t>
      </w:r>
      <w:r>
        <w:t xml:space="preserve"> and </w:t>
      </w:r>
      <w:r w:rsidR="00DA71D7" w:rsidRPr="00DA71D7">
        <w:t>PGPA Act</w:t>
      </w:r>
      <w:r>
        <w:t>. The Committee’s charter outlines its composition, purpose, role and responsibilities, and reporting and administrative arrangements.</w:t>
      </w:r>
    </w:p>
    <w:p w14:paraId="37F47C63" w14:textId="124C68E0" w:rsidR="00EF7B4C" w:rsidRPr="001F5F3C" w:rsidRDefault="005353EF" w:rsidP="005353EF">
      <w:pPr>
        <w:pStyle w:val="Heading3"/>
      </w:pPr>
      <w:r w:rsidRPr="001F5F3C">
        <w:t>Remuneration Committee</w:t>
      </w:r>
    </w:p>
    <w:p w14:paraId="3954BE34" w14:textId="3FE76862" w:rsidR="00EF7B4C" w:rsidRDefault="00505154">
      <w:r>
        <w:t xml:space="preserve">The Remuneration Committee advises the </w:t>
      </w:r>
      <w:r w:rsidR="00AA74C6">
        <w:t>AITSL Board</w:t>
      </w:r>
      <w:r>
        <w:t xml:space="preserve"> on the salary, conditions, and performance of the CEO.</w:t>
      </w:r>
      <w:r w:rsidR="00CE4BFE">
        <w:t xml:space="preserve">  </w:t>
      </w:r>
    </w:p>
    <w:p w14:paraId="2F4918B9" w14:textId="5D7765C8" w:rsidR="00F5795D" w:rsidRDefault="00F5795D" w:rsidP="005353EF">
      <w:pPr>
        <w:pStyle w:val="Heading3"/>
      </w:pPr>
      <w:r>
        <w:t>Board Advisory Committees</w:t>
      </w:r>
    </w:p>
    <w:p w14:paraId="7A1966CD" w14:textId="49674755" w:rsidR="00F5795D" w:rsidRDefault="004829EA" w:rsidP="00DB121F">
      <w:r w:rsidRPr="00772470">
        <w:t xml:space="preserve">The AITSL Board maintains </w:t>
      </w:r>
      <w:r w:rsidR="00FF4342">
        <w:t>three expert standing</w:t>
      </w:r>
      <w:r w:rsidRPr="00772470">
        <w:t xml:space="preserve"> committees which provide policy advice and support to Directors</w:t>
      </w:r>
      <w:r w:rsidR="000E5673">
        <w:t xml:space="preserve"> and AITSL to assist in decision</w:t>
      </w:r>
      <w:r w:rsidR="00FF4342">
        <w:t>-</w:t>
      </w:r>
      <w:r w:rsidR="000E5673">
        <w:t>making.</w:t>
      </w:r>
      <w:r w:rsidR="00FF4342">
        <w:t xml:space="preserve"> E</w:t>
      </w:r>
      <w:r w:rsidR="00FF4342" w:rsidRPr="00FF4342">
        <w:t xml:space="preserve">ach </w:t>
      </w:r>
      <w:r w:rsidR="00FF4342">
        <w:t xml:space="preserve">committee is </w:t>
      </w:r>
      <w:r w:rsidR="00FF4342" w:rsidRPr="00FF4342">
        <w:t xml:space="preserve">governed by a </w:t>
      </w:r>
      <w:proofErr w:type="gramStart"/>
      <w:r w:rsidR="00FF4342" w:rsidRPr="00FF4342">
        <w:t xml:space="preserve">formal </w:t>
      </w:r>
      <w:r w:rsidR="00FF4342">
        <w:t>terms of reference</w:t>
      </w:r>
      <w:proofErr w:type="gramEnd"/>
      <w:r w:rsidR="002C0288">
        <w:t>,</w:t>
      </w:r>
      <w:r w:rsidR="00FF4342" w:rsidRPr="00FF4342">
        <w:t xml:space="preserve"> setting out its purpose, role, responsibilities, composition, structure, and membership. </w:t>
      </w:r>
      <w:r w:rsidR="00FF4342">
        <w:t>The terms of reference for each committee are</w:t>
      </w:r>
      <w:r w:rsidR="00FF4342" w:rsidRPr="00FF4342">
        <w:t xml:space="preserve"> reviewed </w:t>
      </w:r>
      <w:r w:rsidR="00FF4342">
        <w:t>biennially</w:t>
      </w:r>
      <w:r w:rsidR="00FF4342" w:rsidRPr="00FF4342">
        <w:t xml:space="preserve"> by the committee and any proposed changes must be approved by the AITSL Board. Each committee is chaired by an AITSL Director, who provides an oral or written report to the AITSL Board outlining the matters considered and any actions taken at the committee meeting.</w:t>
      </w:r>
    </w:p>
    <w:p w14:paraId="32489F2F" w14:textId="3D60C4DF" w:rsidR="000E5673" w:rsidRDefault="000E5673">
      <w:r>
        <w:t xml:space="preserve">The three </w:t>
      </w:r>
      <w:r w:rsidR="00FF4342">
        <w:t>expert standing</w:t>
      </w:r>
      <w:r>
        <w:t xml:space="preserve"> committees are:</w:t>
      </w:r>
    </w:p>
    <w:p w14:paraId="2848FFAC" w14:textId="6F441ABF" w:rsidR="00FF4342" w:rsidRPr="00DB121F" w:rsidRDefault="00FF4342" w:rsidP="00AB72A7">
      <w:pPr>
        <w:pStyle w:val="ListParagraph"/>
        <w:numPr>
          <w:ilvl w:val="0"/>
          <w:numId w:val="22"/>
        </w:numPr>
        <w:rPr>
          <w:color w:val="auto"/>
        </w:rPr>
      </w:pPr>
      <w:r w:rsidRPr="00DB121F">
        <w:rPr>
          <w:color w:val="auto"/>
        </w:rPr>
        <w:t xml:space="preserve">School Leadership and Expert Standing Committee </w:t>
      </w:r>
    </w:p>
    <w:p w14:paraId="22C309A6" w14:textId="16E97315" w:rsidR="00FF4342" w:rsidRPr="00DB121F" w:rsidRDefault="00FF4342" w:rsidP="00AB72A7">
      <w:pPr>
        <w:pStyle w:val="ListParagraph"/>
        <w:numPr>
          <w:ilvl w:val="0"/>
          <w:numId w:val="22"/>
        </w:numPr>
        <w:rPr>
          <w:color w:val="auto"/>
        </w:rPr>
      </w:pPr>
      <w:r w:rsidRPr="00DB121F">
        <w:rPr>
          <w:color w:val="auto"/>
        </w:rPr>
        <w:t>Teacher Education Expert Standing Committee</w:t>
      </w:r>
    </w:p>
    <w:p w14:paraId="14F0A9EC" w14:textId="188F2C24" w:rsidR="00FF4342" w:rsidRPr="00DB121F" w:rsidRDefault="00FF4342" w:rsidP="00AB72A7">
      <w:pPr>
        <w:pStyle w:val="ListParagraph"/>
        <w:numPr>
          <w:ilvl w:val="0"/>
          <w:numId w:val="22"/>
        </w:numPr>
        <w:rPr>
          <w:color w:val="auto"/>
        </w:rPr>
      </w:pPr>
      <w:r w:rsidRPr="00DB121F">
        <w:rPr>
          <w:color w:val="auto"/>
        </w:rPr>
        <w:t>Teacher Qualifications Expert Standing Committee.</w:t>
      </w:r>
    </w:p>
    <w:p w14:paraId="79F975C9" w14:textId="224632D9" w:rsidR="001F5F3C" w:rsidRPr="004F45ED" w:rsidRDefault="005353EF" w:rsidP="00DB121F">
      <w:pPr>
        <w:pStyle w:val="Heading4"/>
        <w:rPr>
          <w:i w:val="0"/>
          <w:iCs w:val="0"/>
        </w:rPr>
      </w:pPr>
      <w:r w:rsidRPr="004F45ED">
        <w:rPr>
          <w:i w:val="0"/>
          <w:iCs w:val="0"/>
        </w:rPr>
        <w:lastRenderedPageBreak/>
        <w:t xml:space="preserve">School Leadership </w:t>
      </w:r>
      <w:r w:rsidR="00697B0B" w:rsidRPr="004F45ED">
        <w:rPr>
          <w:i w:val="0"/>
          <w:iCs w:val="0"/>
        </w:rPr>
        <w:t>a</w:t>
      </w:r>
      <w:r w:rsidRPr="004F45ED">
        <w:rPr>
          <w:i w:val="0"/>
          <w:iCs w:val="0"/>
        </w:rPr>
        <w:t>nd Expert Standing Committee (SLTESC)</w:t>
      </w:r>
    </w:p>
    <w:p w14:paraId="722894AE" w14:textId="77777777" w:rsidR="001F5F3C" w:rsidRDefault="001F5F3C" w:rsidP="001F5F3C">
      <w:r>
        <w:t xml:space="preserve">SLTESC was established to advise the AITSL Board on work it is progressing to promote excellence in teaching and school leadership to maximise impact on student learning in all Australian schools. </w:t>
      </w:r>
    </w:p>
    <w:p w14:paraId="19DCD05F" w14:textId="710AF297" w:rsidR="001F5F3C" w:rsidRDefault="001F5F3C" w:rsidP="001F5F3C">
      <w:r>
        <w:t xml:space="preserve">SLTESC advises on, and helps quality assure, the development of policies, resources, and other AITSL-led initiatives that support teachers and school leaders; provides timely advice to AITSL management on the items presented at </w:t>
      </w:r>
      <w:r w:rsidR="00042EA7">
        <w:t>SLTESC</w:t>
      </w:r>
      <w:r>
        <w:t xml:space="preserve"> meetings and progressed to the AITSL Board; and gathers advice and opinions from the sector to inform developing work programs.</w:t>
      </w:r>
    </w:p>
    <w:p w14:paraId="7B80EF3F" w14:textId="7ED3482D" w:rsidR="001F5F3C" w:rsidRPr="004F45ED" w:rsidRDefault="005353EF" w:rsidP="00DB121F">
      <w:pPr>
        <w:pStyle w:val="Heading4"/>
        <w:rPr>
          <w:i w:val="0"/>
          <w:iCs w:val="0"/>
        </w:rPr>
      </w:pPr>
      <w:r w:rsidRPr="004F45ED">
        <w:rPr>
          <w:i w:val="0"/>
          <w:iCs w:val="0"/>
        </w:rPr>
        <w:t>Teacher Education Expert Standing Committee (TEESC)</w:t>
      </w:r>
    </w:p>
    <w:p w14:paraId="1C673781" w14:textId="4C097747" w:rsidR="001F5F3C" w:rsidRDefault="001F5F3C" w:rsidP="001F5F3C">
      <w:r>
        <w:t xml:space="preserve">TEESC was established to advise the AITSL Board on the implementation, maintenance, and further development of the national approach to accreditation of </w:t>
      </w:r>
      <w:r w:rsidR="00B577B1">
        <w:t xml:space="preserve">ITE </w:t>
      </w:r>
      <w:r>
        <w:t>programs.</w:t>
      </w:r>
    </w:p>
    <w:p w14:paraId="6551506F" w14:textId="77777777" w:rsidR="00B577B1" w:rsidRDefault="001F5F3C" w:rsidP="001F5F3C">
      <w:r>
        <w:t>TEESC advises the AITSL Board on</w:t>
      </w:r>
      <w:r w:rsidR="00B577B1">
        <w:t>:</w:t>
      </w:r>
    </w:p>
    <w:p w14:paraId="36FBA1C9" w14:textId="39A42D3E" w:rsidR="00B577B1" w:rsidRDefault="001F5F3C" w:rsidP="00AB72A7">
      <w:pPr>
        <w:pStyle w:val="ListBullet"/>
        <w:numPr>
          <w:ilvl w:val="0"/>
          <w:numId w:val="14"/>
        </w:numPr>
      </w:pPr>
      <w:r>
        <w:t xml:space="preserve">the implementation, maintenance, and further development of the national approach to the accreditation of </w:t>
      </w:r>
      <w:r w:rsidR="00B577B1">
        <w:t>ITE</w:t>
      </w:r>
    </w:p>
    <w:p w14:paraId="4BC9D60F" w14:textId="6A68642F" w:rsidR="00B577B1" w:rsidRDefault="001F5F3C" w:rsidP="00AB72A7">
      <w:pPr>
        <w:pStyle w:val="ListBullet"/>
        <w:numPr>
          <w:ilvl w:val="0"/>
          <w:numId w:val="14"/>
        </w:numPr>
      </w:pPr>
      <w:r>
        <w:t>reports and summaries on the accreditation process received from regulatory authorities</w:t>
      </w:r>
    </w:p>
    <w:p w14:paraId="553B3214" w14:textId="2364A8A2" w:rsidR="00B577B1" w:rsidRDefault="001F5F3C" w:rsidP="00AB72A7">
      <w:pPr>
        <w:pStyle w:val="ListBullet"/>
        <w:numPr>
          <w:ilvl w:val="0"/>
          <w:numId w:val="14"/>
        </w:numPr>
      </w:pPr>
      <w:r>
        <w:t>national responsibilities, such as panel training</w:t>
      </w:r>
    </w:p>
    <w:p w14:paraId="5989C54D" w14:textId="68267F89" w:rsidR="00B577B1" w:rsidRDefault="001F5F3C" w:rsidP="00AB72A7">
      <w:pPr>
        <w:pStyle w:val="ListBullet"/>
        <w:numPr>
          <w:ilvl w:val="0"/>
          <w:numId w:val="14"/>
        </w:numPr>
      </w:pPr>
      <w:r>
        <w:t xml:space="preserve">other matters relating to </w:t>
      </w:r>
      <w:r w:rsidR="00B577B1">
        <w:t>ITE</w:t>
      </w:r>
      <w:r>
        <w:t xml:space="preserve"> requiring the attention of the AITSL Board</w:t>
      </w:r>
      <w:r w:rsidR="00B577B1">
        <w:t>.</w:t>
      </w:r>
    </w:p>
    <w:p w14:paraId="3EC90DD4" w14:textId="61EF77D7" w:rsidR="001F5F3C" w:rsidRDefault="00B577B1" w:rsidP="00722599">
      <w:pPr>
        <w:pStyle w:val="ListBullet"/>
        <w:numPr>
          <w:ilvl w:val="0"/>
          <w:numId w:val="0"/>
        </w:numPr>
      </w:pPr>
      <w:r>
        <w:t xml:space="preserve">TEESC also </w:t>
      </w:r>
      <w:r w:rsidR="001F5F3C">
        <w:t>ensures advice to the AITSL Board is informed by relevant stakeholders who are consulted on the operation of the system and major pieces of work.</w:t>
      </w:r>
    </w:p>
    <w:p w14:paraId="088A4FE1" w14:textId="3BDE2F88" w:rsidR="001F5F3C" w:rsidRPr="004F45ED" w:rsidRDefault="005353EF" w:rsidP="00DB121F">
      <w:pPr>
        <w:pStyle w:val="Heading4"/>
        <w:rPr>
          <w:i w:val="0"/>
          <w:iCs w:val="0"/>
        </w:rPr>
      </w:pPr>
      <w:r w:rsidRPr="004F45ED">
        <w:rPr>
          <w:i w:val="0"/>
          <w:iCs w:val="0"/>
        </w:rPr>
        <w:t>Teacher Qualifications Expert Standing Committee (TQESC)</w:t>
      </w:r>
    </w:p>
    <w:p w14:paraId="3D2720B0" w14:textId="2231B257" w:rsidR="001F5F3C" w:rsidRDefault="001F5F3C" w:rsidP="001F5F3C">
      <w:r>
        <w:t>TQESC was established to advise the AITSL Board in undertaking the assessment for migration function in a way that furthers the objectives of the skilled migration program, consistent with supporting and advancing the quality of teaching in Australia. TQESC seeks a national approach to skilled migration, while having regard to the responsibilities and requirements of the state and territory teacher regulatory authorities.</w:t>
      </w:r>
    </w:p>
    <w:p w14:paraId="7D67DE18" w14:textId="77777777" w:rsidR="00221A0A" w:rsidRDefault="001F5F3C" w:rsidP="001F5F3C">
      <w:r>
        <w:t>TQESC provides</w:t>
      </w:r>
      <w:r w:rsidR="00221A0A">
        <w:t>:</w:t>
      </w:r>
    </w:p>
    <w:p w14:paraId="40116BD0" w14:textId="7F8909AB" w:rsidR="00221A0A" w:rsidRDefault="001F5F3C" w:rsidP="00AB72A7">
      <w:pPr>
        <w:pStyle w:val="ListBullet"/>
        <w:numPr>
          <w:ilvl w:val="0"/>
          <w:numId w:val="14"/>
        </w:numPr>
      </w:pPr>
      <w:r>
        <w:t>information and advice to AITSL</w:t>
      </w:r>
      <w:r w:rsidR="00221A0A">
        <w:t xml:space="preserve"> </w:t>
      </w:r>
      <w:r>
        <w:t xml:space="preserve">to set appropriate criteria for assessment of </w:t>
      </w:r>
      <w:proofErr w:type="gramStart"/>
      <w:r>
        <w:t>school teacher</w:t>
      </w:r>
      <w:proofErr w:type="gramEnd"/>
      <w:r>
        <w:t xml:space="preserve"> occupations for skilled migration, with regard to consistency with requirements across Australia</w:t>
      </w:r>
    </w:p>
    <w:p w14:paraId="764656BA" w14:textId="3A69041A" w:rsidR="00221A0A" w:rsidRDefault="001F5F3C" w:rsidP="00AB72A7">
      <w:pPr>
        <w:pStyle w:val="ListBullet"/>
        <w:numPr>
          <w:ilvl w:val="0"/>
          <w:numId w:val="14"/>
        </w:numPr>
      </w:pPr>
      <w:r>
        <w:t>information and advice to assist AITSL with its approach to the assessment of overseas teaching qualifications</w:t>
      </w:r>
    </w:p>
    <w:p w14:paraId="65D47482" w14:textId="0FA192EA" w:rsidR="00A31E58" w:rsidRPr="00A31E58" w:rsidRDefault="001F5F3C" w:rsidP="00AB72A7">
      <w:pPr>
        <w:pStyle w:val="ListBullet"/>
        <w:numPr>
          <w:ilvl w:val="0"/>
          <w:numId w:val="14"/>
        </w:numPr>
      </w:pPr>
      <w:r>
        <w:t xml:space="preserve">a forum for discussion and collaboration on </w:t>
      </w:r>
      <w:proofErr w:type="gramStart"/>
      <w:r>
        <w:t>school teacher</w:t>
      </w:r>
      <w:proofErr w:type="gramEnd"/>
      <w:r>
        <w:t xml:space="preserve"> skills assessment and other matters of common interest as these affect school teacher skills assessment.</w:t>
      </w:r>
      <w:bookmarkStart w:id="32" w:name="mdheading-124"/>
    </w:p>
    <w:p w14:paraId="5582541E" w14:textId="3742673A" w:rsidR="00EF7B4C" w:rsidRDefault="00505154">
      <w:pPr>
        <w:pStyle w:val="Heading2"/>
      </w:pPr>
      <w:r>
        <w:t>K</w:t>
      </w:r>
      <w:r w:rsidR="002C5DCF">
        <w:t>ey management personnel remuneration</w:t>
      </w:r>
      <w:bookmarkEnd w:id="32"/>
    </w:p>
    <w:p w14:paraId="03E1DD1E" w14:textId="77777777" w:rsidR="00EF7B4C" w:rsidRDefault="00505154">
      <w:r>
        <w:t>Key management personnel are those persons having authority and responsibility for planning, directing, and controlling the activities of AITSL, directly or indirectly, including any Director of AITSL.</w:t>
      </w:r>
    </w:p>
    <w:p w14:paraId="4A80D89D" w14:textId="2CA0E4AC" w:rsidR="00DB121F" w:rsidRDefault="00505154">
      <w:r>
        <w:t xml:space="preserve">The number of key management personnel that are included in the following table are </w:t>
      </w:r>
      <w:r w:rsidR="00221A0A">
        <w:t xml:space="preserve">four </w:t>
      </w:r>
      <w:r w:rsidR="00404386">
        <w:t>E</w:t>
      </w:r>
      <w:r>
        <w:t xml:space="preserve">xecutive Managers and </w:t>
      </w:r>
      <w:r w:rsidR="009D6764">
        <w:t xml:space="preserve">nine </w:t>
      </w:r>
      <w:r>
        <w:t>part-time Non-Executive Directors.</w:t>
      </w:r>
    </w:p>
    <w:p w14:paraId="0D9C2F37" w14:textId="77777777" w:rsidR="00A31E58" w:rsidRDefault="00A31E58">
      <w:pPr>
        <w:spacing w:before="0" w:after="200" w:line="276" w:lineRule="auto"/>
        <w:rPr>
          <w:rFonts w:eastAsiaTheme="majorEastAsia" w:cs="Times New Roman (Headings CS)"/>
          <w:b/>
          <w:bCs/>
          <w:color w:val="00757A"/>
          <w:kern w:val="28"/>
        </w:rPr>
      </w:pPr>
      <w:r>
        <w:br w:type="page"/>
      </w:r>
    </w:p>
    <w:p w14:paraId="0768E63E" w14:textId="448DC3C5" w:rsidR="00505154" w:rsidRDefault="00505154" w:rsidP="001F5F3C">
      <w:pPr>
        <w:pStyle w:val="Heading3"/>
      </w:pPr>
      <w:r>
        <w:lastRenderedPageBreak/>
        <w:t>Key management personnel remuneration</w:t>
      </w:r>
    </w:p>
    <w:tbl>
      <w:tblPr>
        <w:tblStyle w:val="TableGrid"/>
        <w:tblW w:w="5000" w:type="pct"/>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Layout w:type="fixed"/>
        <w:tblLook w:val="0600" w:firstRow="0" w:lastRow="0" w:firstColumn="0" w:lastColumn="0" w:noHBand="1" w:noVBand="1"/>
      </w:tblPr>
      <w:tblGrid>
        <w:gridCol w:w="1271"/>
        <w:gridCol w:w="1134"/>
        <w:gridCol w:w="992"/>
        <w:gridCol w:w="709"/>
        <w:gridCol w:w="992"/>
        <w:gridCol w:w="1276"/>
        <w:gridCol w:w="709"/>
        <w:gridCol w:w="709"/>
        <w:gridCol w:w="850"/>
        <w:gridCol w:w="980"/>
      </w:tblGrid>
      <w:tr w:rsidR="0092010F" w14:paraId="170E4358" w14:textId="77777777" w:rsidTr="002C0288">
        <w:trPr>
          <w:tblHeader/>
        </w:trPr>
        <w:tc>
          <w:tcPr>
            <w:tcW w:w="1271" w:type="dxa"/>
            <w:shd w:val="clear" w:color="auto" w:fill="CAD101"/>
          </w:tcPr>
          <w:p w14:paraId="453B15F2" w14:textId="77777777" w:rsidR="00C01FA5" w:rsidRPr="00494009" w:rsidRDefault="00C01FA5" w:rsidP="00C01FA5">
            <w:pPr>
              <w:pStyle w:val="TableTextPortrait"/>
              <w:rPr>
                <w:sz w:val="16"/>
                <w:szCs w:val="16"/>
              </w:rPr>
            </w:pPr>
          </w:p>
        </w:tc>
        <w:tc>
          <w:tcPr>
            <w:tcW w:w="1134" w:type="dxa"/>
            <w:shd w:val="clear" w:color="auto" w:fill="CAD101"/>
          </w:tcPr>
          <w:p w14:paraId="06C5B444" w14:textId="77777777" w:rsidR="00C01FA5" w:rsidRPr="00494009" w:rsidRDefault="00C01FA5" w:rsidP="00C01FA5">
            <w:pPr>
              <w:pStyle w:val="TableTextPortrait"/>
              <w:rPr>
                <w:sz w:val="16"/>
                <w:szCs w:val="16"/>
              </w:rPr>
            </w:pPr>
          </w:p>
        </w:tc>
        <w:tc>
          <w:tcPr>
            <w:tcW w:w="2693" w:type="dxa"/>
            <w:gridSpan w:val="3"/>
            <w:shd w:val="clear" w:color="auto" w:fill="CAD101"/>
          </w:tcPr>
          <w:p w14:paraId="69A155E3" w14:textId="50B5CA88" w:rsidR="00C01FA5" w:rsidRPr="00494009" w:rsidRDefault="00C01FA5" w:rsidP="00C01FA5">
            <w:pPr>
              <w:pStyle w:val="TableTextPortrait"/>
              <w:rPr>
                <w:sz w:val="16"/>
                <w:szCs w:val="16"/>
              </w:rPr>
            </w:pPr>
            <w:r w:rsidRPr="00494009">
              <w:rPr>
                <w:sz w:val="16"/>
                <w:szCs w:val="16"/>
              </w:rPr>
              <w:t xml:space="preserve">Short-term </w:t>
            </w:r>
            <w:r w:rsidR="00BF25D5">
              <w:rPr>
                <w:sz w:val="16"/>
                <w:szCs w:val="16"/>
              </w:rPr>
              <w:t>b</w:t>
            </w:r>
            <w:r w:rsidRPr="00494009">
              <w:rPr>
                <w:sz w:val="16"/>
                <w:szCs w:val="16"/>
              </w:rPr>
              <w:t>enefits</w:t>
            </w:r>
          </w:p>
        </w:tc>
        <w:tc>
          <w:tcPr>
            <w:tcW w:w="1276" w:type="dxa"/>
            <w:shd w:val="clear" w:color="auto" w:fill="CAD101"/>
          </w:tcPr>
          <w:p w14:paraId="6D68E6B7" w14:textId="24384106" w:rsidR="00C01FA5" w:rsidRPr="00494009" w:rsidRDefault="00C01FA5" w:rsidP="00C01FA5">
            <w:pPr>
              <w:pStyle w:val="TableTextPortrait"/>
              <w:rPr>
                <w:sz w:val="16"/>
                <w:szCs w:val="16"/>
              </w:rPr>
            </w:pPr>
            <w:r w:rsidRPr="00494009">
              <w:rPr>
                <w:sz w:val="16"/>
                <w:szCs w:val="16"/>
              </w:rPr>
              <w:t>Post-</w:t>
            </w:r>
            <w:r w:rsidR="00BF25D5">
              <w:rPr>
                <w:sz w:val="16"/>
                <w:szCs w:val="16"/>
              </w:rPr>
              <w:t>e</w:t>
            </w:r>
            <w:r w:rsidRPr="00494009">
              <w:rPr>
                <w:sz w:val="16"/>
                <w:szCs w:val="16"/>
              </w:rPr>
              <w:t xml:space="preserve">mployment </w:t>
            </w:r>
            <w:r w:rsidR="00BF25D5">
              <w:rPr>
                <w:sz w:val="16"/>
                <w:szCs w:val="16"/>
              </w:rPr>
              <w:t>b</w:t>
            </w:r>
            <w:r w:rsidRPr="00494009">
              <w:rPr>
                <w:sz w:val="16"/>
                <w:szCs w:val="16"/>
              </w:rPr>
              <w:t>enefits</w:t>
            </w:r>
          </w:p>
        </w:tc>
        <w:tc>
          <w:tcPr>
            <w:tcW w:w="1418" w:type="dxa"/>
            <w:gridSpan w:val="2"/>
            <w:shd w:val="clear" w:color="auto" w:fill="CAD101"/>
          </w:tcPr>
          <w:p w14:paraId="6C67E0FB" w14:textId="5056527F" w:rsidR="00C01FA5" w:rsidRPr="00494009" w:rsidRDefault="00C01FA5" w:rsidP="00C01FA5">
            <w:pPr>
              <w:pStyle w:val="TableTextPortrait"/>
              <w:rPr>
                <w:sz w:val="16"/>
                <w:szCs w:val="16"/>
              </w:rPr>
            </w:pPr>
            <w:r w:rsidRPr="00494009">
              <w:rPr>
                <w:sz w:val="16"/>
                <w:szCs w:val="16"/>
              </w:rPr>
              <w:t xml:space="preserve">Other </w:t>
            </w:r>
            <w:r w:rsidR="00BF25D5">
              <w:rPr>
                <w:sz w:val="16"/>
                <w:szCs w:val="16"/>
              </w:rPr>
              <w:t>l</w:t>
            </w:r>
            <w:r w:rsidRPr="00494009">
              <w:rPr>
                <w:sz w:val="16"/>
                <w:szCs w:val="16"/>
              </w:rPr>
              <w:t>ong-</w:t>
            </w:r>
            <w:r w:rsidR="00BF25D5">
              <w:rPr>
                <w:sz w:val="16"/>
                <w:szCs w:val="16"/>
              </w:rPr>
              <w:t>t</w:t>
            </w:r>
            <w:r w:rsidRPr="00494009">
              <w:rPr>
                <w:sz w:val="16"/>
                <w:szCs w:val="16"/>
              </w:rPr>
              <w:t xml:space="preserve">erm </w:t>
            </w:r>
            <w:r w:rsidR="00BF25D5">
              <w:rPr>
                <w:sz w:val="16"/>
                <w:szCs w:val="16"/>
              </w:rPr>
              <w:t>b</w:t>
            </w:r>
            <w:r w:rsidRPr="00494009">
              <w:rPr>
                <w:sz w:val="16"/>
                <w:szCs w:val="16"/>
              </w:rPr>
              <w:t>enefits</w:t>
            </w:r>
          </w:p>
        </w:tc>
        <w:tc>
          <w:tcPr>
            <w:tcW w:w="850" w:type="dxa"/>
            <w:vMerge w:val="restart"/>
            <w:shd w:val="clear" w:color="auto" w:fill="CAD101"/>
          </w:tcPr>
          <w:p w14:paraId="682EE99A" w14:textId="2EE4B754" w:rsidR="00C01FA5" w:rsidRPr="00494009" w:rsidRDefault="00C01FA5" w:rsidP="00C01FA5">
            <w:pPr>
              <w:pStyle w:val="TableTextPortrait"/>
              <w:rPr>
                <w:sz w:val="16"/>
                <w:szCs w:val="16"/>
              </w:rPr>
            </w:pPr>
            <w:proofErr w:type="spellStart"/>
            <w:r w:rsidRPr="00494009">
              <w:rPr>
                <w:sz w:val="16"/>
                <w:szCs w:val="16"/>
              </w:rPr>
              <w:t>Termin-ation</w:t>
            </w:r>
            <w:proofErr w:type="spellEnd"/>
            <w:r w:rsidRPr="00494009">
              <w:rPr>
                <w:sz w:val="16"/>
                <w:szCs w:val="16"/>
              </w:rPr>
              <w:t xml:space="preserve"> </w:t>
            </w:r>
            <w:r w:rsidR="00BF25D5">
              <w:rPr>
                <w:sz w:val="16"/>
                <w:szCs w:val="16"/>
              </w:rPr>
              <w:t>b</w:t>
            </w:r>
            <w:r w:rsidRPr="00494009">
              <w:rPr>
                <w:sz w:val="16"/>
                <w:szCs w:val="16"/>
              </w:rPr>
              <w:t>enefits</w:t>
            </w:r>
          </w:p>
        </w:tc>
        <w:tc>
          <w:tcPr>
            <w:tcW w:w="980" w:type="dxa"/>
            <w:vMerge w:val="restart"/>
            <w:shd w:val="clear" w:color="auto" w:fill="CAD101"/>
          </w:tcPr>
          <w:p w14:paraId="6AC4B2DA" w14:textId="6D2010D4" w:rsidR="00C01FA5" w:rsidRPr="00494009" w:rsidRDefault="00C01FA5" w:rsidP="00C01FA5">
            <w:pPr>
              <w:pStyle w:val="TableTextPortrait"/>
              <w:rPr>
                <w:sz w:val="16"/>
                <w:szCs w:val="16"/>
              </w:rPr>
            </w:pPr>
            <w:r w:rsidRPr="00494009">
              <w:rPr>
                <w:sz w:val="16"/>
                <w:szCs w:val="16"/>
              </w:rPr>
              <w:t xml:space="preserve">Total </w:t>
            </w:r>
            <w:proofErr w:type="spellStart"/>
            <w:r w:rsidR="00BF25D5">
              <w:rPr>
                <w:sz w:val="16"/>
                <w:szCs w:val="16"/>
              </w:rPr>
              <w:t>r</w:t>
            </w:r>
            <w:r w:rsidRPr="00494009">
              <w:rPr>
                <w:sz w:val="16"/>
                <w:szCs w:val="16"/>
              </w:rPr>
              <w:t>emuner-ation</w:t>
            </w:r>
            <w:proofErr w:type="spellEnd"/>
          </w:p>
        </w:tc>
      </w:tr>
      <w:tr w:rsidR="00521E93" w14:paraId="17E38FA2" w14:textId="77777777" w:rsidTr="002C0288">
        <w:trPr>
          <w:tblHeader/>
        </w:trPr>
        <w:tc>
          <w:tcPr>
            <w:tcW w:w="1271" w:type="dxa"/>
            <w:shd w:val="clear" w:color="auto" w:fill="CAD101"/>
          </w:tcPr>
          <w:p w14:paraId="193A3AE6" w14:textId="77777777" w:rsidR="00C01FA5" w:rsidRPr="00494009" w:rsidRDefault="00C01FA5" w:rsidP="00C01FA5">
            <w:pPr>
              <w:pStyle w:val="TableTextPortrait"/>
              <w:rPr>
                <w:sz w:val="16"/>
                <w:szCs w:val="16"/>
              </w:rPr>
            </w:pPr>
            <w:r w:rsidRPr="00494009">
              <w:rPr>
                <w:sz w:val="16"/>
                <w:szCs w:val="16"/>
              </w:rPr>
              <w:t>Name</w:t>
            </w:r>
          </w:p>
        </w:tc>
        <w:tc>
          <w:tcPr>
            <w:tcW w:w="1134" w:type="dxa"/>
            <w:shd w:val="clear" w:color="auto" w:fill="CAD101"/>
          </w:tcPr>
          <w:p w14:paraId="69F2384F" w14:textId="44E384B6" w:rsidR="00C01FA5" w:rsidRPr="00494009" w:rsidRDefault="00C01FA5" w:rsidP="00C01FA5">
            <w:pPr>
              <w:pStyle w:val="TableTextPortrait"/>
              <w:rPr>
                <w:sz w:val="16"/>
                <w:szCs w:val="16"/>
              </w:rPr>
            </w:pPr>
            <w:r w:rsidRPr="00494009">
              <w:rPr>
                <w:sz w:val="16"/>
                <w:szCs w:val="16"/>
              </w:rPr>
              <w:t xml:space="preserve">Position </w:t>
            </w:r>
            <w:r w:rsidR="00BF25D5">
              <w:rPr>
                <w:sz w:val="16"/>
                <w:szCs w:val="16"/>
              </w:rPr>
              <w:t>t</w:t>
            </w:r>
            <w:r w:rsidRPr="00494009">
              <w:rPr>
                <w:sz w:val="16"/>
                <w:szCs w:val="16"/>
              </w:rPr>
              <w:t>itle</w:t>
            </w:r>
          </w:p>
        </w:tc>
        <w:tc>
          <w:tcPr>
            <w:tcW w:w="992" w:type="dxa"/>
            <w:shd w:val="clear" w:color="auto" w:fill="CAD101"/>
          </w:tcPr>
          <w:p w14:paraId="0C6715BB" w14:textId="4C0ED525" w:rsidR="00C01FA5" w:rsidRPr="00494009" w:rsidRDefault="00C01FA5" w:rsidP="00C01FA5">
            <w:pPr>
              <w:pStyle w:val="TableTextPortrait"/>
              <w:rPr>
                <w:sz w:val="16"/>
                <w:szCs w:val="16"/>
              </w:rPr>
            </w:pPr>
            <w:r w:rsidRPr="00494009">
              <w:rPr>
                <w:sz w:val="16"/>
                <w:szCs w:val="16"/>
              </w:rPr>
              <w:t xml:space="preserve">Base </w:t>
            </w:r>
            <w:r w:rsidR="00BF25D5">
              <w:rPr>
                <w:sz w:val="16"/>
                <w:szCs w:val="16"/>
              </w:rPr>
              <w:t>s</w:t>
            </w:r>
            <w:r w:rsidRPr="00494009">
              <w:rPr>
                <w:sz w:val="16"/>
                <w:szCs w:val="16"/>
              </w:rPr>
              <w:t>alary</w:t>
            </w:r>
          </w:p>
        </w:tc>
        <w:tc>
          <w:tcPr>
            <w:tcW w:w="709" w:type="dxa"/>
            <w:shd w:val="clear" w:color="auto" w:fill="CAD101"/>
          </w:tcPr>
          <w:p w14:paraId="69B9510B" w14:textId="77777777" w:rsidR="00C01FA5" w:rsidRPr="00494009" w:rsidRDefault="00C01FA5" w:rsidP="00C01FA5">
            <w:pPr>
              <w:pStyle w:val="TableTextPortrait"/>
              <w:rPr>
                <w:sz w:val="16"/>
                <w:szCs w:val="16"/>
              </w:rPr>
            </w:pPr>
            <w:r w:rsidRPr="00494009">
              <w:rPr>
                <w:sz w:val="16"/>
                <w:szCs w:val="16"/>
              </w:rPr>
              <w:t>Bonus</w:t>
            </w:r>
          </w:p>
        </w:tc>
        <w:tc>
          <w:tcPr>
            <w:tcW w:w="992" w:type="dxa"/>
            <w:shd w:val="clear" w:color="auto" w:fill="CAD101"/>
          </w:tcPr>
          <w:p w14:paraId="0566EFFC" w14:textId="6BBC20E3" w:rsidR="00C01FA5" w:rsidRPr="00494009" w:rsidRDefault="00C01FA5" w:rsidP="00C01FA5">
            <w:pPr>
              <w:pStyle w:val="TableTextPortrait"/>
              <w:rPr>
                <w:sz w:val="16"/>
                <w:szCs w:val="16"/>
              </w:rPr>
            </w:pPr>
            <w:r w:rsidRPr="00494009">
              <w:rPr>
                <w:sz w:val="16"/>
                <w:szCs w:val="16"/>
              </w:rPr>
              <w:t xml:space="preserve">Other </w:t>
            </w:r>
            <w:r w:rsidR="00BF25D5">
              <w:rPr>
                <w:sz w:val="16"/>
                <w:szCs w:val="16"/>
              </w:rPr>
              <w:t>b</w:t>
            </w:r>
            <w:r w:rsidRPr="00494009">
              <w:rPr>
                <w:sz w:val="16"/>
                <w:szCs w:val="16"/>
              </w:rPr>
              <w:t xml:space="preserve">enefits &amp; </w:t>
            </w:r>
            <w:r w:rsidR="00BF25D5">
              <w:rPr>
                <w:sz w:val="16"/>
                <w:szCs w:val="16"/>
              </w:rPr>
              <w:t>a</w:t>
            </w:r>
            <w:r w:rsidRPr="00494009">
              <w:rPr>
                <w:sz w:val="16"/>
                <w:szCs w:val="16"/>
              </w:rPr>
              <w:t>l</w:t>
            </w:r>
            <w:r w:rsidR="00BF25D5">
              <w:rPr>
                <w:sz w:val="16"/>
                <w:szCs w:val="16"/>
              </w:rPr>
              <w:t>l</w:t>
            </w:r>
            <w:r w:rsidRPr="00494009">
              <w:rPr>
                <w:sz w:val="16"/>
                <w:szCs w:val="16"/>
              </w:rPr>
              <w:t>owances</w:t>
            </w:r>
          </w:p>
        </w:tc>
        <w:tc>
          <w:tcPr>
            <w:tcW w:w="1276" w:type="dxa"/>
            <w:shd w:val="clear" w:color="auto" w:fill="CAD101"/>
          </w:tcPr>
          <w:p w14:paraId="591159FB" w14:textId="07BE3E25" w:rsidR="00C01FA5" w:rsidRPr="00494009" w:rsidRDefault="00C01FA5" w:rsidP="00C01FA5">
            <w:pPr>
              <w:pStyle w:val="TableTextPortrait"/>
              <w:rPr>
                <w:sz w:val="16"/>
                <w:szCs w:val="16"/>
              </w:rPr>
            </w:pPr>
            <w:r w:rsidRPr="00494009">
              <w:rPr>
                <w:sz w:val="16"/>
                <w:szCs w:val="16"/>
              </w:rPr>
              <w:t xml:space="preserve">Superannuation </w:t>
            </w:r>
            <w:r w:rsidR="00BF25D5">
              <w:rPr>
                <w:sz w:val="16"/>
                <w:szCs w:val="16"/>
              </w:rPr>
              <w:t>c</w:t>
            </w:r>
            <w:r w:rsidRPr="00494009">
              <w:rPr>
                <w:sz w:val="16"/>
                <w:szCs w:val="16"/>
              </w:rPr>
              <w:t>ontributions</w:t>
            </w:r>
          </w:p>
        </w:tc>
        <w:tc>
          <w:tcPr>
            <w:tcW w:w="709" w:type="dxa"/>
            <w:shd w:val="clear" w:color="auto" w:fill="CAD101"/>
          </w:tcPr>
          <w:p w14:paraId="09B5DE4F" w14:textId="52F198A9" w:rsidR="00C01FA5" w:rsidRPr="00494009" w:rsidRDefault="00C01FA5" w:rsidP="00C01FA5">
            <w:pPr>
              <w:pStyle w:val="TableTextPortrait"/>
              <w:rPr>
                <w:sz w:val="16"/>
                <w:szCs w:val="16"/>
              </w:rPr>
            </w:pPr>
            <w:r w:rsidRPr="00494009">
              <w:rPr>
                <w:sz w:val="16"/>
                <w:szCs w:val="16"/>
              </w:rPr>
              <w:t xml:space="preserve">Long </w:t>
            </w:r>
            <w:r w:rsidR="00BF25D5">
              <w:rPr>
                <w:sz w:val="16"/>
                <w:szCs w:val="16"/>
              </w:rPr>
              <w:t>s</w:t>
            </w:r>
            <w:r w:rsidRPr="00494009">
              <w:rPr>
                <w:sz w:val="16"/>
                <w:szCs w:val="16"/>
              </w:rPr>
              <w:t xml:space="preserve">ervice </w:t>
            </w:r>
            <w:r w:rsidR="00BF25D5">
              <w:rPr>
                <w:sz w:val="16"/>
                <w:szCs w:val="16"/>
              </w:rPr>
              <w:t>l</w:t>
            </w:r>
            <w:r w:rsidRPr="00494009">
              <w:rPr>
                <w:sz w:val="16"/>
                <w:szCs w:val="16"/>
              </w:rPr>
              <w:t>eave</w:t>
            </w:r>
          </w:p>
        </w:tc>
        <w:tc>
          <w:tcPr>
            <w:tcW w:w="709" w:type="dxa"/>
            <w:shd w:val="clear" w:color="auto" w:fill="CAD101"/>
          </w:tcPr>
          <w:p w14:paraId="211E344C" w14:textId="39E74151" w:rsidR="00C01FA5" w:rsidRPr="00494009" w:rsidRDefault="00C01FA5" w:rsidP="00C01FA5">
            <w:pPr>
              <w:pStyle w:val="TableTextPortrait"/>
              <w:rPr>
                <w:sz w:val="16"/>
                <w:szCs w:val="16"/>
              </w:rPr>
            </w:pPr>
            <w:r w:rsidRPr="00494009">
              <w:rPr>
                <w:sz w:val="16"/>
                <w:szCs w:val="16"/>
              </w:rPr>
              <w:t xml:space="preserve">Other </w:t>
            </w:r>
            <w:r w:rsidR="00BF25D5">
              <w:rPr>
                <w:sz w:val="16"/>
                <w:szCs w:val="16"/>
              </w:rPr>
              <w:t>l</w:t>
            </w:r>
            <w:r w:rsidRPr="00494009">
              <w:rPr>
                <w:sz w:val="16"/>
                <w:szCs w:val="16"/>
              </w:rPr>
              <w:t xml:space="preserve">ong- </w:t>
            </w:r>
            <w:r w:rsidR="00BF25D5">
              <w:rPr>
                <w:sz w:val="16"/>
                <w:szCs w:val="16"/>
              </w:rPr>
              <w:t>t</w:t>
            </w:r>
            <w:r w:rsidRPr="00494009">
              <w:rPr>
                <w:sz w:val="16"/>
                <w:szCs w:val="16"/>
              </w:rPr>
              <w:t xml:space="preserve">erm </w:t>
            </w:r>
            <w:r w:rsidR="00BF25D5">
              <w:rPr>
                <w:sz w:val="16"/>
                <w:szCs w:val="16"/>
              </w:rPr>
              <w:t>b</w:t>
            </w:r>
            <w:r w:rsidRPr="00494009">
              <w:rPr>
                <w:sz w:val="16"/>
                <w:szCs w:val="16"/>
              </w:rPr>
              <w:t>enefits</w:t>
            </w:r>
          </w:p>
        </w:tc>
        <w:tc>
          <w:tcPr>
            <w:tcW w:w="850" w:type="dxa"/>
            <w:vMerge/>
            <w:shd w:val="clear" w:color="auto" w:fill="CAD101"/>
          </w:tcPr>
          <w:p w14:paraId="1EC918E9" w14:textId="77777777" w:rsidR="00C01FA5" w:rsidRPr="00494009" w:rsidRDefault="00C01FA5" w:rsidP="00C01FA5">
            <w:pPr>
              <w:rPr>
                <w:sz w:val="16"/>
                <w:szCs w:val="16"/>
              </w:rPr>
            </w:pPr>
          </w:p>
        </w:tc>
        <w:tc>
          <w:tcPr>
            <w:tcW w:w="980" w:type="dxa"/>
            <w:vMerge/>
            <w:shd w:val="clear" w:color="auto" w:fill="CAD101"/>
          </w:tcPr>
          <w:p w14:paraId="23CD5932" w14:textId="77777777" w:rsidR="00C01FA5" w:rsidRPr="00494009" w:rsidRDefault="00C01FA5" w:rsidP="00C01FA5">
            <w:pPr>
              <w:rPr>
                <w:sz w:val="16"/>
                <w:szCs w:val="16"/>
              </w:rPr>
            </w:pPr>
          </w:p>
        </w:tc>
      </w:tr>
      <w:tr w:rsidR="002C0288" w14:paraId="1BD55321" w14:textId="77777777" w:rsidTr="002C0288">
        <w:tc>
          <w:tcPr>
            <w:tcW w:w="1271" w:type="dxa"/>
          </w:tcPr>
          <w:p w14:paraId="100A03BC" w14:textId="1BDBB4B3" w:rsidR="002C0288" w:rsidRDefault="002C0288" w:rsidP="002C0288">
            <w:pPr>
              <w:pStyle w:val="TableTextPortrait"/>
            </w:pPr>
            <w:r>
              <w:t>Grant, Mark</w:t>
            </w:r>
          </w:p>
        </w:tc>
        <w:tc>
          <w:tcPr>
            <w:tcW w:w="1134" w:type="dxa"/>
          </w:tcPr>
          <w:p w14:paraId="6B3DFA84" w14:textId="7ED34AED" w:rsidR="002C0288" w:rsidRDefault="002C0288" w:rsidP="002C0288">
            <w:pPr>
              <w:pStyle w:val="TableTextPortrait"/>
            </w:pPr>
            <w:r>
              <w:t>Chief Executive</w:t>
            </w:r>
          </w:p>
        </w:tc>
        <w:tc>
          <w:tcPr>
            <w:tcW w:w="992" w:type="dxa"/>
          </w:tcPr>
          <w:p w14:paraId="43C09523" w14:textId="2D69D553" w:rsidR="002C0288" w:rsidRDefault="002C0288" w:rsidP="002C0288">
            <w:pPr>
              <w:pStyle w:val="TableTextPortrait"/>
              <w:jc w:val="right"/>
            </w:pPr>
            <w:r>
              <w:t>423,074</w:t>
            </w:r>
          </w:p>
        </w:tc>
        <w:tc>
          <w:tcPr>
            <w:tcW w:w="709" w:type="dxa"/>
          </w:tcPr>
          <w:p w14:paraId="4E262ADE" w14:textId="3E5FD332" w:rsidR="002C0288" w:rsidRDefault="002C0288" w:rsidP="002C0288">
            <w:pPr>
              <w:pStyle w:val="TableTextPortrait"/>
              <w:jc w:val="right"/>
            </w:pPr>
            <w:r>
              <w:t>_</w:t>
            </w:r>
          </w:p>
        </w:tc>
        <w:tc>
          <w:tcPr>
            <w:tcW w:w="992" w:type="dxa"/>
          </w:tcPr>
          <w:p w14:paraId="2947679B" w14:textId="5F051CFE" w:rsidR="002C0288" w:rsidRDefault="002C0288" w:rsidP="002C0288">
            <w:pPr>
              <w:pStyle w:val="TableTextPortrait"/>
              <w:jc w:val="right"/>
            </w:pPr>
            <w:r>
              <w:t>_</w:t>
            </w:r>
          </w:p>
        </w:tc>
        <w:tc>
          <w:tcPr>
            <w:tcW w:w="1276" w:type="dxa"/>
          </w:tcPr>
          <w:p w14:paraId="335E80CC" w14:textId="23620188" w:rsidR="002C0288" w:rsidRDefault="002C0288" w:rsidP="002C0288">
            <w:pPr>
              <w:pStyle w:val="TableTextPortrait"/>
              <w:jc w:val="right"/>
            </w:pPr>
            <w:r>
              <w:t>21,185</w:t>
            </w:r>
          </w:p>
        </w:tc>
        <w:tc>
          <w:tcPr>
            <w:tcW w:w="709" w:type="dxa"/>
          </w:tcPr>
          <w:p w14:paraId="4B7FE3A2" w14:textId="123110E8" w:rsidR="002C0288" w:rsidRDefault="00573636" w:rsidP="002C0288">
            <w:pPr>
              <w:pStyle w:val="TableTextPortrait"/>
              <w:jc w:val="right"/>
            </w:pPr>
            <w:r>
              <w:t>1,628</w:t>
            </w:r>
          </w:p>
        </w:tc>
        <w:tc>
          <w:tcPr>
            <w:tcW w:w="709" w:type="dxa"/>
          </w:tcPr>
          <w:p w14:paraId="044C894F" w14:textId="4F439C8C" w:rsidR="002C0288" w:rsidRDefault="002C0288" w:rsidP="002C0288">
            <w:pPr>
              <w:pStyle w:val="TableTextPortrait"/>
              <w:jc w:val="right"/>
            </w:pPr>
            <w:r>
              <w:t>_</w:t>
            </w:r>
          </w:p>
        </w:tc>
        <w:tc>
          <w:tcPr>
            <w:tcW w:w="850" w:type="dxa"/>
          </w:tcPr>
          <w:p w14:paraId="073C4BCF" w14:textId="17888104" w:rsidR="002C0288" w:rsidRDefault="002C0288" w:rsidP="002C0288">
            <w:pPr>
              <w:pStyle w:val="TableTextPortrait"/>
              <w:jc w:val="right"/>
            </w:pPr>
            <w:r>
              <w:t>_</w:t>
            </w:r>
          </w:p>
        </w:tc>
        <w:tc>
          <w:tcPr>
            <w:tcW w:w="980" w:type="dxa"/>
          </w:tcPr>
          <w:p w14:paraId="2F34E8D7" w14:textId="56F7ED46" w:rsidR="002C0288" w:rsidRDefault="00573636" w:rsidP="002C0288">
            <w:pPr>
              <w:pStyle w:val="TableTextPortrait"/>
              <w:jc w:val="right"/>
            </w:pPr>
            <w:r>
              <w:t>445,887</w:t>
            </w:r>
          </w:p>
        </w:tc>
      </w:tr>
      <w:tr w:rsidR="002C0288" w14:paraId="78E00174" w14:textId="77777777" w:rsidTr="002C0288">
        <w:tc>
          <w:tcPr>
            <w:tcW w:w="1271" w:type="dxa"/>
          </w:tcPr>
          <w:p w14:paraId="61E2D65A" w14:textId="3B33EA2F" w:rsidR="002C0288" w:rsidRDefault="002C0288" w:rsidP="002C0288">
            <w:pPr>
              <w:pStyle w:val="TableTextPortrait"/>
            </w:pPr>
            <w:r>
              <w:t>Misson, Edmund</w:t>
            </w:r>
          </w:p>
        </w:tc>
        <w:tc>
          <w:tcPr>
            <w:tcW w:w="1134" w:type="dxa"/>
          </w:tcPr>
          <w:p w14:paraId="564631D5" w14:textId="40F7E492" w:rsidR="002C0288" w:rsidRDefault="002C0288" w:rsidP="002C0288">
            <w:pPr>
              <w:pStyle w:val="TableTextPortrait"/>
            </w:pPr>
            <w:r>
              <w:t>Deputy Chief Executive</w:t>
            </w:r>
          </w:p>
        </w:tc>
        <w:tc>
          <w:tcPr>
            <w:tcW w:w="992" w:type="dxa"/>
          </w:tcPr>
          <w:p w14:paraId="5DF28AE0" w14:textId="2BEC865B" w:rsidR="002C0288" w:rsidRDefault="002C0288" w:rsidP="002C0288">
            <w:pPr>
              <w:pStyle w:val="TableTextPortrait"/>
              <w:jc w:val="right"/>
            </w:pPr>
            <w:r>
              <w:t>326,390</w:t>
            </w:r>
          </w:p>
        </w:tc>
        <w:tc>
          <w:tcPr>
            <w:tcW w:w="709" w:type="dxa"/>
          </w:tcPr>
          <w:p w14:paraId="3CC68CB1" w14:textId="31FB35D5" w:rsidR="002C0288" w:rsidRDefault="002C0288" w:rsidP="002C0288">
            <w:pPr>
              <w:pStyle w:val="TableTextPortrait"/>
              <w:jc w:val="right"/>
            </w:pPr>
            <w:r>
              <w:t>_</w:t>
            </w:r>
          </w:p>
        </w:tc>
        <w:tc>
          <w:tcPr>
            <w:tcW w:w="992" w:type="dxa"/>
          </w:tcPr>
          <w:p w14:paraId="2810298F" w14:textId="62361908" w:rsidR="002C0288" w:rsidRDefault="002C0288" w:rsidP="002C0288">
            <w:pPr>
              <w:pStyle w:val="TableTextPortrait"/>
              <w:jc w:val="right"/>
            </w:pPr>
            <w:r>
              <w:t>_</w:t>
            </w:r>
          </w:p>
        </w:tc>
        <w:tc>
          <w:tcPr>
            <w:tcW w:w="1276" w:type="dxa"/>
          </w:tcPr>
          <w:p w14:paraId="0F1722D3" w14:textId="5DA8552C" w:rsidR="002C0288" w:rsidRDefault="002C0288" w:rsidP="002C0288">
            <w:pPr>
              <w:pStyle w:val="TableTextPortrait"/>
              <w:jc w:val="right"/>
            </w:pPr>
            <w:r>
              <w:t>25,194</w:t>
            </w:r>
          </w:p>
        </w:tc>
        <w:tc>
          <w:tcPr>
            <w:tcW w:w="709" w:type="dxa"/>
          </w:tcPr>
          <w:p w14:paraId="059FC442" w14:textId="2270AFD1" w:rsidR="002C0288" w:rsidRDefault="002C0288" w:rsidP="002C0288">
            <w:pPr>
              <w:pStyle w:val="TableTextPortrait"/>
              <w:jc w:val="right"/>
            </w:pPr>
            <w:r>
              <w:t>5,947</w:t>
            </w:r>
          </w:p>
        </w:tc>
        <w:tc>
          <w:tcPr>
            <w:tcW w:w="709" w:type="dxa"/>
          </w:tcPr>
          <w:p w14:paraId="5D38D604" w14:textId="6FD99048" w:rsidR="002C0288" w:rsidRDefault="002C0288" w:rsidP="002C0288">
            <w:pPr>
              <w:pStyle w:val="TableTextPortrait"/>
              <w:jc w:val="right"/>
            </w:pPr>
            <w:r>
              <w:t>_</w:t>
            </w:r>
          </w:p>
        </w:tc>
        <w:tc>
          <w:tcPr>
            <w:tcW w:w="850" w:type="dxa"/>
          </w:tcPr>
          <w:p w14:paraId="68774093" w14:textId="6ACA365D" w:rsidR="002C0288" w:rsidRDefault="002C0288" w:rsidP="002C0288">
            <w:pPr>
              <w:pStyle w:val="TableTextPortrait"/>
              <w:jc w:val="right"/>
            </w:pPr>
            <w:r>
              <w:t>_</w:t>
            </w:r>
          </w:p>
        </w:tc>
        <w:tc>
          <w:tcPr>
            <w:tcW w:w="980" w:type="dxa"/>
          </w:tcPr>
          <w:p w14:paraId="41F54189" w14:textId="6888C536" w:rsidR="002C0288" w:rsidRDefault="002C0288" w:rsidP="002C0288">
            <w:pPr>
              <w:pStyle w:val="TableTextPortrait"/>
              <w:jc w:val="right"/>
            </w:pPr>
            <w:r>
              <w:t>357,531</w:t>
            </w:r>
          </w:p>
        </w:tc>
      </w:tr>
      <w:tr w:rsidR="002C0288" w14:paraId="27515FCD" w14:textId="77777777" w:rsidTr="002C0288">
        <w:tc>
          <w:tcPr>
            <w:tcW w:w="1271" w:type="dxa"/>
          </w:tcPr>
          <w:p w14:paraId="44A4B36E" w14:textId="5ECD97DC" w:rsidR="002C0288" w:rsidRDefault="002C0288" w:rsidP="002C0288">
            <w:pPr>
              <w:pStyle w:val="TableTextPortrait"/>
            </w:pPr>
            <w:r>
              <w:t>Pinchas, Daniel</w:t>
            </w:r>
          </w:p>
        </w:tc>
        <w:tc>
          <w:tcPr>
            <w:tcW w:w="1134" w:type="dxa"/>
          </w:tcPr>
          <w:p w14:paraId="7D845933" w14:textId="50F485A3" w:rsidR="002C0288" w:rsidRDefault="002C0288" w:rsidP="002C0288">
            <w:pPr>
              <w:pStyle w:val="TableTextPortrait"/>
            </w:pPr>
            <w:r>
              <w:t>GM, Teaching and School Leadership</w:t>
            </w:r>
          </w:p>
        </w:tc>
        <w:tc>
          <w:tcPr>
            <w:tcW w:w="992" w:type="dxa"/>
          </w:tcPr>
          <w:p w14:paraId="595EFC5A" w14:textId="572C36DD" w:rsidR="002C0288" w:rsidRDefault="002C0288" w:rsidP="002C0288">
            <w:pPr>
              <w:pStyle w:val="TableTextPortrait"/>
              <w:jc w:val="right"/>
            </w:pPr>
            <w:r>
              <w:t>281,859</w:t>
            </w:r>
          </w:p>
        </w:tc>
        <w:tc>
          <w:tcPr>
            <w:tcW w:w="709" w:type="dxa"/>
          </w:tcPr>
          <w:p w14:paraId="2C03E83B" w14:textId="0D4CF9C9" w:rsidR="002C0288" w:rsidRDefault="002C0288" w:rsidP="002C0288">
            <w:pPr>
              <w:pStyle w:val="TableTextPortrait"/>
              <w:jc w:val="right"/>
            </w:pPr>
            <w:r>
              <w:t>_</w:t>
            </w:r>
          </w:p>
        </w:tc>
        <w:tc>
          <w:tcPr>
            <w:tcW w:w="992" w:type="dxa"/>
          </w:tcPr>
          <w:p w14:paraId="2CF0E99D" w14:textId="506B432A" w:rsidR="002C0288" w:rsidRDefault="002C0288" w:rsidP="002C0288">
            <w:pPr>
              <w:pStyle w:val="TableTextPortrait"/>
              <w:jc w:val="right"/>
            </w:pPr>
            <w:r>
              <w:t>_</w:t>
            </w:r>
          </w:p>
        </w:tc>
        <w:tc>
          <w:tcPr>
            <w:tcW w:w="1276" w:type="dxa"/>
          </w:tcPr>
          <w:p w14:paraId="313EFF22" w14:textId="4FE21A39" w:rsidR="002C0288" w:rsidRDefault="002C0288" w:rsidP="002C0288">
            <w:pPr>
              <w:pStyle w:val="TableTextPortrait"/>
              <w:jc w:val="right"/>
            </w:pPr>
            <w:r>
              <w:t>26,462</w:t>
            </w:r>
          </w:p>
        </w:tc>
        <w:tc>
          <w:tcPr>
            <w:tcW w:w="709" w:type="dxa"/>
          </w:tcPr>
          <w:p w14:paraId="58CE7FAF" w14:textId="3800091F" w:rsidR="002C0288" w:rsidRDefault="002C0288" w:rsidP="002C0288">
            <w:pPr>
              <w:pStyle w:val="TableTextPortrait"/>
              <w:jc w:val="right"/>
            </w:pPr>
            <w:r>
              <w:t>5,106</w:t>
            </w:r>
          </w:p>
        </w:tc>
        <w:tc>
          <w:tcPr>
            <w:tcW w:w="709" w:type="dxa"/>
          </w:tcPr>
          <w:p w14:paraId="05054F98" w14:textId="088109CE" w:rsidR="002C0288" w:rsidRDefault="002C0288" w:rsidP="002C0288">
            <w:pPr>
              <w:pStyle w:val="TableTextPortrait"/>
              <w:jc w:val="right"/>
            </w:pPr>
            <w:r>
              <w:t>_</w:t>
            </w:r>
          </w:p>
        </w:tc>
        <w:tc>
          <w:tcPr>
            <w:tcW w:w="850" w:type="dxa"/>
          </w:tcPr>
          <w:p w14:paraId="37CB26BA" w14:textId="6A948BAA" w:rsidR="002C0288" w:rsidRDefault="002C0288" w:rsidP="002C0288">
            <w:pPr>
              <w:pStyle w:val="TableTextPortrait"/>
              <w:jc w:val="right"/>
            </w:pPr>
            <w:r>
              <w:t>_</w:t>
            </w:r>
          </w:p>
        </w:tc>
        <w:tc>
          <w:tcPr>
            <w:tcW w:w="980" w:type="dxa"/>
          </w:tcPr>
          <w:p w14:paraId="0799835E" w14:textId="5621AA0C" w:rsidR="002C0288" w:rsidRDefault="002C0288" w:rsidP="002C0288">
            <w:pPr>
              <w:pStyle w:val="TableTextPortrait"/>
              <w:jc w:val="right"/>
            </w:pPr>
            <w:r>
              <w:t>313,42</w:t>
            </w:r>
            <w:r w:rsidR="00573636">
              <w:t>7</w:t>
            </w:r>
          </w:p>
        </w:tc>
      </w:tr>
      <w:tr w:rsidR="002C0288" w14:paraId="21610B5D" w14:textId="77777777" w:rsidTr="002C0288">
        <w:tc>
          <w:tcPr>
            <w:tcW w:w="1271" w:type="dxa"/>
          </w:tcPr>
          <w:p w14:paraId="77D50D37" w14:textId="2E201432" w:rsidR="002C0288" w:rsidRDefault="002C0288" w:rsidP="002C0288">
            <w:pPr>
              <w:pStyle w:val="TableTextPortrait"/>
            </w:pPr>
            <w:r>
              <w:t>Soon, Xian-Zhi</w:t>
            </w:r>
          </w:p>
        </w:tc>
        <w:tc>
          <w:tcPr>
            <w:tcW w:w="1134" w:type="dxa"/>
          </w:tcPr>
          <w:p w14:paraId="4368FDB4" w14:textId="78EF2B94" w:rsidR="002C0288" w:rsidRDefault="002C0288" w:rsidP="002C0288">
            <w:pPr>
              <w:pStyle w:val="TableTextPortrait"/>
            </w:pPr>
            <w:r>
              <w:t>GM, Evidence &amp; Impact</w:t>
            </w:r>
          </w:p>
        </w:tc>
        <w:tc>
          <w:tcPr>
            <w:tcW w:w="992" w:type="dxa"/>
          </w:tcPr>
          <w:p w14:paraId="2DD9ACA5" w14:textId="089C5AD4" w:rsidR="002C0288" w:rsidRDefault="002C0288" w:rsidP="002C0288">
            <w:pPr>
              <w:pStyle w:val="TableTextPortrait"/>
              <w:jc w:val="right"/>
            </w:pPr>
            <w:r>
              <w:t>246,421</w:t>
            </w:r>
          </w:p>
        </w:tc>
        <w:tc>
          <w:tcPr>
            <w:tcW w:w="709" w:type="dxa"/>
          </w:tcPr>
          <w:p w14:paraId="12C11002" w14:textId="5D17397B" w:rsidR="002C0288" w:rsidRDefault="002C0288" w:rsidP="002C0288">
            <w:pPr>
              <w:pStyle w:val="TableTextPortrait"/>
              <w:jc w:val="right"/>
            </w:pPr>
            <w:r>
              <w:t>_</w:t>
            </w:r>
          </w:p>
        </w:tc>
        <w:tc>
          <w:tcPr>
            <w:tcW w:w="992" w:type="dxa"/>
          </w:tcPr>
          <w:p w14:paraId="138FDCF1" w14:textId="3DFC7461" w:rsidR="002C0288" w:rsidRDefault="002C0288" w:rsidP="002C0288">
            <w:pPr>
              <w:pStyle w:val="TableTextPortrait"/>
              <w:jc w:val="right"/>
            </w:pPr>
            <w:r>
              <w:t>_</w:t>
            </w:r>
          </w:p>
        </w:tc>
        <w:tc>
          <w:tcPr>
            <w:tcW w:w="1276" w:type="dxa"/>
          </w:tcPr>
          <w:p w14:paraId="111BD695" w14:textId="71553AF9" w:rsidR="002C0288" w:rsidRDefault="002C0288" w:rsidP="002C0288">
            <w:pPr>
              <w:pStyle w:val="TableTextPortrait"/>
              <w:jc w:val="right"/>
            </w:pPr>
            <w:r>
              <w:t>22,217</w:t>
            </w:r>
          </w:p>
        </w:tc>
        <w:tc>
          <w:tcPr>
            <w:tcW w:w="709" w:type="dxa"/>
          </w:tcPr>
          <w:p w14:paraId="7403BB1D" w14:textId="36099F23" w:rsidR="002C0288" w:rsidRDefault="00573636" w:rsidP="002C0288">
            <w:pPr>
              <w:pStyle w:val="TableTextPortrait"/>
              <w:jc w:val="right"/>
            </w:pPr>
            <w:r>
              <w:t>995</w:t>
            </w:r>
          </w:p>
        </w:tc>
        <w:tc>
          <w:tcPr>
            <w:tcW w:w="709" w:type="dxa"/>
          </w:tcPr>
          <w:p w14:paraId="4E2E2F16" w14:textId="5961C9D3" w:rsidR="002C0288" w:rsidRDefault="002C0288" w:rsidP="002C0288">
            <w:pPr>
              <w:pStyle w:val="TableTextPortrait"/>
              <w:jc w:val="right"/>
            </w:pPr>
            <w:r>
              <w:t>_</w:t>
            </w:r>
          </w:p>
        </w:tc>
        <w:tc>
          <w:tcPr>
            <w:tcW w:w="850" w:type="dxa"/>
          </w:tcPr>
          <w:p w14:paraId="5CD13A07" w14:textId="5FBED897" w:rsidR="002C0288" w:rsidRDefault="002C0288" w:rsidP="002C0288">
            <w:pPr>
              <w:pStyle w:val="TableTextPortrait"/>
              <w:jc w:val="right"/>
            </w:pPr>
            <w:r>
              <w:t>_</w:t>
            </w:r>
          </w:p>
        </w:tc>
        <w:tc>
          <w:tcPr>
            <w:tcW w:w="980" w:type="dxa"/>
          </w:tcPr>
          <w:p w14:paraId="61AC12FB" w14:textId="2A6B35C9" w:rsidR="002C0288" w:rsidRDefault="00573636" w:rsidP="002C0288">
            <w:pPr>
              <w:pStyle w:val="TableTextPortrait"/>
              <w:jc w:val="right"/>
            </w:pPr>
            <w:r>
              <w:t>269,633</w:t>
            </w:r>
          </w:p>
        </w:tc>
      </w:tr>
      <w:tr w:rsidR="00521E93" w14:paraId="78FDF3EC" w14:textId="77777777" w:rsidTr="002C0288">
        <w:tc>
          <w:tcPr>
            <w:tcW w:w="1271" w:type="dxa"/>
            <w:shd w:val="clear" w:color="auto" w:fill="F1F3D0"/>
          </w:tcPr>
          <w:p w14:paraId="45DF3B7B" w14:textId="77777777" w:rsidR="00C01FA5" w:rsidRDefault="00C01FA5" w:rsidP="00C01FA5">
            <w:pPr>
              <w:pStyle w:val="TableTextPortrait"/>
            </w:pPr>
            <w:r>
              <w:rPr>
                <w:b/>
              </w:rPr>
              <w:t>Total Executive Managers</w:t>
            </w:r>
          </w:p>
        </w:tc>
        <w:tc>
          <w:tcPr>
            <w:tcW w:w="1134" w:type="dxa"/>
            <w:shd w:val="clear" w:color="auto" w:fill="F1F3D0"/>
          </w:tcPr>
          <w:p w14:paraId="1FF9A8D7" w14:textId="77777777" w:rsidR="00C01FA5" w:rsidRDefault="00C01FA5" w:rsidP="00C01FA5">
            <w:pPr>
              <w:pStyle w:val="TableTextPortrait"/>
            </w:pPr>
          </w:p>
        </w:tc>
        <w:tc>
          <w:tcPr>
            <w:tcW w:w="992" w:type="dxa"/>
            <w:shd w:val="clear" w:color="auto" w:fill="F1F3D0"/>
          </w:tcPr>
          <w:p w14:paraId="47CEFAB3" w14:textId="68AE5054" w:rsidR="00C01FA5" w:rsidRPr="0083007B" w:rsidRDefault="00721391" w:rsidP="00494009">
            <w:pPr>
              <w:pStyle w:val="TableTextPortrait"/>
              <w:jc w:val="right"/>
              <w:rPr>
                <w:b/>
                <w:bCs/>
              </w:rPr>
            </w:pPr>
            <w:r w:rsidRPr="0083007B">
              <w:rPr>
                <w:b/>
                <w:bCs/>
              </w:rPr>
              <w:t>1,277,744</w:t>
            </w:r>
          </w:p>
        </w:tc>
        <w:tc>
          <w:tcPr>
            <w:tcW w:w="709" w:type="dxa"/>
            <w:shd w:val="clear" w:color="auto" w:fill="F1F3D0"/>
          </w:tcPr>
          <w:p w14:paraId="6A748083" w14:textId="3787FEE9" w:rsidR="00C01FA5" w:rsidRPr="0083007B" w:rsidRDefault="002C0288" w:rsidP="00494009">
            <w:pPr>
              <w:pStyle w:val="TableTextPortrait"/>
              <w:jc w:val="right"/>
              <w:rPr>
                <w:b/>
                <w:bCs/>
              </w:rPr>
            </w:pPr>
            <w:r w:rsidRPr="0083007B">
              <w:rPr>
                <w:b/>
                <w:bCs/>
              </w:rPr>
              <w:t>0</w:t>
            </w:r>
          </w:p>
        </w:tc>
        <w:tc>
          <w:tcPr>
            <w:tcW w:w="992" w:type="dxa"/>
            <w:shd w:val="clear" w:color="auto" w:fill="F1F3D0"/>
          </w:tcPr>
          <w:p w14:paraId="1273197A" w14:textId="774AF341" w:rsidR="00C01FA5" w:rsidRPr="0083007B" w:rsidRDefault="002C0288" w:rsidP="00494009">
            <w:pPr>
              <w:pStyle w:val="TableTextPortrait"/>
              <w:jc w:val="right"/>
              <w:rPr>
                <w:b/>
                <w:bCs/>
              </w:rPr>
            </w:pPr>
            <w:r w:rsidRPr="0083007B">
              <w:rPr>
                <w:b/>
                <w:bCs/>
              </w:rPr>
              <w:t>0</w:t>
            </w:r>
          </w:p>
        </w:tc>
        <w:tc>
          <w:tcPr>
            <w:tcW w:w="1276" w:type="dxa"/>
            <w:shd w:val="clear" w:color="auto" w:fill="F1F3D0"/>
          </w:tcPr>
          <w:p w14:paraId="64A528C5" w14:textId="129330E9" w:rsidR="00C01FA5" w:rsidRPr="0083007B" w:rsidRDefault="00573636" w:rsidP="00494009">
            <w:pPr>
              <w:pStyle w:val="TableTextPortrait"/>
              <w:jc w:val="right"/>
              <w:rPr>
                <w:b/>
                <w:bCs/>
              </w:rPr>
            </w:pPr>
            <w:r>
              <w:rPr>
                <w:b/>
                <w:bCs/>
              </w:rPr>
              <w:t>9</w:t>
            </w:r>
            <w:r w:rsidR="00721391" w:rsidRPr="0083007B">
              <w:rPr>
                <w:b/>
                <w:bCs/>
              </w:rPr>
              <w:t>5,058</w:t>
            </w:r>
          </w:p>
        </w:tc>
        <w:tc>
          <w:tcPr>
            <w:tcW w:w="709" w:type="dxa"/>
            <w:shd w:val="clear" w:color="auto" w:fill="F1F3D0"/>
          </w:tcPr>
          <w:p w14:paraId="2F1A0A66" w14:textId="22E6FA30" w:rsidR="00C01FA5" w:rsidRPr="0083007B" w:rsidRDefault="00573636" w:rsidP="00494009">
            <w:pPr>
              <w:pStyle w:val="TableTextPortrait"/>
              <w:jc w:val="right"/>
              <w:rPr>
                <w:b/>
                <w:bCs/>
              </w:rPr>
            </w:pPr>
            <w:r>
              <w:rPr>
                <w:b/>
                <w:bCs/>
              </w:rPr>
              <w:t>13,676</w:t>
            </w:r>
          </w:p>
        </w:tc>
        <w:tc>
          <w:tcPr>
            <w:tcW w:w="709" w:type="dxa"/>
            <w:shd w:val="clear" w:color="auto" w:fill="F1F3D0"/>
          </w:tcPr>
          <w:p w14:paraId="150DB610" w14:textId="1BBD1A21" w:rsidR="00C01FA5" w:rsidRPr="0083007B" w:rsidRDefault="002C0288" w:rsidP="00494009">
            <w:pPr>
              <w:pStyle w:val="TableTextPortrait"/>
              <w:jc w:val="right"/>
              <w:rPr>
                <w:b/>
                <w:bCs/>
              </w:rPr>
            </w:pPr>
            <w:r w:rsidRPr="0083007B">
              <w:rPr>
                <w:b/>
                <w:bCs/>
              </w:rPr>
              <w:t>_</w:t>
            </w:r>
          </w:p>
        </w:tc>
        <w:tc>
          <w:tcPr>
            <w:tcW w:w="850" w:type="dxa"/>
            <w:shd w:val="clear" w:color="auto" w:fill="F1F3D0"/>
          </w:tcPr>
          <w:p w14:paraId="4A0E3078" w14:textId="40A0312A" w:rsidR="00C01FA5" w:rsidRPr="0083007B" w:rsidRDefault="002C0288" w:rsidP="00494009">
            <w:pPr>
              <w:pStyle w:val="TableTextPortrait"/>
              <w:jc w:val="right"/>
              <w:rPr>
                <w:b/>
                <w:bCs/>
              </w:rPr>
            </w:pPr>
            <w:r w:rsidRPr="0083007B">
              <w:rPr>
                <w:b/>
                <w:bCs/>
              </w:rPr>
              <w:t>_</w:t>
            </w:r>
          </w:p>
        </w:tc>
        <w:tc>
          <w:tcPr>
            <w:tcW w:w="980" w:type="dxa"/>
            <w:shd w:val="clear" w:color="auto" w:fill="F1F3D0"/>
          </w:tcPr>
          <w:p w14:paraId="1D664F53" w14:textId="45B89746" w:rsidR="00C01FA5" w:rsidRPr="0083007B" w:rsidRDefault="00721391" w:rsidP="00494009">
            <w:pPr>
              <w:pStyle w:val="TableTextPortrait"/>
              <w:jc w:val="right"/>
              <w:rPr>
                <w:b/>
                <w:bCs/>
              </w:rPr>
            </w:pPr>
            <w:r w:rsidRPr="0083007B">
              <w:rPr>
                <w:b/>
                <w:bCs/>
              </w:rPr>
              <w:t>1,</w:t>
            </w:r>
            <w:r w:rsidR="00573636">
              <w:rPr>
                <w:b/>
                <w:bCs/>
              </w:rPr>
              <w:t>386,478</w:t>
            </w:r>
          </w:p>
        </w:tc>
      </w:tr>
      <w:tr w:rsidR="002C0288" w14:paraId="4CFA3B4D" w14:textId="77777777" w:rsidTr="002C0288">
        <w:tc>
          <w:tcPr>
            <w:tcW w:w="1271" w:type="dxa"/>
          </w:tcPr>
          <w:p w14:paraId="41839D98" w14:textId="653D4B08" w:rsidR="002C0288" w:rsidRDefault="002C0288" w:rsidP="002C0288">
            <w:pPr>
              <w:pStyle w:val="TableTextPortrait"/>
            </w:pPr>
            <w:r>
              <w:t>Hattie, John</w:t>
            </w:r>
          </w:p>
        </w:tc>
        <w:tc>
          <w:tcPr>
            <w:tcW w:w="1134" w:type="dxa"/>
          </w:tcPr>
          <w:p w14:paraId="7141A99B" w14:textId="3173DDF0" w:rsidR="002C0288" w:rsidRDefault="002C0288" w:rsidP="002C0288">
            <w:pPr>
              <w:pStyle w:val="TableTextPortrait"/>
            </w:pPr>
            <w:r>
              <w:t>Chair</w:t>
            </w:r>
          </w:p>
        </w:tc>
        <w:tc>
          <w:tcPr>
            <w:tcW w:w="992" w:type="dxa"/>
          </w:tcPr>
          <w:p w14:paraId="7F1493E5" w14:textId="11DDA8F3" w:rsidR="002C0288" w:rsidRDefault="002C0288" w:rsidP="002C0288">
            <w:pPr>
              <w:pStyle w:val="TableTextPortrait"/>
              <w:jc w:val="right"/>
            </w:pPr>
            <w:r>
              <w:t>102,560</w:t>
            </w:r>
          </w:p>
        </w:tc>
        <w:tc>
          <w:tcPr>
            <w:tcW w:w="709" w:type="dxa"/>
          </w:tcPr>
          <w:p w14:paraId="537AAA4E" w14:textId="364B2D89" w:rsidR="002C0288" w:rsidRDefault="002C0288" w:rsidP="002C0288">
            <w:pPr>
              <w:pStyle w:val="TableTextPortrait"/>
              <w:jc w:val="right"/>
            </w:pPr>
            <w:r>
              <w:t>_</w:t>
            </w:r>
          </w:p>
        </w:tc>
        <w:tc>
          <w:tcPr>
            <w:tcW w:w="992" w:type="dxa"/>
          </w:tcPr>
          <w:p w14:paraId="23E464C1" w14:textId="7D1EBF7A" w:rsidR="002C0288" w:rsidRDefault="002C0288" w:rsidP="002C0288">
            <w:pPr>
              <w:pStyle w:val="TableTextPortrait"/>
              <w:jc w:val="right"/>
            </w:pPr>
            <w:r>
              <w:t>_</w:t>
            </w:r>
          </w:p>
        </w:tc>
        <w:tc>
          <w:tcPr>
            <w:tcW w:w="1276" w:type="dxa"/>
          </w:tcPr>
          <w:p w14:paraId="0BFA019B" w14:textId="28F7A03A" w:rsidR="002C0288" w:rsidRDefault="002C0288" w:rsidP="002C0288">
            <w:pPr>
              <w:pStyle w:val="TableTextPortrait"/>
              <w:jc w:val="right"/>
            </w:pPr>
            <w:r>
              <w:t>9,743</w:t>
            </w:r>
          </w:p>
        </w:tc>
        <w:tc>
          <w:tcPr>
            <w:tcW w:w="709" w:type="dxa"/>
          </w:tcPr>
          <w:p w14:paraId="111C4159" w14:textId="5B392BFF" w:rsidR="002C0288" w:rsidRDefault="002C0288" w:rsidP="002C0288">
            <w:pPr>
              <w:pStyle w:val="TableTextPortrait"/>
              <w:jc w:val="right"/>
            </w:pPr>
            <w:r>
              <w:t>_</w:t>
            </w:r>
          </w:p>
        </w:tc>
        <w:tc>
          <w:tcPr>
            <w:tcW w:w="709" w:type="dxa"/>
          </w:tcPr>
          <w:p w14:paraId="0403A2FE" w14:textId="3B59C129" w:rsidR="002C0288" w:rsidRDefault="002C0288" w:rsidP="002C0288">
            <w:pPr>
              <w:pStyle w:val="TableTextPortrait"/>
              <w:jc w:val="right"/>
            </w:pPr>
            <w:r>
              <w:t>_</w:t>
            </w:r>
          </w:p>
        </w:tc>
        <w:tc>
          <w:tcPr>
            <w:tcW w:w="850" w:type="dxa"/>
          </w:tcPr>
          <w:p w14:paraId="1A908B78" w14:textId="7D540E78" w:rsidR="002C0288" w:rsidRDefault="002C0288" w:rsidP="002C0288">
            <w:pPr>
              <w:pStyle w:val="TableTextPortrait"/>
              <w:jc w:val="right"/>
            </w:pPr>
            <w:r>
              <w:t>_</w:t>
            </w:r>
          </w:p>
        </w:tc>
        <w:tc>
          <w:tcPr>
            <w:tcW w:w="980" w:type="dxa"/>
          </w:tcPr>
          <w:p w14:paraId="36433FFA" w14:textId="5616A36F" w:rsidR="002C0288" w:rsidRDefault="002C0288" w:rsidP="002C0288">
            <w:pPr>
              <w:pStyle w:val="TableTextPortrait"/>
              <w:jc w:val="right"/>
            </w:pPr>
            <w:r>
              <w:t>112,303</w:t>
            </w:r>
          </w:p>
        </w:tc>
      </w:tr>
      <w:tr w:rsidR="002C0288" w14:paraId="50092C23" w14:textId="77777777" w:rsidTr="002C0288">
        <w:tc>
          <w:tcPr>
            <w:tcW w:w="1271" w:type="dxa"/>
          </w:tcPr>
          <w:p w14:paraId="36C1DEE0" w14:textId="29D94764" w:rsidR="002C0288" w:rsidRDefault="002C0288" w:rsidP="002C0288">
            <w:pPr>
              <w:pStyle w:val="TableTextPortrait"/>
            </w:pPr>
            <w:r>
              <w:t>Wardlaw, Christopher</w:t>
            </w:r>
          </w:p>
        </w:tc>
        <w:tc>
          <w:tcPr>
            <w:tcW w:w="1134" w:type="dxa"/>
          </w:tcPr>
          <w:p w14:paraId="4690126A" w14:textId="42F3AFDE" w:rsidR="002C0288" w:rsidRDefault="002C0288" w:rsidP="002C0288">
            <w:pPr>
              <w:pStyle w:val="TableTextPortrait"/>
            </w:pPr>
            <w:r>
              <w:t>Deputy Chair</w:t>
            </w:r>
          </w:p>
        </w:tc>
        <w:tc>
          <w:tcPr>
            <w:tcW w:w="992" w:type="dxa"/>
          </w:tcPr>
          <w:p w14:paraId="201F3A96" w14:textId="2B9FD0D4" w:rsidR="002C0288" w:rsidRDefault="002C0288" w:rsidP="002C0288">
            <w:pPr>
              <w:pStyle w:val="TableTextPortrait"/>
              <w:jc w:val="right"/>
            </w:pPr>
            <w:r>
              <w:t>76,920</w:t>
            </w:r>
          </w:p>
        </w:tc>
        <w:tc>
          <w:tcPr>
            <w:tcW w:w="709" w:type="dxa"/>
          </w:tcPr>
          <w:p w14:paraId="69174A4E" w14:textId="1FA49BF1" w:rsidR="002C0288" w:rsidRDefault="002C0288" w:rsidP="002C0288">
            <w:pPr>
              <w:pStyle w:val="TableTextPortrait"/>
              <w:jc w:val="right"/>
            </w:pPr>
            <w:r>
              <w:t>_</w:t>
            </w:r>
          </w:p>
        </w:tc>
        <w:tc>
          <w:tcPr>
            <w:tcW w:w="992" w:type="dxa"/>
          </w:tcPr>
          <w:p w14:paraId="3D8A8CEB" w14:textId="08FF2054" w:rsidR="002C0288" w:rsidRDefault="002C0288" w:rsidP="002C0288">
            <w:pPr>
              <w:pStyle w:val="TableTextPortrait"/>
              <w:jc w:val="right"/>
            </w:pPr>
            <w:r>
              <w:t>_</w:t>
            </w:r>
          </w:p>
        </w:tc>
        <w:tc>
          <w:tcPr>
            <w:tcW w:w="1276" w:type="dxa"/>
          </w:tcPr>
          <w:p w14:paraId="074CF382" w14:textId="2632A630" w:rsidR="002C0288" w:rsidRDefault="002C0288" w:rsidP="002C0288">
            <w:pPr>
              <w:pStyle w:val="TableTextPortrait"/>
              <w:jc w:val="right"/>
            </w:pPr>
            <w:r>
              <w:t>7,307</w:t>
            </w:r>
          </w:p>
        </w:tc>
        <w:tc>
          <w:tcPr>
            <w:tcW w:w="709" w:type="dxa"/>
          </w:tcPr>
          <w:p w14:paraId="2E26776D" w14:textId="73ECE8E8" w:rsidR="002C0288" w:rsidRDefault="002C0288" w:rsidP="002C0288">
            <w:pPr>
              <w:pStyle w:val="TableTextPortrait"/>
              <w:jc w:val="right"/>
            </w:pPr>
            <w:r>
              <w:t>_</w:t>
            </w:r>
          </w:p>
        </w:tc>
        <w:tc>
          <w:tcPr>
            <w:tcW w:w="709" w:type="dxa"/>
          </w:tcPr>
          <w:p w14:paraId="14C06917" w14:textId="77777777" w:rsidR="002C0288" w:rsidRDefault="002C0288" w:rsidP="002C0288">
            <w:pPr>
              <w:pStyle w:val="TableTextPortrait"/>
              <w:jc w:val="right"/>
            </w:pPr>
          </w:p>
        </w:tc>
        <w:tc>
          <w:tcPr>
            <w:tcW w:w="850" w:type="dxa"/>
          </w:tcPr>
          <w:p w14:paraId="348C5EB0" w14:textId="1CBC03DD" w:rsidR="002C0288" w:rsidRDefault="002C0288" w:rsidP="002C0288">
            <w:pPr>
              <w:pStyle w:val="TableTextPortrait"/>
              <w:jc w:val="right"/>
            </w:pPr>
            <w:r>
              <w:t>_</w:t>
            </w:r>
          </w:p>
        </w:tc>
        <w:tc>
          <w:tcPr>
            <w:tcW w:w="980" w:type="dxa"/>
          </w:tcPr>
          <w:p w14:paraId="08195CC8" w14:textId="06133E7A" w:rsidR="002C0288" w:rsidRDefault="002C0288" w:rsidP="002C0288">
            <w:pPr>
              <w:pStyle w:val="TableTextPortrait"/>
              <w:jc w:val="right"/>
            </w:pPr>
            <w:r>
              <w:t>84,227</w:t>
            </w:r>
          </w:p>
        </w:tc>
      </w:tr>
      <w:tr w:rsidR="002C0288" w14:paraId="50F7C649" w14:textId="77777777" w:rsidTr="002C0288">
        <w:tc>
          <w:tcPr>
            <w:tcW w:w="1271" w:type="dxa"/>
          </w:tcPr>
          <w:p w14:paraId="0AEF1F7F" w14:textId="0ACC326D" w:rsidR="002C0288" w:rsidRDefault="002C0288" w:rsidP="002C0288">
            <w:pPr>
              <w:pStyle w:val="TableTextPortrait"/>
            </w:pPr>
            <w:r>
              <w:t>Buckingham, Jennifer</w:t>
            </w:r>
          </w:p>
        </w:tc>
        <w:tc>
          <w:tcPr>
            <w:tcW w:w="1134" w:type="dxa"/>
          </w:tcPr>
          <w:p w14:paraId="12980A61" w14:textId="1A8C50F5" w:rsidR="002C0288" w:rsidRDefault="002C0288" w:rsidP="002C0288">
            <w:pPr>
              <w:pStyle w:val="TableTextPortrait"/>
            </w:pPr>
            <w:r>
              <w:t>Non-Executive Director</w:t>
            </w:r>
          </w:p>
        </w:tc>
        <w:tc>
          <w:tcPr>
            <w:tcW w:w="992" w:type="dxa"/>
          </w:tcPr>
          <w:p w14:paraId="6DD2EA66" w14:textId="5353DD59" w:rsidR="002C0288" w:rsidRDefault="002C0288" w:rsidP="002C0288">
            <w:pPr>
              <w:pStyle w:val="TableTextPortrait"/>
              <w:jc w:val="right"/>
            </w:pPr>
            <w:r>
              <w:t>8,214</w:t>
            </w:r>
          </w:p>
        </w:tc>
        <w:tc>
          <w:tcPr>
            <w:tcW w:w="709" w:type="dxa"/>
          </w:tcPr>
          <w:p w14:paraId="4F774FFA" w14:textId="3E87FDB3" w:rsidR="002C0288" w:rsidRDefault="002C0288" w:rsidP="002C0288">
            <w:pPr>
              <w:pStyle w:val="TableTextPortrait"/>
              <w:jc w:val="right"/>
            </w:pPr>
            <w:r>
              <w:t>_</w:t>
            </w:r>
          </w:p>
        </w:tc>
        <w:tc>
          <w:tcPr>
            <w:tcW w:w="992" w:type="dxa"/>
          </w:tcPr>
          <w:p w14:paraId="2F440CA7" w14:textId="021C84F0" w:rsidR="002C0288" w:rsidRDefault="002C0288" w:rsidP="002C0288">
            <w:pPr>
              <w:pStyle w:val="TableTextPortrait"/>
              <w:jc w:val="right"/>
            </w:pPr>
            <w:r>
              <w:t>_</w:t>
            </w:r>
          </w:p>
        </w:tc>
        <w:tc>
          <w:tcPr>
            <w:tcW w:w="1276" w:type="dxa"/>
          </w:tcPr>
          <w:p w14:paraId="60A62C8C" w14:textId="5D5DC3F2" w:rsidR="002C0288" w:rsidRDefault="002C0288" w:rsidP="002C0288">
            <w:pPr>
              <w:pStyle w:val="TableTextPortrait"/>
              <w:jc w:val="right"/>
            </w:pPr>
            <w:r>
              <w:t>295</w:t>
            </w:r>
          </w:p>
        </w:tc>
        <w:tc>
          <w:tcPr>
            <w:tcW w:w="709" w:type="dxa"/>
          </w:tcPr>
          <w:p w14:paraId="6207D471" w14:textId="62B01240" w:rsidR="002C0288" w:rsidRDefault="002C0288" w:rsidP="002C0288">
            <w:pPr>
              <w:pStyle w:val="TableTextPortrait"/>
              <w:jc w:val="right"/>
            </w:pPr>
            <w:r>
              <w:t>_</w:t>
            </w:r>
          </w:p>
        </w:tc>
        <w:tc>
          <w:tcPr>
            <w:tcW w:w="709" w:type="dxa"/>
          </w:tcPr>
          <w:p w14:paraId="616DEE3B" w14:textId="2CA37E1E" w:rsidR="002C0288" w:rsidRDefault="002C0288" w:rsidP="002C0288">
            <w:pPr>
              <w:pStyle w:val="TableTextPortrait"/>
              <w:jc w:val="right"/>
            </w:pPr>
            <w:r>
              <w:t>_</w:t>
            </w:r>
          </w:p>
        </w:tc>
        <w:tc>
          <w:tcPr>
            <w:tcW w:w="850" w:type="dxa"/>
          </w:tcPr>
          <w:p w14:paraId="51593EF3" w14:textId="6E5A0553" w:rsidR="002C0288" w:rsidRDefault="002C0288" w:rsidP="002C0288">
            <w:pPr>
              <w:pStyle w:val="TableTextPortrait"/>
              <w:jc w:val="right"/>
            </w:pPr>
            <w:r>
              <w:t>_</w:t>
            </w:r>
          </w:p>
        </w:tc>
        <w:tc>
          <w:tcPr>
            <w:tcW w:w="980" w:type="dxa"/>
          </w:tcPr>
          <w:p w14:paraId="67D0D13C" w14:textId="7C79DBEF" w:rsidR="002C0288" w:rsidRDefault="002C0288" w:rsidP="002C0288">
            <w:pPr>
              <w:pStyle w:val="TableTextPortrait"/>
              <w:jc w:val="right"/>
            </w:pPr>
            <w:r>
              <w:t>8,509</w:t>
            </w:r>
          </w:p>
        </w:tc>
      </w:tr>
      <w:tr w:rsidR="002C0288" w14:paraId="3C0D650B" w14:textId="77777777" w:rsidTr="002C0288">
        <w:tc>
          <w:tcPr>
            <w:tcW w:w="1271" w:type="dxa"/>
          </w:tcPr>
          <w:p w14:paraId="4C7EB00B" w14:textId="207EBA4F" w:rsidR="002C0288" w:rsidRDefault="002C0288" w:rsidP="002C0288">
            <w:pPr>
              <w:pStyle w:val="TableTextPortrait"/>
            </w:pPr>
            <w:r>
              <w:t>Nairn, Robert</w:t>
            </w:r>
          </w:p>
        </w:tc>
        <w:tc>
          <w:tcPr>
            <w:tcW w:w="1134" w:type="dxa"/>
          </w:tcPr>
          <w:p w14:paraId="33346173" w14:textId="2BC5E08C" w:rsidR="002C0288" w:rsidRDefault="002C0288" w:rsidP="002C0288">
            <w:pPr>
              <w:pStyle w:val="TableTextPortrait"/>
            </w:pPr>
            <w:r>
              <w:t>Non-Executive Director</w:t>
            </w:r>
          </w:p>
        </w:tc>
        <w:tc>
          <w:tcPr>
            <w:tcW w:w="992" w:type="dxa"/>
          </w:tcPr>
          <w:p w14:paraId="7B8B4F3E" w14:textId="361E9BAE" w:rsidR="002C0288" w:rsidRDefault="002C0288" w:rsidP="002C0288">
            <w:pPr>
              <w:pStyle w:val="TableTextPortrait"/>
              <w:jc w:val="right"/>
            </w:pPr>
            <w:r>
              <w:t>19,978</w:t>
            </w:r>
          </w:p>
        </w:tc>
        <w:tc>
          <w:tcPr>
            <w:tcW w:w="709" w:type="dxa"/>
          </w:tcPr>
          <w:p w14:paraId="2A6BEEE4" w14:textId="1B24948D" w:rsidR="002C0288" w:rsidRDefault="002C0288" w:rsidP="002C0288">
            <w:pPr>
              <w:pStyle w:val="TableTextPortrait"/>
              <w:jc w:val="right"/>
            </w:pPr>
            <w:r>
              <w:t>_</w:t>
            </w:r>
          </w:p>
        </w:tc>
        <w:tc>
          <w:tcPr>
            <w:tcW w:w="992" w:type="dxa"/>
          </w:tcPr>
          <w:p w14:paraId="09B873ED" w14:textId="6563A2E4" w:rsidR="002C0288" w:rsidRDefault="002C0288" w:rsidP="002C0288">
            <w:pPr>
              <w:pStyle w:val="TableTextPortrait"/>
              <w:jc w:val="right"/>
            </w:pPr>
            <w:r>
              <w:t>_</w:t>
            </w:r>
          </w:p>
        </w:tc>
        <w:tc>
          <w:tcPr>
            <w:tcW w:w="1276" w:type="dxa"/>
          </w:tcPr>
          <w:p w14:paraId="04440F70" w14:textId="46668EE1" w:rsidR="002C0288" w:rsidRDefault="002C0288" w:rsidP="002C0288">
            <w:pPr>
              <w:pStyle w:val="TableTextPortrait"/>
              <w:jc w:val="right"/>
            </w:pPr>
            <w:r>
              <w:t>1,898</w:t>
            </w:r>
          </w:p>
        </w:tc>
        <w:tc>
          <w:tcPr>
            <w:tcW w:w="709" w:type="dxa"/>
          </w:tcPr>
          <w:p w14:paraId="4210E1FA" w14:textId="17B918C3" w:rsidR="002C0288" w:rsidRDefault="002C0288" w:rsidP="002C0288">
            <w:pPr>
              <w:pStyle w:val="TableTextPortrait"/>
              <w:jc w:val="right"/>
            </w:pPr>
            <w:r>
              <w:t>_</w:t>
            </w:r>
          </w:p>
        </w:tc>
        <w:tc>
          <w:tcPr>
            <w:tcW w:w="709" w:type="dxa"/>
          </w:tcPr>
          <w:p w14:paraId="1CBA06B2" w14:textId="172A0809" w:rsidR="002C0288" w:rsidRDefault="002C0288" w:rsidP="002C0288">
            <w:pPr>
              <w:pStyle w:val="TableTextPortrait"/>
              <w:jc w:val="right"/>
            </w:pPr>
            <w:r>
              <w:t>_</w:t>
            </w:r>
          </w:p>
        </w:tc>
        <w:tc>
          <w:tcPr>
            <w:tcW w:w="850" w:type="dxa"/>
          </w:tcPr>
          <w:p w14:paraId="279F8A18" w14:textId="0E8B29E8" w:rsidR="002C0288" w:rsidRDefault="002C0288" w:rsidP="002C0288">
            <w:pPr>
              <w:pStyle w:val="TableTextPortrait"/>
              <w:jc w:val="right"/>
            </w:pPr>
            <w:r>
              <w:t>_</w:t>
            </w:r>
          </w:p>
        </w:tc>
        <w:tc>
          <w:tcPr>
            <w:tcW w:w="980" w:type="dxa"/>
          </w:tcPr>
          <w:p w14:paraId="2E8193BC" w14:textId="6DF9D751" w:rsidR="002C0288" w:rsidRDefault="002C0288" w:rsidP="002C0288">
            <w:pPr>
              <w:pStyle w:val="TableTextPortrait"/>
              <w:jc w:val="right"/>
            </w:pPr>
            <w:r>
              <w:t>21,876</w:t>
            </w:r>
          </w:p>
        </w:tc>
      </w:tr>
      <w:tr w:rsidR="002C0288" w14:paraId="6AD8FDE7" w14:textId="77777777" w:rsidTr="002C0288">
        <w:tc>
          <w:tcPr>
            <w:tcW w:w="1271" w:type="dxa"/>
          </w:tcPr>
          <w:p w14:paraId="68EA375A" w14:textId="114E42BD" w:rsidR="002C0288" w:rsidRDefault="002C0288" w:rsidP="002C0288">
            <w:pPr>
              <w:pStyle w:val="TableTextPortrait"/>
            </w:pPr>
            <w:r>
              <w:t xml:space="preserve">Blackwood, </w:t>
            </w:r>
            <w:proofErr w:type="spellStart"/>
            <w:r>
              <w:t>Bethlyn</w:t>
            </w:r>
            <w:proofErr w:type="spellEnd"/>
          </w:p>
        </w:tc>
        <w:tc>
          <w:tcPr>
            <w:tcW w:w="1134" w:type="dxa"/>
          </w:tcPr>
          <w:p w14:paraId="7C5A6829" w14:textId="554A92FC" w:rsidR="002C0288" w:rsidRDefault="002C0288" w:rsidP="002C0288">
            <w:pPr>
              <w:pStyle w:val="TableTextPortrait"/>
            </w:pPr>
            <w:r>
              <w:t>Non-Executive Director</w:t>
            </w:r>
          </w:p>
        </w:tc>
        <w:tc>
          <w:tcPr>
            <w:tcW w:w="992" w:type="dxa"/>
          </w:tcPr>
          <w:p w14:paraId="335ADF63" w14:textId="4F28881E" w:rsidR="002C0288" w:rsidRDefault="002C0288" w:rsidP="002C0288">
            <w:pPr>
              <w:pStyle w:val="TableTextPortrait"/>
              <w:jc w:val="right"/>
            </w:pPr>
            <w:r>
              <w:t>7,990</w:t>
            </w:r>
          </w:p>
        </w:tc>
        <w:tc>
          <w:tcPr>
            <w:tcW w:w="709" w:type="dxa"/>
          </w:tcPr>
          <w:p w14:paraId="4038A16C" w14:textId="04967827" w:rsidR="002C0288" w:rsidRDefault="002C0288" w:rsidP="002C0288">
            <w:pPr>
              <w:pStyle w:val="TableTextPortrait"/>
              <w:jc w:val="right"/>
            </w:pPr>
            <w:r>
              <w:t>_</w:t>
            </w:r>
          </w:p>
        </w:tc>
        <w:tc>
          <w:tcPr>
            <w:tcW w:w="992" w:type="dxa"/>
          </w:tcPr>
          <w:p w14:paraId="57957883" w14:textId="1B8C1CE7" w:rsidR="002C0288" w:rsidRDefault="002C0288" w:rsidP="002C0288">
            <w:pPr>
              <w:pStyle w:val="TableTextPortrait"/>
              <w:jc w:val="right"/>
            </w:pPr>
            <w:r>
              <w:t>_</w:t>
            </w:r>
          </w:p>
        </w:tc>
        <w:tc>
          <w:tcPr>
            <w:tcW w:w="1276" w:type="dxa"/>
          </w:tcPr>
          <w:p w14:paraId="1C3D0FFC" w14:textId="01ECBEE3" w:rsidR="002C0288" w:rsidRDefault="002C0288" w:rsidP="002C0288">
            <w:pPr>
              <w:pStyle w:val="TableTextPortrait"/>
              <w:jc w:val="right"/>
            </w:pPr>
            <w:r>
              <w:t>759</w:t>
            </w:r>
          </w:p>
        </w:tc>
        <w:tc>
          <w:tcPr>
            <w:tcW w:w="709" w:type="dxa"/>
          </w:tcPr>
          <w:p w14:paraId="6D9AFA94" w14:textId="32F7BFD1" w:rsidR="002C0288" w:rsidRDefault="002C0288" w:rsidP="002C0288">
            <w:pPr>
              <w:pStyle w:val="TableTextPortrait"/>
              <w:jc w:val="right"/>
            </w:pPr>
            <w:r>
              <w:t>_</w:t>
            </w:r>
          </w:p>
        </w:tc>
        <w:tc>
          <w:tcPr>
            <w:tcW w:w="709" w:type="dxa"/>
          </w:tcPr>
          <w:p w14:paraId="6D8BFD45" w14:textId="42831185" w:rsidR="002C0288" w:rsidRDefault="002C0288" w:rsidP="002C0288">
            <w:pPr>
              <w:pStyle w:val="TableTextPortrait"/>
              <w:jc w:val="right"/>
            </w:pPr>
            <w:r>
              <w:t>_</w:t>
            </w:r>
          </w:p>
        </w:tc>
        <w:tc>
          <w:tcPr>
            <w:tcW w:w="850" w:type="dxa"/>
          </w:tcPr>
          <w:p w14:paraId="2E80237F" w14:textId="0BD35A5D" w:rsidR="002C0288" w:rsidRDefault="002C0288" w:rsidP="002C0288">
            <w:pPr>
              <w:pStyle w:val="TableTextPortrait"/>
              <w:jc w:val="right"/>
            </w:pPr>
            <w:r>
              <w:t>_</w:t>
            </w:r>
          </w:p>
        </w:tc>
        <w:tc>
          <w:tcPr>
            <w:tcW w:w="980" w:type="dxa"/>
          </w:tcPr>
          <w:p w14:paraId="04DE9A7A" w14:textId="5F8F8E82" w:rsidR="002C0288" w:rsidRDefault="002C0288" w:rsidP="002C0288">
            <w:pPr>
              <w:pStyle w:val="TableTextPortrait"/>
              <w:jc w:val="right"/>
            </w:pPr>
            <w:r>
              <w:t>8,749</w:t>
            </w:r>
          </w:p>
        </w:tc>
      </w:tr>
      <w:tr w:rsidR="002C0288" w14:paraId="2BB0B749" w14:textId="77777777" w:rsidTr="002C0288">
        <w:tc>
          <w:tcPr>
            <w:tcW w:w="1271" w:type="dxa"/>
          </w:tcPr>
          <w:p w14:paraId="219180FA" w14:textId="10A16D89" w:rsidR="002C0288" w:rsidRDefault="002C0288" w:rsidP="002C0288">
            <w:pPr>
              <w:pStyle w:val="TableTextPortrait"/>
            </w:pPr>
            <w:r>
              <w:t>Prendergast, Donna</w:t>
            </w:r>
          </w:p>
        </w:tc>
        <w:tc>
          <w:tcPr>
            <w:tcW w:w="1134" w:type="dxa"/>
          </w:tcPr>
          <w:p w14:paraId="660DCC9C" w14:textId="28F5B314" w:rsidR="002C0288" w:rsidRDefault="002C0288" w:rsidP="002C0288">
            <w:pPr>
              <w:pStyle w:val="TableTextPortrait"/>
            </w:pPr>
            <w:r>
              <w:t>Non-Executive Director</w:t>
            </w:r>
          </w:p>
        </w:tc>
        <w:tc>
          <w:tcPr>
            <w:tcW w:w="992" w:type="dxa"/>
          </w:tcPr>
          <w:p w14:paraId="3A6F7C0D" w14:textId="47C54D64" w:rsidR="002C0288" w:rsidRDefault="002C0288" w:rsidP="002C0288">
            <w:pPr>
              <w:pStyle w:val="TableTextPortrait"/>
              <w:jc w:val="right"/>
            </w:pPr>
            <w:r>
              <w:t>11,320</w:t>
            </w:r>
          </w:p>
        </w:tc>
        <w:tc>
          <w:tcPr>
            <w:tcW w:w="709" w:type="dxa"/>
          </w:tcPr>
          <w:p w14:paraId="61F6D078" w14:textId="693D8E40" w:rsidR="002C0288" w:rsidRDefault="002C0288" w:rsidP="002C0288">
            <w:pPr>
              <w:pStyle w:val="TableTextPortrait"/>
              <w:jc w:val="right"/>
            </w:pPr>
            <w:r>
              <w:t>_</w:t>
            </w:r>
          </w:p>
        </w:tc>
        <w:tc>
          <w:tcPr>
            <w:tcW w:w="992" w:type="dxa"/>
          </w:tcPr>
          <w:p w14:paraId="54A86BF3" w14:textId="79872043" w:rsidR="002C0288" w:rsidRDefault="002C0288" w:rsidP="002C0288">
            <w:pPr>
              <w:pStyle w:val="TableTextPortrait"/>
              <w:jc w:val="right"/>
            </w:pPr>
            <w:r>
              <w:t>_</w:t>
            </w:r>
          </w:p>
        </w:tc>
        <w:tc>
          <w:tcPr>
            <w:tcW w:w="1276" w:type="dxa"/>
          </w:tcPr>
          <w:p w14:paraId="5C4239BE" w14:textId="6DE9C613" w:rsidR="002C0288" w:rsidRDefault="002C0288" w:rsidP="002C0288">
            <w:pPr>
              <w:pStyle w:val="TableTextPortrait"/>
              <w:jc w:val="right"/>
            </w:pPr>
            <w:r>
              <w:t>1,075</w:t>
            </w:r>
          </w:p>
        </w:tc>
        <w:tc>
          <w:tcPr>
            <w:tcW w:w="709" w:type="dxa"/>
          </w:tcPr>
          <w:p w14:paraId="73AE2083" w14:textId="658679A2" w:rsidR="002C0288" w:rsidRDefault="002C0288" w:rsidP="002C0288">
            <w:pPr>
              <w:pStyle w:val="TableTextPortrait"/>
              <w:jc w:val="right"/>
            </w:pPr>
            <w:r>
              <w:t>_</w:t>
            </w:r>
          </w:p>
        </w:tc>
        <w:tc>
          <w:tcPr>
            <w:tcW w:w="709" w:type="dxa"/>
          </w:tcPr>
          <w:p w14:paraId="7A223068" w14:textId="3943E366" w:rsidR="002C0288" w:rsidRDefault="002C0288" w:rsidP="002C0288">
            <w:pPr>
              <w:pStyle w:val="TableTextPortrait"/>
              <w:jc w:val="right"/>
            </w:pPr>
            <w:r>
              <w:t>_</w:t>
            </w:r>
          </w:p>
        </w:tc>
        <w:tc>
          <w:tcPr>
            <w:tcW w:w="850" w:type="dxa"/>
          </w:tcPr>
          <w:p w14:paraId="0CA7F880" w14:textId="463E5449" w:rsidR="002C0288" w:rsidRDefault="002C0288" w:rsidP="002C0288">
            <w:pPr>
              <w:pStyle w:val="TableTextPortrait"/>
              <w:jc w:val="right"/>
            </w:pPr>
            <w:r>
              <w:t>_</w:t>
            </w:r>
          </w:p>
        </w:tc>
        <w:tc>
          <w:tcPr>
            <w:tcW w:w="980" w:type="dxa"/>
          </w:tcPr>
          <w:p w14:paraId="22F4FD93" w14:textId="501FC9FD" w:rsidR="002C0288" w:rsidRDefault="002C0288" w:rsidP="002C0288">
            <w:pPr>
              <w:pStyle w:val="TableTextPortrait"/>
              <w:jc w:val="right"/>
            </w:pPr>
            <w:r>
              <w:t>12,395</w:t>
            </w:r>
          </w:p>
        </w:tc>
      </w:tr>
      <w:tr w:rsidR="002C0288" w14:paraId="71D67B3E" w14:textId="77777777" w:rsidTr="002C0288">
        <w:tc>
          <w:tcPr>
            <w:tcW w:w="1271" w:type="dxa"/>
          </w:tcPr>
          <w:p w14:paraId="35743EEA" w14:textId="5F8BDF11" w:rsidR="002C0288" w:rsidRDefault="002C0288" w:rsidP="002C0288">
            <w:pPr>
              <w:pStyle w:val="TableTextPortrait"/>
            </w:pPr>
            <w:r>
              <w:t>Mowbray, Mark</w:t>
            </w:r>
          </w:p>
        </w:tc>
        <w:tc>
          <w:tcPr>
            <w:tcW w:w="1134" w:type="dxa"/>
          </w:tcPr>
          <w:p w14:paraId="479E7737" w14:textId="74E3BE75" w:rsidR="002C0288" w:rsidRDefault="002C0288" w:rsidP="002C0288">
            <w:pPr>
              <w:pStyle w:val="TableTextPortrait"/>
            </w:pPr>
            <w:r>
              <w:t>Non-Executive Director</w:t>
            </w:r>
          </w:p>
        </w:tc>
        <w:tc>
          <w:tcPr>
            <w:tcW w:w="992" w:type="dxa"/>
          </w:tcPr>
          <w:p w14:paraId="25505B83" w14:textId="0A66455F" w:rsidR="002C0288" w:rsidRDefault="002C0288" w:rsidP="002C0288">
            <w:pPr>
              <w:pStyle w:val="TableTextPortrait"/>
              <w:jc w:val="right"/>
            </w:pPr>
            <w:r>
              <w:t>10,433</w:t>
            </w:r>
          </w:p>
        </w:tc>
        <w:tc>
          <w:tcPr>
            <w:tcW w:w="709" w:type="dxa"/>
          </w:tcPr>
          <w:p w14:paraId="16D384F6" w14:textId="4FEDA393" w:rsidR="002C0288" w:rsidRDefault="002C0288" w:rsidP="002C0288">
            <w:pPr>
              <w:pStyle w:val="TableTextPortrait"/>
              <w:jc w:val="right"/>
            </w:pPr>
            <w:r>
              <w:t>_</w:t>
            </w:r>
          </w:p>
        </w:tc>
        <w:tc>
          <w:tcPr>
            <w:tcW w:w="992" w:type="dxa"/>
          </w:tcPr>
          <w:p w14:paraId="4BA09913" w14:textId="6AA91458" w:rsidR="002C0288" w:rsidRDefault="002C0288" w:rsidP="002C0288">
            <w:pPr>
              <w:pStyle w:val="TableTextPortrait"/>
              <w:jc w:val="right"/>
            </w:pPr>
            <w:r>
              <w:t>_</w:t>
            </w:r>
          </w:p>
        </w:tc>
        <w:tc>
          <w:tcPr>
            <w:tcW w:w="1276" w:type="dxa"/>
          </w:tcPr>
          <w:p w14:paraId="6B1D4138" w14:textId="120F2901" w:rsidR="002C0288" w:rsidRDefault="002C0288" w:rsidP="002C0288">
            <w:pPr>
              <w:pStyle w:val="TableTextPortrait"/>
              <w:jc w:val="right"/>
            </w:pPr>
            <w:r>
              <w:t>991</w:t>
            </w:r>
          </w:p>
        </w:tc>
        <w:tc>
          <w:tcPr>
            <w:tcW w:w="709" w:type="dxa"/>
          </w:tcPr>
          <w:p w14:paraId="5C5C00F2" w14:textId="72F52B58" w:rsidR="002C0288" w:rsidRDefault="002C0288" w:rsidP="002C0288">
            <w:pPr>
              <w:pStyle w:val="TableTextPortrait"/>
              <w:jc w:val="right"/>
            </w:pPr>
            <w:r>
              <w:t>_</w:t>
            </w:r>
          </w:p>
        </w:tc>
        <w:tc>
          <w:tcPr>
            <w:tcW w:w="709" w:type="dxa"/>
          </w:tcPr>
          <w:p w14:paraId="509D2AA4" w14:textId="7C778FDA" w:rsidR="002C0288" w:rsidRDefault="002C0288" w:rsidP="002C0288">
            <w:pPr>
              <w:pStyle w:val="TableTextPortrait"/>
              <w:jc w:val="right"/>
            </w:pPr>
            <w:r>
              <w:t>_</w:t>
            </w:r>
          </w:p>
        </w:tc>
        <w:tc>
          <w:tcPr>
            <w:tcW w:w="850" w:type="dxa"/>
          </w:tcPr>
          <w:p w14:paraId="3879B08B" w14:textId="60345EB1" w:rsidR="002C0288" w:rsidRDefault="002C0288" w:rsidP="002C0288">
            <w:pPr>
              <w:pStyle w:val="TableTextPortrait"/>
              <w:jc w:val="right"/>
            </w:pPr>
            <w:r>
              <w:t>_</w:t>
            </w:r>
          </w:p>
        </w:tc>
        <w:tc>
          <w:tcPr>
            <w:tcW w:w="980" w:type="dxa"/>
          </w:tcPr>
          <w:p w14:paraId="2F768B9B" w14:textId="656C6031" w:rsidR="002C0288" w:rsidRDefault="002C0288" w:rsidP="002C0288">
            <w:pPr>
              <w:pStyle w:val="TableTextPortrait"/>
              <w:jc w:val="right"/>
            </w:pPr>
            <w:r>
              <w:t>11,424</w:t>
            </w:r>
          </w:p>
        </w:tc>
      </w:tr>
      <w:tr w:rsidR="002C0288" w14:paraId="5767422F" w14:textId="77777777" w:rsidTr="002C0288">
        <w:tc>
          <w:tcPr>
            <w:tcW w:w="1271" w:type="dxa"/>
          </w:tcPr>
          <w:p w14:paraId="4C42F3BB" w14:textId="318F629A" w:rsidR="002C0288" w:rsidRDefault="002C0288" w:rsidP="002C0288">
            <w:pPr>
              <w:pStyle w:val="TableTextPortrait"/>
            </w:pPr>
            <w:r>
              <w:t>Lammon, Renez</w:t>
            </w:r>
          </w:p>
        </w:tc>
        <w:tc>
          <w:tcPr>
            <w:tcW w:w="1134" w:type="dxa"/>
          </w:tcPr>
          <w:p w14:paraId="3F8D30AA" w14:textId="600E978C" w:rsidR="002C0288" w:rsidRDefault="002C0288" w:rsidP="002C0288">
            <w:pPr>
              <w:pStyle w:val="TableTextPortrait"/>
            </w:pPr>
            <w:r>
              <w:t>Non-Executive Director</w:t>
            </w:r>
          </w:p>
        </w:tc>
        <w:tc>
          <w:tcPr>
            <w:tcW w:w="992" w:type="dxa"/>
          </w:tcPr>
          <w:p w14:paraId="2690BA88" w14:textId="68D7B751" w:rsidR="002C0288" w:rsidRDefault="002C0288" w:rsidP="002C0288">
            <w:pPr>
              <w:pStyle w:val="TableTextPortrait"/>
              <w:jc w:val="right"/>
            </w:pPr>
            <w:r>
              <w:t>12,873</w:t>
            </w:r>
          </w:p>
        </w:tc>
        <w:tc>
          <w:tcPr>
            <w:tcW w:w="709" w:type="dxa"/>
          </w:tcPr>
          <w:p w14:paraId="1950C5E8" w14:textId="737E5AEB" w:rsidR="002C0288" w:rsidRDefault="002C0288" w:rsidP="002C0288">
            <w:pPr>
              <w:pStyle w:val="TableTextPortrait"/>
              <w:jc w:val="right"/>
            </w:pPr>
            <w:r>
              <w:t>_</w:t>
            </w:r>
          </w:p>
        </w:tc>
        <w:tc>
          <w:tcPr>
            <w:tcW w:w="992" w:type="dxa"/>
          </w:tcPr>
          <w:p w14:paraId="4AC5083B" w14:textId="5172D93D" w:rsidR="002C0288" w:rsidRDefault="002C0288" w:rsidP="002C0288">
            <w:pPr>
              <w:pStyle w:val="TableTextPortrait"/>
              <w:jc w:val="right"/>
            </w:pPr>
            <w:r>
              <w:t>_</w:t>
            </w:r>
          </w:p>
        </w:tc>
        <w:tc>
          <w:tcPr>
            <w:tcW w:w="1276" w:type="dxa"/>
          </w:tcPr>
          <w:p w14:paraId="03D9AD0F" w14:textId="495937EC" w:rsidR="002C0288" w:rsidRDefault="002C0288" w:rsidP="002C0288">
            <w:pPr>
              <w:pStyle w:val="TableTextPortrait"/>
              <w:jc w:val="right"/>
            </w:pPr>
            <w:r>
              <w:t>1,223</w:t>
            </w:r>
          </w:p>
        </w:tc>
        <w:tc>
          <w:tcPr>
            <w:tcW w:w="709" w:type="dxa"/>
          </w:tcPr>
          <w:p w14:paraId="50D0C1F5" w14:textId="428CB399" w:rsidR="002C0288" w:rsidRDefault="002C0288" w:rsidP="002C0288">
            <w:pPr>
              <w:pStyle w:val="TableTextPortrait"/>
              <w:jc w:val="right"/>
            </w:pPr>
            <w:r>
              <w:t>_</w:t>
            </w:r>
          </w:p>
        </w:tc>
        <w:tc>
          <w:tcPr>
            <w:tcW w:w="709" w:type="dxa"/>
          </w:tcPr>
          <w:p w14:paraId="73ADC5F8" w14:textId="11D68932" w:rsidR="002C0288" w:rsidRDefault="002C0288" w:rsidP="002C0288">
            <w:pPr>
              <w:pStyle w:val="TableTextPortrait"/>
              <w:jc w:val="right"/>
            </w:pPr>
            <w:r>
              <w:t>_</w:t>
            </w:r>
          </w:p>
        </w:tc>
        <w:tc>
          <w:tcPr>
            <w:tcW w:w="850" w:type="dxa"/>
          </w:tcPr>
          <w:p w14:paraId="6C909F7F" w14:textId="542194E6" w:rsidR="002C0288" w:rsidRDefault="002C0288" w:rsidP="002C0288">
            <w:pPr>
              <w:pStyle w:val="TableTextPortrait"/>
              <w:jc w:val="right"/>
            </w:pPr>
            <w:r>
              <w:t>_</w:t>
            </w:r>
          </w:p>
        </w:tc>
        <w:tc>
          <w:tcPr>
            <w:tcW w:w="980" w:type="dxa"/>
          </w:tcPr>
          <w:p w14:paraId="0343B444" w14:textId="7C077F00" w:rsidR="002C0288" w:rsidRDefault="002C0288" w:rsidP="002C0288">
            <w:pPr>
              <w:pStyle w:val="TableTextPortrait"/>
              <w:jc w:val="right"/>
            </w:pPr>
            <w:r>
              <w:t>14,096</w:t>
            </w:r>
          </w:p>
        </w:tc>
      </w:tr>
      <w:tr w:rsidR="0092010F" w14:paraId="65FC7046" w14:textId="77777777" w:rsidTr="002C0288">
        <w:tc>
          <w:tcPr>
            <w:tcW w:w="1271" w:type="dxa"/>
          </w:tcPr>
          <w:p w14:paraId="2F62E8BC" w14:textId="0D77ACE9" w:rsidR="00C01FA5" w:rsidRDefault="00B02F1E" w:rsidP="00C01FA5">
            <w:pPr>
              <w:pStyle w:val="TableTextPortrait"/>
            </w:pPr>
            <w:r>
              <w:t>Lind, Peter</w:t>
            </w:r>
          </w:p>
        </w:tc>
        <w:tc>
          <w:tcPr>
            <w:tcW w:w="1134" w:type="dxa"/>
          </w:tcPr>
          <w:p w14:paraId="00872EBF" w14:textId="2AD8B83E" w:rsidR="00C01FA5" w:rsidRDefault="00B02F1E" w:rsidP="00C01FA5">
            <w:pPr>
              <w:pStyle w:val="TableTextPortrait"/>
            </w:pPr>
            <w:r>
              <w:t>Non-Executive Director</w:t>
            </w:r>
          </w:p>
        </w:tc>
        <w:tc>
          <w:tcPr>
            <w:tcW w:w="992" w:type="dxa"/>
          </w:tcPr>
          <w:p w14:paraId="5D18FC93" w14:textId="0BD6D22A" w:rsidR="00C01FA5" w:rsidRDefault="00721391" w:rsidP="00494009">
            <w:pPr>
              <w:pStyle w:val="TableTextPortrait"/>
              <w:jc w:val="right"/>
            </w:pPr>
            <w:r>
              <w:t>11,542</w:t>
            </w:r>
          </w:p>
        </w:tc>
        <w:tc>
          <w:tcPr>
            <w:tcW w:w="709" w:type="dxa"/>
          </w:tcPr>
          <w:p w14:paraId="229E6D2B" w14:textId="1CF109C8" w:rsidR="00C01FA5" w:rsidRDefault="002C0288" w:rsidP="00494009">
            <w:pPr>
              <w:pStyle w:val="TableTextPortrait"/>
              <w:jc w:val="right"/>
            </w:pPr>
            <w:r>
              <w:t>_</w:t>
            </w:r>
          </w:p>
        </w:tc>
        <w:tc>
          <w:tcPr>
            <w:tcW w:w="992" w:type="dxa"/>
          </w:tcPr>
          <w:p w14:paraId="32CEE0CA" w14:textId="661110E6" w:rsidR="00C01FA5" w:rsidRDefault="002C0288" w:rsidP="00494009">
            <w:pPr>
              <w:pStyle w:val="TableTextPortrait"/>
              <w:jc w:val="right"/>
            </w:pPr>
            <w:r>
              <w:t>_</w:t>
            </w:r>
          </w:p>
        </w:tc>
        <w:tc>
          <w:tcPr>
            <w:tcW w:w="1276" w:type="dxa"/>
          </w:tcPr>
          <w:p w14:paraId="45927AE0" w14:textId="7EC328AE" w:rsidR="00C01FA5" w:rsidRDefault="00721391" w:rsidP="00494009">
            <w:pPr>
              <w:pStyle w:val="TableTextPortrait"/>
              <w:jc w:val="right"/>
            </w:pPr>
            <w:r>
              <w:t>0</w:t>
            </w:r>
          </w:p>
        </w:tc>
        <w:tc>
          <w:tcPr>
            <w:tcW w:w="709" w:type="dxa"/>
          </w:tcPr>
          <w:p w14:paraId="1F80C6E2" w14:textId="37C24031" w:rsidR="00C01FA5" w:rsidRDefault="002C0288" w:rsidP="00494009">
            <w:pPr>
              <w:pStyle w:val="TableTextPortrait"/>
              <w:jc w:val="right"/>
            </w:pPr>
            <w:r>
              <w:t>_</w:t>
            </w:r>
          </w:p>
        </w:tc>
        <w:tc>
          <w:tcPr>
            <w:tcW w:w="709" w:type="dxa"/>
          </w:tcPr>
          <w:p w14:paraId="2A5A87F9" w14:textId="32255C36" w:rsidR="00C01FA5" w:rsidRDefault="002C0288" w:rsidP="00494009">
            <w:pPr>
              <w:pStyle w:val="TableTextPortrait"/>
              <w:jc w:val="right"/>
            </w:pPr>
            <w:r>
              <w:t>_</w:t>
            </w:r>
          </w:p>
        </w:tc>
        <w:tc>
          <w:tcPr>
            <w:tcW w:w="850" w:type="dxa"/>
          </w:tcPr>
          <w:p w14:paraId="6E1F13F3" w14:textId="5E4F573C" w:rsidR="00C01FA5" w:rsidRDefault="002C0288" w:rsidP="00494009">
            <w:pPr>
              <w:pStyle w:val="TableTextPortrait"/>
              <w:jc w:val="right"/>
            </w:pPr>
            <w:r>
              <w:t>_</w:t>
            </w:r>
          </w:p>
        </w:tc>
        <w:tc>
          <w:tcPr>
            <w:tcW w:w="980" w:type="dxa"/>
          </w:tcPr>
          <w:p w14:paraId="394D4FD5" w14:textId="2568A4D7" w:rsidR="00C01FA5" w:rsidRDefault="00721391" w:rsidP="00494009">
            <w:pPr>
              <w:pStyle w:val="TableTextPortrait"/>
              <w:jc w:val="right"/>
            </w:pPr>
            <w:r>
              <w:t>11,542</w:t>
            </w:r>
          </w:p>
        </w:tc>
      </w:tr>
      <w:tr w:rsidR="00521E93" w14:paraId="37CE7DD2" w14:textId="77777777" w:rsidTr="002C0288">
        <w:tc>
          <w:tcPr>
            <w:tcW w:w="1271" w:type="dxa"/>
            <w:shd w:val="clear" w:color="auto" w:fill="F1F3D0"/>
          </w:tcPr>
          <w:p w14:paraId="62FD4F4A" w14:textId="412FC4A2" w:rsidR="00C01FA5" w:rsidRDefault="00C01FA5" w:rsidP="00C01FA5">
            <w:pPr>
              <w:pStyle w:val="TableTextPortrait"/>
            </w:pPr>
            <w:r>
              <w:rPr>
                <w:b/>
              </w:rPr>
              <w:t xml:space="preserve">Total Part-Time </w:t>
            </w:r>
            <w:r w:rsidR="00042EA7">
              <w:rPr>
                <w:b/>
              </w:rPr>
              <w:t xml:space="preserve">Non-Executive </w:t>
            </w:r>
            <w:r>
              <w:rPr>
                <w:b/>
              </w:rPr>
              <w:t>Directors</w:t>
            </w:r>
          </w:p>
        </w:tc>
        <w:tc>
          <w:tcPr>
            <w:tcW w:w="1134" w:type="dxa"/>
            <w:shd w:val="clear" w:color="auto" w:fill="F1F3D0"/>
          </w:tcPr>
          <w:p w14:paraId="2AD7BCE6" w14:textId="77777777" w:rsidR="00C01FA5" w:rsidRDefault="00C01FA5" w:rsidP="00C01FA5">
            <w:pPr>
              <w:pStyle w:val="TableTextPortrait"/>
            </w:pPr>
          </w:p>
        </w:tc>
        <w:tc>
          <w:tcPr>
            <w:tcW w:w="992" w:type="dxa"/>
            <w:shd w:val="clear" w:color="auto" w:fill="F1F3D0"/>
          </w:tcPr>
          <w:p w14:paraId="3176966D" w14:textId="0D055B81" w:rsidR="00C01FA5" w:rsidRPr="0083007B" w:rsidRDefault="00721391" w:rsidP="00494009">
            <w:pPr>
              <w:pStyle w:val="TableTextPortrait"/>
              <w:jc w:val="right"/>
              <w:rPr>
                <w:b/>
                <w:bCs/>
              </w:rPr>
            </w:pPr>
            <w:r w:rsidRPr="0083007B">
              <w:rPr>
                <w:b/>
                <w:bCs/>
              </w:rPr>
              <w:t>261,830</w:t>
            </w:r>
          </w:p>
        </w:tc>
        <w:tc>
          <w:tcPr>
            <w:tcW w:w="709" w:type="dxa"/>
            <w:shd w:val="clear" w:color="auto" w:fill="F1F3D0"/>
          </w:tcPr>
          <w:p w14:paraId="2D75A964" w14:textId="24D28DE9" w:rsidR="00C01FA5" w:rsidRPr="0083007B" w:rsidRDefault="002C0288" w:rsidP="00494009">
            <w:pPr>
              <w:pStyle w:val="TableTextPortrait"/>
              <w:jc w:val="right"/>
              <w:rPr>
                <w:b/>
                <w:bCs/>
              </w:rPr>
            </w:pPr>
            <w:r w:rsidRPr="0083007B">
              <w:rPr>
                <w:b/>
                <w:bCs/>
              </w:rPr>
              <w:t>0</w:t>
            </w:r>
          </w:p>
        </w:tc>
        <w:tc>
          <w:tcPr>
            <w:tcW w:w="992" w:type="dxa"/>
            <w:shd w:val="clear" w:color="auto" w:fill="F1F3D0"/>
          </w:tcPr>
          <w:p w14:paraId="15F03A59" w14:textId="3C9AF9D0" w:rsidR="00C01FA5" w:rsidRPr="0083007B" w:rsidRDefault="002C0288" w:rsidP="00494009">
            <w:pPr>
              <w:pStyle w:val="TableTextPortrait"/>
              <w:jc w:val="right"/>
              <w:rPr>
                <w:b/>
                <w:bCs/>
              </w:rPr>
            </w:pPr>
            <w:r w:rsidRPr="0083007B">
              <w:rPr>
                <w:b/>
                <w:bCs/>
              </w:rPr>
              <w:t>0</w:t>
            </w:r>
          </w:p>
        </w:tc>
        <w:tc>
          <w:tcPr>
            <w:tcW w:w="1276" w:type="dxa"/>
            <w:shd w:val="clear" w:color="auto" w:fill="F1F3D0"/>
          </w:tcPr>
          <w:p w14:paraId="3BFB13B7" w14:textId="3E0EAD19" w:rsidR="00C01FA5" w:rsidRPr="0083007B" w:rsidRDefault="00721391" w:rsidP="00494009">
            <w:pPr>
              <w:pStyle w:val="TableTextPortrait"/>
              <w:jc w:val="right"/>
              <w:rPr>
                <w:b/>
                <w:bCs/>
              </w:rPr>
            </w:pPr>
            <w:r w:rsidRPr="0083007B">
              <w:rPr>
                <w:b/>
                <w:bCs/>
              </w:rPr>
              <w:t>23,292</w:t>
            </w:r>
          </w:p>
        </w:tc>
        <w:tc>
          <w:tcPr>
            <w:tcW w:w="709" w:type="dxa"/>
            <w:shd w:val="clear" w:color="auto" w:fill="F1F3D0"/>
          </w:tcPr>
          <w:p w14:paraId="2A3033D7" w14:textId="1718A51C" w:rsidR="00C01FA5" w:rsidRPr="0083007B" w:rsidRDefault="0083007B" w:rsidP="00494009">
            <w:pPr>
              <w:pStyle w:val="TableTextPortrait"/>
              <w:jc w:val="right"/>
              <w:rPr>
                <w:b/>
                <w:bCs/>
              </w:rPr>
            </w:pPr>
            <w:r w:rsidRPr="0083007B">
              <w:rPr>
                <w:b/>
                <w:bCs/>
              </w:rPr>
              <w:t>0</w:t>
            </w:r>
          </w:p>
        </w:tc>
        <w:tc>
          <w:tcPr>
            <w:tcW w:w="709" w:type="dxa"/>
            <w:shd w:val="clear" w:color="auto" w:fill="F1F3D0"/>
          </w:tcPr>
          <w:p w14:paraId="16418936" w14:textId="2782D886" w:rsidR="00C01FA5" w:rsidRPr="0083007B" w:rsidRDefault="0083007B" w:rsidP="00494009">
            <w:pPr>
              <w:pStyle w:val="TableTextPortrait"/>
              <w:jc w:val="right"/>
              <w:rPr>
                <w:b/>
                <w:bCs/>
              </w:rPr>
            </w:pPr>
            <w:r w:rsidRPr="0083007B">
              <w:rPr>
                <w:b/>
                <w:bCs/>
              </w:rPr>
              <w:t>0</w:t>
            </w:r>
          </w:p>
        </w:tc>
        <w:tc>
          <w:tcPr>
            <w:tcW w:w="850" w:type="dxa"/>
            <w:shd w:val="clear" w:color="auto" w:fill="F1F3D0"/>
          </w:tcPr>
          <w:p w14:paraId="6B39A8BE" w14:textId="61B9583E" w:rsidR="00C01FA5" w:rsidRPr="0083007B" w:rsidRDefault="0083007B" w:rsidP="00494009">
            <w:pPr>
              <w:pStyle w:val="TableTextPortrait"/>
              <w:jc w:val="right"/>
              <w:rPr>
                <w:b/>
                <w:bCs/>
              </w:rPr>
            </w:pPr>
            <w:r w:rsidRPr="0083007B">
              <w:rPr>
                <w:b/>
                <w:bCs/>
              </w:rPr>
              <w:t>0</w:t>
            </w:r>
          </w:p>
        </w:tc>
        <w:tc>
          <w:tcPr>
            <w:tcW w:w="980" w:type="dxa"/>
            <w:shd w:val="clear" w:color="auto" w:fill="F1F3D0"/>
          </w:tcPr>
          <w:p w14:paraId="1E0B6FD8" w14:textId="2803203B" w:rsidR="00C01FA5" w:rsidRPr="0083007B" w:rsidRDefault="00721391" w:rsidP="00494009">
            <w:pPr>
              <w:pStyle w:val="TableTextPortrait"/>
              <w:jc w:val="right"/>
              <w:rPr>
                <w:b/>
                <w:bCs/>
              </w:rPr>
            </w:pPr>
            <w:r w:rsidRPr="0083007B">
              <w:rPr>
                <w:b/>
                <w:bCs/>
              </w:rPr>
              <w:t>285,122</w:t>
            </w:r>
          </w:p>
        </w:tc>
      </w:tr>
      <w:tr w:rsidR="00521E93" w14:paraId="022F75F8" w14:textId="77777777" w:rsidTr="002C0288">
        <w:tc>
          <w:tcPr>
            <w:tcW w:w="1271" w:type="dxa"/>
            <w:shd w:val="clear" w:color="auto" w:fill="F1F3D0"/>
          </w:tcPr>
          <w:p w14:paraId="07BDBEA7" w14:textId="77777777" w:rsidR="00C01FA5" w:rsidRDefault="00C01FA5" w:rsidP="00C01FA5">
            <w:pPr>
              <w:pStyle w:val="TableTextPortrait"/>
            </w:pPr>
            <w:r>
              <w:rPr>
                <w:b/>
              </w:rPr>
              <w:t>Total Key Management Personnel</w:t>
            </w:r>
          </w:p>
        </w:tc>
        <w:tc>
          <w:tcPr>
            <w:tcW w:w="1134" w:type="dxa"/>
            <w:shd w:val="clear" w:color="auto" w:fill="F1F3D0"/>
          </w:tcPr>
          <w:p w14:paraId="1547CC96" w14:textId="77777777" w:rsidR="00C01FA5" w:rsidRDefault="00C01FA5" w:rsidP="00C01FA5">
            <w:pPr>
              <w:pStyle w:val="TableTextPortrait"/>
            </w:pPr>
          </w:p>
        </w:tc>
        <w:tc>
          <w:tcPr>
            <w:tcW w:w="992" w:type="dxa"/>
            <w:shd w:val="clear" w:color="auto" w:fill="F1F3D0"/>
          </w:tcPr>
          <w:p w14:paraId="7E8047A4" w14:textId="69662ED7" w:rsidR="00C01FA5" w:rsidRPr="0083007B" w:rsidRDefault="00721391" w:rsidP="00494009">
            <w:pPr>
              <w:pStyle w:val="TableTextPortrait"/>
              <w:jc w:val="right"/>
              <w:rPr>
                <w:b/>
                <w:bCs/>
              </w:rPr>
            </w:pPr>
            <w:r w:rsidRPr="0083007B">
              <w:rPr>
                <w:b/>
                <w:bCs/>
              </w:rPr>
              <w:t>1,539,574</w:t>
            </w:r>
          </w:p>
        </w:tc>
        <w:tc>
          <w:tcPr>
            <w:tcW w:w="709" w:type="dxa"/>
            <w:shd w:val="clear" w:color="auto" w:fill="F1F3D0"/>
          </w:tcPr>
          <w:p w14:paraId="1A4964C7" w14:textId="206E760F" w:rsidR="00C01FA5" w:rsidRPr="0083007B" w:rsidRDefault="002C0288" w:rsidP="00494009">
            <w:pPr>
              <w:pStyle w:val="TableTextPortrait"/>
              <w:jc w:val="right"/>
              <w:rPr>
                <w:b/>
                <w:bCs/>
              </w:rPr>
            </w:pPr>
            <w:r w:rsidRPr="0083007B">
              <w:rPr>
                <w:b/>
                <w:bCs/>
              </w:rPr>
              <w:t>0</w:t>
            </w:r>
          </w:p>
        </w:tc>
        <w:tc>
          <w:tcPr>
            <w:tcW w:w="992" w:type="dxa"/>
            <w:shd w:val="clear" w:color="auto" w:fill="F1F3D0"/>
          </w:tcPr>
          <w:p w14:paraId="0CABE60F" w14:textId="48B3DA97" w:rsidR="00C01FA5" w:rsidRPr="0083007B" w:rsidRDefault="002C0288" w:rsidP="00494009">
            <w:pPr>
              <w:pStyle w:val="TableTextPortrait"/>
              <w:jc w:val="right"/>
              <w:rPr>
                <w:b/>
                <w:bCs/>
              </w:rPr>
            </w:pPr>
            <w:r w:rsidRPr="0083007B">
              <w:rPr>
                <w:b/>
                <w:bCs/>
              </w:rPr>
              <w:t>0</w:t>
            </w:r>
          </w:p>
        </w:tc>
        <w:tc>
          <w:tcPr>
            <w:tcW w:w="1276" w:type="dxa"/>
            <w:shd w:val="clear" w:color="auto" w:fill="F1F3D0"/>
          </w:tcPr>
          <w:p w14:paraId="39A59708" w14:textId="37C929FE" w:rsidR="00C01FA5" w:rsidRPr="0083007B" w:rsidRDefault="00721391" w:rsidP="00494009">
            <w:pPr>
              <w:pStyle w:val="TableTextPortrait"/>
              <w:jc w:val="right"/>
              <w:rPr>
                <w:b/>
                <w:bCs/>
              </w:rPr>
            </w:pPr>
            <w:r w:rsidRPr="0083007B">
              <w:rPr>
                <w:b/>
                <w:bCs/>
              </w:rPr>
              <w:t>118,350</w:t>
            </w:r>
          </w:p>
        </w:tc>
        <w:tc>
          <w:tcPr>
            <w:tcW w:w="709" w:type="dxa"/>
            <w:shd w:val="clear" w:color="auto" w:fill="F1F3D0"/>
          </w:tcPr>
          <w:p w14:paraId="209FCF9F" w14:textId="4126661E" w:rsidR="00C01FA5" w:rsidRPr="0083007B" w:rsidRDefault="00573636" w:rsidP="00494009">
            <w:pPr>
              <w:pStyle w:val="TableTextPortrait"/>
              <w:jc w:val="right"/>
              <w:rPr>
                <w:b/>
                <w:bCs/>
              </w:rPr>
            </w:pPr>
            <w:r>
              <w:rPr>
                <w:b/>
                <w:bCs/>
              </w:rPr>
              <w:t>13,676</w:t>
            </w:r>
          </w:p>
        </w:tc>
        <w:tc>
          <w:tcPr>
            <w:tcW w:w="709" w:type="dxa"/>
            <w:shd w:val="clear" w:color="auto" w:fill="F1F3D0"/>
          </w:tcPr>
          <w:p w14:paraId="2DECC5B4" w14:textId="1E7B36A1" w:rsidR="00C01FA5" w:rsidRPr="0083007B" w:rsidRDefault="0083007B" w:rsidP="00494009">
            <w:pPr>
              <w:pStyle w:val="TableTextPortrait"/>
              <w:jc w:val="right"/>
              <w:rPr>
                <w:b/>
                <w:bCs/>
              </w:rPr>
            </w:pPr>
            <w:r w:rsidRPr="0083007B">
              <w:rPr>
                <w:b/>
                <w:bCs/>
              </w:rPr>
              <w:t>0</w:t>
            </w:r>
          </w:p>
        </w:tc>
        <w:tc>
          <w:tcPr>
            <w:tcW w:w="850" w:type="dxa"/>
            <w:shd w:val="clear" w:color="auto" w:fill="F1F3D0"/>
          </w:tcPr>
          <w:p w14:paraId="6F69540B" w14:textId="77EB7016" w:rsidR="00C01FA5" w:rsidRPr="0083007B" w:rsidRDefault="0083007B" w:rsidP="00494009">
            <w:pPr>
              <w:pStyle w:val="TableTextPortrait"/>
              <w:jc w:val="right"/>
              <w:rPr>
                <w:b/>
                <w:bCs/>
              </w:rPr>
            </w:pPr>
            <w:r w:rsidRPr="0083007B">
              <w:rPr>
                <w:b/>
                <w:bCs/>
              </w:rPr>
              <w:t>0</w:t>
            </w:r>
          </w:p>
        </w:tc>
        <w:tc>
          <w:tcPr>
            <w:tcW w:w="980" w:type="dxa"/>
            <w:shd w:val="clear" w:color="auto" w:fill="F1F3D0"/>
          </w:tcPr>
          <w:p w14:paraId="36CA190A" w14:textId="39D05032" w:rsidR="00C01FA5" w:rsidRPr="0083007B" w:rsidRDefault="00721391" w:rsidP="00494009">
            <w:pPr>
              <w:pStyle w:val="TableTextPortrait"/>
              <w:jc w:val="right"/>
              <w:rPr>
                <w:b/>
                <w:bCs/>
              </w:rPr>
            </w:pPr>
            <w:r w:rsidRPr="0083007B">
              <w:rPr>
                <w:b/>
                <w:bCs/>
              </w:rPr>
              <w:t>1,</w:t>
            </w:r>
            <w:r w:rsidR="00573636">
              <w:rPr>
                <w:b/>
                <w:bCs/>
              </w:rPr>
              <w:t>671,600</w:t>
            </w:r>
          </w:p>
        </w:tc>
      </w:tr>
    </w:tbl>
    <w:p w14:paraId="6B3022F7" w14:textId="0BDE4E4B" w:rsidR="006B03D3" w:rsidRDefault="006B03D3" w:rsidP="00C01FA5">
      <w:pPr>
        <w:pStyle w:val="Heading3"/>
      </w:pPr>
      <w:r w:rsidRPr="00C01FA5">
        <w:lastRenderedPageBreak/>
        <w:t>Remuneration for senior executives</w:t>
      </w:r>
    </w:p>
    <w:tbl>
      <w:tblPr>
        <w:tblStyle w:val="TableGrid"/>
        <w:tblW w:w="5006" w:type="pct"/>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Layout w:type="fixed"/>
        <w:tblLook w:val="0600" w:firstRow="0" w:lastRow="0" w:firstColumn="0" w:lastColumn="0" w:noHBand="1" w:noVBand="1"/>
      </w:tblPr>
      <w:tblGrid>
        <w:gridCol w:w="930"/>
        <w:gridCol w:w="766"/>
        <w:gridCol w:w="851"/>
        <w:gridCol w:w="850"/>
        <w:gridCol w:w="851"/>
        <w:gridCol w:w="1276"/>
        <w:gridCol w:w="992"/>
        <w:gridCol w:w="992"/>
        <w:gridCol w:w="992"/>
        <w:gridCol w:w="1134"/>
      </w:tblGrid>
      <w:tr w:rsidR="00521E93" w14:paraId="0064D228" w14:textId="77777777" w:rsidTr="00494009">
        <w:tc>
          <w:tcPr>
            <w:tcW w:w="930" w:type="dxa"/>
            <w:shd w:val="clear" w:color="auto" w:fill="CAD101"/>
          </w:tcPr>
          <w:p w14:paraId="30BA4F53" w14:textId="77777777" w:rsidR="006B03D3" w:rsidRPr="00D77AC1" w:rsidRDefault="006B03D3" w:rsidP="00BB7AF9">
            <w:pPr>
              <w:pStyle w:val="TableTextPortrait"/>
              <w:rPr>
                <w:sz w:val="16"/>
                <w:szCs w:val="16"/>
              </w:rPr>
            </w:pPr>
          </w:p>
        </w:tc>
        <w:tc>
          <w:tcPr>
            <w:tcW w:w="766" w:type="dxa"/>
            <w:shd w:val="clear" w:color="auto" w:fill="CAD101"/>
          </w:tcPr>
          <w:p w14:paraId="7681E4B6" w14:textId="77777777" w:rsidR="006B03D3" w:rsidRPr="00D77AC1" w:rsidRDefault="006B03D3" w:rsidP="00BB7AF9">
            <w:pPr>
              <w:pStyle w:val="TableTextPortrait"/>
              <w:rPr>
                <w:sz w:val="16"/>
                <w:szCs w:val="16"/>
              </w:rPr>
            </w:pPr>
          </w:p>
        </w:tc>
        <w:tc>
          <w:tcPr>
            <w:tcW w:w="2552" w:type="dxa"/>
            <w:gridSpan w:val="3"/>
            <w:shd w:val="clear" w:color="auto" w:fill="CAD101"/>
          </w:tcPr>
          <w:p w14:paraId="703017D8" w14:textId="77777777" w:rsidR="006B03D3" w:rsidRPr="00D77AC1" w:rsidRDefault="006B03D3" w:rsidP="00BB7AF9">
            <w:pPr>
              <w:pStyle w:val="TableTextPortrait"/>
              <w:rPr>
                <w:sz w:val="16"/>
                <w:szCs w:val="16"/>
              </w:rPr>
            </w:pPr>
            <w:r w:rsidRPr="00D77AC1">
              <w:rPr>
                <w:sz w:val="16"/>
                <w:szCs w:val="16"/>
              </w:rPr>
              <w:t>Short-term benefits</w:t>
            </w:r>
          </w:p>
        </w:tc>
        <w:tc>
          <w:tcPr>
            <w:tcW w:w="1276" w:type="dxa"/>
            <w:shd w:val="clear" w:color="auto" w:fill="CAD101"/>
          </w:tcPr>
          <w:p w14:paraId="000FB1E2" w14:textId="77777777" w:rsidR="006B03D3" w:rsidRPr="00D77AC1" w:rsidRDefault="006B03D3" w:rsidP="00BB7AF9">
            <w:pPr>
              <w:pStyle w:val="TableTextPortrait"/>
              <w:rPr>
                <w:sz w:val="16"/>
                <w:szCs w:val="16"/>
              </w:rPr>
            </w:pPr>
            <w:r w:rsidRPr="00D77AC1">
              <w:rPr>
                <w:sz w:val="16"/>
                <w:szCs w:val="16"/>
              </w:rPr>
              <w:t>Post-employment benefits</w:t>
            </w:r>
          </w:p>
        </w:tc>
        <w:tc>
          <w:tcPr>
            <w:tcW w:w="1984" w:type="dxa"/>
            <w:gridSpan w:val="2"/>
            <w:shd w:val="clear" w:color="auto" w:fill="CAD101"/>
          </w:tcPr>
          <w:p w14:paraId="7527DAAE" w14:textId="77777777" w:rsidR="006B03D3" w:rsidRPr="00D77AC1" w:rsidRDefault="006B03D3" w:rsidP="00BB7AF9">
            <w:pPr>
              <w:pStyle w:val="TableTextPortrait"/>
              <w:rPr>
                <w:sz w:val="16"/>
                <w:szCs w:val="16"/>
              </w:rPr>
            </w:pPr>
            <w:r w:rsidRPr="00D77AC1">
              <w:rPr>
                <w:sz w:val="16"/>
                <w:szCs w:val="16"/>
              </w:rPr>
              <w:t>Other long-term benefits</w:t>
            </w:r>
          </w:p>
        </w:tc>
        <w:tc>
          <w:tcPr>
            <w:tcW w:w="992" w:type="dxa"/>
            <w:shd w:val="clear" w:color="auto" w:fill="CAD101"/>
          </w:tcPr>
          <w:p w14:paraId="14FD2C2B" w14:textId="2FBAA68E" w:rsidR="006B03D3" w:rsidRPr="00D77AC1" w:rsidRDefault="006B03D3" w:rsidP="00BB7AF9">
            <w:pPr>
              <w:pStyle w:val="TableTextPortrait"/>
              <w:rPr>
                <w:sz w:val="16"/>
                <w:szCs w:val="16"/>
              </w:rPr>
            </w:pPr>
            <w:proofErr w:type="spellStart"/>
            <w:r w:rsidRPr="00D77AC1">
              <w:rPr>
                <w:sz w:val="16"/>
                <w:szCs w:val="16"/>
              </w:rPr>
              <w:t>Termin</w:t>
            </w:r>
            <w:r w:rsidR="006653A4" w:rsidRPr="00D77AC1">
              <w:rPr>
                <w:sz w:val="16"/>
                <w:szCs w:val="16"/>
              </w:rPr>
              <w:t>-</w:t>
            </w:r>
            <w:r w:rsidRPr="00D77AC1">
              <w:rPr>
                <w:sz w:val="16"/>
                <w:szCs w:val="16"/>
              </w:rPr>
              <w:t>ation</w:t>
            </w:r>
            <w:proofErr w:type="spellEnd"/>
            <w:r w:rsidRPr="00D77AC1">
              <w:rPr>
                <w:sz w:val="16"/>
                <w:szCs w:val="16"/>
              </w:rPr>
              <w:t xml:space="preserve"> benefits</w:t>
            </w:r>
          </w:p>
        </w:tc>
        <w:tc>
          <w:tcPr>
            <w:tcW w:w="1134" w:type="dxa"/>
            <w:shd w:val="clear" w:color="auto" w:fill="CAD101"/>
          </w:tcPr>
          <w:p w14:paraId="4F941E8C" w14:textId="6FEC5F7D" w:rsidR="006B03D3" w:rsidRPr="00D77AC1" w:rsidRDefault="006B03D3" w:rsidP="00BB7AF9">
            <w:pPr>
              <w:pStyle w:val="TableTextPortrait"/>
              <w:rPr>
                <w:sz w:val="16"/>
                <w:szCs w:val="16"/>
              </w:rPr>
            </w:pPr>
            <w:r w:rsidRPr="00D77AC1">
              <w:rPr>
                <w:sz w:val="16"/>
                <w:szCs w:val="16"/>
              </w:rPr>
              <w:t>Total remuneration</w:t>
            </w:r>
          </w:p>
        </w:tc>
      </w:tr>
      <w:tr w:rsidR="00494009" w14:paraId="2F42EDB6" w14:textId="77777777" w:rsidTr="00494009">
        <w:tc>
          <w:tcPr>
            <w:tcW w:w="930" w:type="dxa"/>
            <w:shd w:val="clear" w:color="auto" w:fill="CAD101"/>
          </w:tcPr>
          <w:p w14:paraId="36DEEE39" w14:textId="07967B41" w:rsidR="006B03D3" w:rsidRPr="00D77AC1" w:rsidRDefault="006B03D3" w:rsidP="00BB7AF9">
            <w:pPr>
              <w:pStyle w:val="TableTextPortrait"/>
              <w:rPr>
                <w:sz w:val="16"/>
                <w:szCs w:val="16"/>
              </w:rPr>
            </w:pPr>
            <w:r w:rsidRPr="00D77AC1">
              <w:rPr>
                <w:sz w:val="16"/>
                <w:szCs w:val="16"/>
              </w:rPr>
              <w:t xml:space="preserve">Total </w:t>
            </w:r>
            <w:proofErr w:type="spellStart"/>
            <w:r w:rsidRPr="00D77AC1">
              <w:rPr>
                <w:sz w:val="16"/>
                <w:szCs w:val="16"/>
              </w:rPr>
              <w:t>remuner</w:t>
            </w:r>
            <w:r w:rsidR="006653A4" w:rsidRPr="00D77AC1">
              <w:rPr>
                <w:sz w:val="16"/>
                <w:szCs w:val="16"/>
              </w:rPr>
              <w:t>-</w:t>
            </w:r>
            <w:r w:rsidRPr="00D77AC1">
              <w:rPr>
                <w:sz w:val="16"/>
                <w:szCs w:val="16"/>
              </w:rPr>
              <w:t>ation</w:t>
            </w:r>
            <w:proofErr w:type="spellEnd"/>
            <w:r w:rsidRPr="00D77AC1">
              <w:rPr>
                <w:sz w:val="16"/>
                <w:szCs w:val="16"/>
              </w:rPr>
              <w:t xml:space="preserve"> bands</w:t>
            </w:r>
          </w:p>
        </w:tc>
        <w:tc>
          <w:tcPr>
            <w:tcW w:w="766" w:type="dxa"/>
            <w:shd w:val="clear" w:color="auto" w:fill="CAD101"/>
          </w:tcPr>
          <w:p w14:paraId="2165C233" w14:textId="33032A0E" w:rsidR="006B03D3" w:rsidRPr="00D77AC1" w:rsidRDefault="006B03D3" w:rsidP="00BB7AF9">
            <w:pPr>
              <w:pStyle w:val="TableTextPortrait"/>
              <w:rPr>
                <w:sz w:val="16"/>
                <w:szCs w:val="16"/>
              </w:rPr>
            </w:pPr>
            <w:r w:rsidRPr="00D77AC1">
              <w:rPr>
                <w:sz w:val="16"/>
                <w:szCs w:val="16"/>
              </w:rPr>
              <w:t xml:space="preserve">Number of senior </w:t>
            </w:r>
            <w:proofErr w:type="spellStart"/>
            <w:r w:rsidRPr="00D77AC1">
              <w:rPr>
                <w:sz w:val="16"/>
                <w:szCs w:val="16"/>
              </w:rPr>
              <w:t>execut</w:t>
            </w:r>
            <w:r w:rsidR="006653A4" w:rsidRPr="00D77AC1">
              <w:rPr>
                <w:sz w:val="16"/>
                <w:szCs w:val="16"/>
              </w:rPr>
              <w:t>-</w:t>
            </w:r>
            <w:r w:rsidRPr="00D77AC1">
              <w:rPr>
                <w:sz w:val="16"/>
                <w:szCs w:val="16"/>
              </w:rPr>
              <w:t>ives</w:t>
            </w:r>
            <w:proofErr w:type="spellEnd"/>
          </w:p>
        </w:tc>
        <w:tc>
          <w:tcPr>
            <w:tcW w:w="851" w:type="dxa"/>
            <w:shd w:val="clear" w:color="auto" w:fill="CAD101"/>
          </w:tcPr>
          <w:p w14:paraId="57D7D6F2" w14:textId="77777777" w:rsidR="006B03D3" w:rsidRPr="00D77AC1" w:rsidRDefault="006B03D3" w:rsidP="00BB7AF9">
            <w:pPr>
              <w:pStyle w:val="TableTextPortrait"/>
              <w:rPr>
                <w:sz w:val="16"/>
                <w:szCs w:val="16"/>
              </w:rPr>
            </w:pPr>
            <w:r w:rsidRPr="00D77AC1">
              <w:rPr>
                <w:sz w:val="16"/>
                <w:szCs w:val="16"/>
              </w:rPr>
              <w:t>Average base salary</w:t>
            </w:r>
          </w:p>
        </w:tc>
        <w:tc>
          <w:tcPr>
            <w:tcW w:w="850" w:type="dxa"/>
            <w:shd w:val="clear" w:color="auto" w:fill="CAD101"/>
          </w:tcPr>
          <w:p w14:paraId="0E5DF981" w14:textId="77777777" w:rsidR="006B03D3" w:rsidRPr="00D77AC1" w:rsidRDefault="006B03D3" w:rsidP="00BB7AF9">
            <w:pPr>
              <w:pStyle w:val="TableTextPortrait"/>
              <w:rPr>
                <w:sz w:val="16"/>
                <w:szCs w:val="16"/>
              </w:rPr>
            </w:pPr>
            <w:r w:rsidRPr="00D77AC1">
              <w:rPr>
                <w:sz w:val="16"/>
                <w:szCs w:val="16"/>
              </w:rPr>
              <w:t>Average bonuses</w:t>
            </w:r>
          </w:p>
        </w:tc>
        <w:tc>
          <w:tcPr>
            <w:tcW w:w="851" w:type="dxa"/>
            <w:shd w:val="clear" w:color="auto" w:fill="CAD101"/>
          </w:tcPr>
          <w:p w14:paraId="46397971" w14:textId="5D045BB8" w:rsidR="006B03D3" w:rsidRPr="00D77AC1" w:rsidRDefault="006B03D3" w:rsidP="00BB7AF9">
            <w:pPr>
              <w:pStyle w:val="TableTextPortrait"/>
              <w:rPr>
                <w:sz w:val="16"/>
                <w:szCs w:val="16"/>
              </w:rPr>
            </w:pPr>
            <w:r w:rsidRPr="00D77AC1">
              <w:rPr>
                <w:sz w:val="16"/>
                <w:szCs w:val="16"/>
              </w:rPr>
              <w:t>Average other benefits and allow</w:t>
            </w:r>
            <w:r w:rsidR="006653A4" w:rsidRPr="00D77AC1">
              <w:rPr>
                <w:sz w:val="16"/>
                <w:szCs w:val="16"/>
              </w:rPr>
              <w:t>-</w:t>
            </w:r>
            <w:proofErr w:type="spellStart"/>
            <w:r w:rsidRPr="00D77AC1">
              <w:rPr>
                <w:sz w:val="16"/>
                <w:szCs w:val="16"/>
              </w:rPr>
              <w:t>ances</w:t>
            </w:r>
            <w:proofErr w:type="spellEnd"/>
          </w:p>
        </w:tc>
        <w:tc>
          <w:tcPr>
            <w:tcW w:w="1276" w:type="dxa"/>
            <w:shd w:val="clear" w:color="auto" w:fill="CAD101"/>
          </w:tcPr>
          <w:p w14:paraId="25F4CB01" w14:textId="60B7BD64" w:rsidR="006B03D3" w:rsidRPr="00D77AC1" w:rsidRDefault="006B03D3" w:rsidP="00BB7AF9">
            <w:pPr>
              <w:pStyle w:val="TableTextPortrait"/>
              <w:rPr>
                <w:sz w:val="16"/>
                <w:szCs w:val="16"/>
              </w:rPr>
            </w:pPr>
            <w:r w:rsidRPr="00D77AC1">
              <w:rPr>
                <w:sz w:val="16"/>
                <w:szCs w:val="16"/>
              </w:rPr>
              <w:t>Average super</w:t>
            </w:r>
            <w:r w:rsidR="006653A4" w:rsidRPr="00D77AC1">
              <w:rPr>
                <w:sz w:val="16"/>
                <w:szCs w:val="16"/>
              </w:rPr>
              <w:t>-</w:t>
            </w:r>
            <w:proofErr w:type="spellStart"/>
            <w:r w:rsidRPr="00D77AC1">
              <w:rPr>
                <w:sz w:val="16"/>
                <w:szCs w:val="16"/>
              </w:rPr>
              <w:t>annuation</w:t>
            </w:r>
            <w:proofErr w:type="spellEnd"/>
            <w:r w:rsidRPr="00D77AC1">
              <w:rPr>
                <w:sz w:val="16"/>
                <w:szCs w:val="16"/>
              </w:rPr>
              <w:t xml:space="preserve"> contributions</w:t>
            </w:r>
          </w:p>
        </w:tc>
        <w:tc>
          <w:tcPr>
            <w:tcW w:w="992" w:type="dxa"/>
            <w:shd w:val="clear" w:color="auto" w:fill="CAD101"/>
          </w:tcPr>
          <w:p w14:paraId="3B1CAEDE" w14:textId="77777777" w:rsidR="006B03D3" w:rsidRPr="00D77AC1" w:rsidRDefault="006B03D3" w:rsidP="00BB7AF9">
            <w:pPr>
              <w:pStyle w:val="TableTextPortrait"/>
              <w:rPr>
                <w:sz w:val="16"/>
                <w:szCs w:val="16"/>
              </w:rPr>
            </w:pPr>
            <w:r w:rsidRPr="00D77AC1">
              <w:rPr>
                <w:sz w:val="16"/>
                <w:szCs w:val="16"/>
              </w:rPr>
              <w:t>Average long service leave</w:t>
            </w:r>
          </w:p>
        </w:tc>
        <w:tc>
          <w:tcPr>
            <w:tcW w:w="992" w:type="dxa"/>
            <w:shd w:val="clear" w:color="auto" w:fill="CAD101"/>
          </w:tcPr>
          <w:p w14:paraId="566D5BC1" w14:textId="4F1864BF" w:rsidR="006B03D3" w:rsidRPr="00D77AC1" w:rsidRDefault="006B03D3" w:rsidP="00BB7AF9">
            <w:pPr>
              <w:pStyle w:val="TableTextPortrait"/>
              <w:rPr>
                <w:sz w:val="16"/>
                <w:szCs w:val="16"/>
              </w:rPr>
            </w:pPr>
            <w:r w:rsidRPr="00D77AC1">
              <w:rPr>
                <w:sz w:val="16"/>
                <w:szCs w:val="16"/>
              </w:rPr>
              <w:t xml:space="preserve">Average other </w:t>
            </w:r>
            <w:r w:rsidR="00425878" w:rsidRPr="00D77AC1">
              <w:rPr>
                <w:sz w:val="16"/>
                <w:szCs w:val="16"/>
              </w:rPr>
              <w:t>long-term</w:t>
            </w:r>
            <w:r w:rsidRPr="00D77AC1">
              <w:rPr>
                <w:sz w:val="16"/>
                <w:szCs w:val="16"/>
              </w:rPr>
              <w:t xml:space="preserve"> benefits</w:t>
            </w:r>
          </w:p>
        </w:tc>
        <w:tc>
          <w:tcPr>
            <w:tcW w:w="992" w:type="dxa"/>
            <w:shd w:val="clear" w:color="auto" w:fill="CAD101"/>
          </w:tcPr>
          <w:p w14:paraId="3C65E48A" w14:textId="6FCD9747" w:rsidR="006B03D3" w:rsidRPr="00D77AC1" w:rsidRDefault="006B03D3" w:rsidP="00BB7AF9">
            <w:pPr>
              <w:pStyle w:val="TableTextPortrait"/>
              <w:rPr>
                <w:sz w:val="16"/>
                <w:szCs w:val="16"/>
              </w:rPr>
            </w:pPr>
            <w:r w:rsidRPr="00D77AC1">
              <w:rPr>
                <w:sz w:val="16"/>
                <w:szCs w:val="16"/>
              </w:rPr>
              <w:t>Average termination benefits</w:t>
            </w:r>
          </w:p>
        </w:tc>
        <w:tc>
          <w:tcPr>
            <w:tcW w:w="1134" w:type="dxa"/>
            <w:shd w:val="clear" w:color="auto" w:fill="CAD101"/>
          </w:tcPr>
          <w:p w14:paraId="2BFD4B6A" w14:textId="5A1842F5" w:rsidR="006B03D3" w:rsidRPr="00D77AC1" w:rsidRDefault="006B03D3" w:rsidP="00BB7AF9">
            <w:pPr>
              <w:pStyle w:val="TableTextPortrait"/>
              <w:rPr>
                <w:sz w:val="16"/>
                <w:szCs w:val="16"/>
              </w:rPr>
            </w:pPr>
            <w:r w:rsidRPr="00D77AC1">
              <w:rPr>
                <w:sz w:val="16"/>
                <w:szCs w:val="16"/>
              </w:rPr>
              <w:t>Average total remuneration</w:t>
            </w:r>
          </w:p>
        </w:tc>
      </w:tr>
      <w:tr w:rsidR="00494009" w14:paraId="3FBE635D" w14:textId="77777777" w:rsidTr="00494009">
        <w:tc>
          <w:tcPr>
            <w:tcW w:w="930" w:type="dxa"/>
          </w:tcPr>
          <w:p w14:paraId="35A62E8B" w14:textId="4411687D" w:rsidR="006B03D3" w:rsidRDefault="00462A76" w:rsidP="00494009">
            <w:pPr>
              <w:pStyle w:val="TableTextPortrait"/>
              <w:jc w:val="center"/>
            </w:pPr>
            <w:r>
              <w:t>245,000-270,000</w:t>
            </w:r>
          </w:p>
        </w:tc>
        <w:tc>
          <w:tcPr>
            <w:tcW w:w="766" w:type="dxa"/>
          </w:tcPr>
          <w:p w14:paraId="435452A7" w14:textId="5BF120DD" w:rsidR="006B03D3" w:rsidRDefault="00573636" w:rsidP="00494009">
            <w:pPr>
              <w:pStyle w:val="TableTextPortrait"/>
              <w:jc w:val="center"/>
            </w:pPr>
            <w:r>
              <w:t>2</w:t>
            </w:r>
          </w:p>
        </w:tc>
        <w:tc>
          <w:tcPr>
            <w:tcW w:w="851" w:type="dxa"/>
          </w:tcPr>
          <w:p w14:paraId="14F3A770" w14:textId="158C8207" w:rsidR="006B03D3" w:rsidRDefault="00573636" w:rsidP="00494009">
            <w:pPr>
              <w:pStyle w:val="TableTextPortrait"/>
              <w:jc w:val="right"/>
            </w:pPr>
            <w:r>
              <w:t>241,796</w:t>
            </w:r>
          </w:p>
        </w:tc>
        <w:tc>
          <w:tcPr>
            <w:tcW w:w="850" w:type="dxa"/>
          </w:tcPr>
          <w:p w14:paraId="626B3433" w14:textId="1E3805A3" w:rsidR="006B03D3" w:rsidRDefault="0083007B" w:rsidP="00494009">
            <w:pPr>
              <w:pStyle w:val="TableTextPortrait"/>
              <w:jc w:val="right"/>
            </w:pPr>
            <w:r>
              <w:t>_</w:t>
            </w:r>
          </w:p>
        </w:tc>
        <w:tc>
          <w:tcPr>
            <w:tcW w:w="851" w:type="dxa"/>
          </w:tcPr>
          <w:p w14:paraId="45BE716D" w14:textId="6D581C03" w:rsidR="006B03D3" w:rsidRDefault="0083007B" w:rsidP="00494009">
            <w:pPr>
              <w:pStyle w:val="TableTextPortrait"/>
              <w:jc w:val="right"/>
            </w:pPr>
            <w:r>
              <w:t>_</w:t>
            </w:r>
          </w:p>
        </w:tc>
        <w:tc>
          <w:tcPr>
            <w:tcW w:w="1276" w:type="dxa"/>
          </w:tcPr>
          <w:p w14:paraId="361247D4" w14:textId="33E196E5" w:rsidR="006B03D3" w:rsidRDefault="006C27E6" w:rsidP="00494009">
            <w:pPr>
              <w:pStyle w:val="TableTextPortrait"/>
              <w:jc w:val="right"/>
            </w:pPr>
            <w:r>
              <w:t>22,</w:t>
            </w:r>
            <w:r w:rsidR="00573636">
              <w:t>890</w:t>
            </w:r>
          </w:p>
        </w:tc>
        <w:tc>
          <w:tcPr>
            <w:tcW w:w="992" w:type="dxa"/>
          </w:tcPr>
          <w:p w14:paraId="765A52B3" w14:textId="4C86ADB4" w:rsidR="006B03D3" w:rsidRDefault="00573636" w:rsidP="00494009">
            <w:pPr>
              <w:pStyle w:val="TableTextPortrait"/>
              <w:jc w:val="right"/>
            </w:pPr>
            <w:r>
              <w:t>3,274</w:t>
            </w:r>
          </w:p>
        </w:tc>
        <w:tc>
          <w:tcPr>
            <w:tcW w:w="992" w:type="dxa"/>
          </w:tcPr>
          <w:p w14:paraId="02239032" w14:textId="619B5268" w:rsidR="006B03D3" w:rsidRDefault="0083007B" w:rsidP="00494009">
            <w:pPr>
              <w:pStyle w:val="TableTextPortrait"/>
              <w:jc w:val="right"/>
            </w:pPr>
            <w:r>
              <w:softHyphen/>
              <w:t>_</w:t>
            </w:r>
          </w:p>
        </w:tc>
        <w:tc>
          <w:tcPr>
            <w:tcW w:w="992" w:type="dxa"/>
          </w:tcPr>
          <w:p w14:paraId="295F88AF" w14:textId="4EB08F93" w:rsidR="006B03D3" w:rsidRDefault="0083007B" w:rsidP="00494009">
            <w:pPr>
              <w:pStyle w:val="TableTextPortrait"/>
              <w:jc w:val="right"/>
            </w:pPr>
            <w:r>
              <w:t>_</w:t>
            </w:r>
          </w:p>
        </w:tc>
        <w:tc>
          <w:tcPr>
            <w:tcW w:w="1134" w:type="dxa"/>
          </w:tcPr>
          <w:p w14:paraId="510B7618" w14:textId="311FF56E" w:rsidR="006B03D3" w:rsidRDefault="006C27E6" w:rsidP="00494009">
            <w:pPr>
              <w:pStyle w:val="TableTextPortrait"/>
              <w:jc w:val="right"/>
            </w:pPr>
            <w:r>
              <w:t>267,</w:t>
            </w:r>
            <w:r w:rsidR="00573636">
              <w:t>960</w:t>
            </w:r>
          </w:p>
        </w:tc>
      </w:tr>
      <w:tr w:rsidR="00494009" w14:paraId="0270DEFF" w14:textId="77777777" w:rsidTr="00494009">
        <w:tc>
          <w:tcPr>
            <w:tcW w:w="930" w:type="dxa"/>
          </w:tcPr>
          <w:p w14:paraId="05F6CF2A" w14:textId="45DB0CC3" w:rsidR="006B03D3" w:rsidRDefault="00462A76" w:rsidP="00494009">
            <w:pPr>
              <w:pStyle w:val="TableTextPortrait"/>
              <w:jc w:val="center"/>
            </w:pPr>
            <w:r>
              <w:t>345,000-370,000</w:t>
            </w:r>
          </w:p>
        </w:tc>
        <w:tc>
          <w:tcPr>
            <w:tcW w:w="766" w:type="dxa"/>
          </w:tcPr>
          <w:p w14:paraId="687632B5" w14:textId="57CDEA42" w:rsidR="006B03D3" w:rsidRDefault="00462A76" w:rsidP="00494009">
            <w:pPr>
              <w:pStyle w:val="TableTextPortrait"/>
              <w:jc w:val="center"/>
            </w:pPr>
            <w:r>
              <w:t>1</w:t>
            </w:r>
          </w:p>
        </w:tc>
        <w:tc>
          <w:tcPr>
            <w:tcW w:w="851" w:type="dxa"/>
          </w:tcPr>
          <w:p w14:paraId="1984294A" w14:textId="457D5CB7" w:rsidR="006B03D3" w:rsidRDefault="006C27E6" w:rsidP="00494009">
            <w:pPr>
              <w:pStyle w:val="TableTextPortrait"/>
              <w:jc w:val="right"/>
            </w:pPr>
            <w:r>
              <w:t>331,542</w:t>
            </w:r>
          </w:p>
        </w:tc>
        <w:tc>
          <w:tcPr>
            <w:tcW w:w="850" w:type="dxa"/>
          </w:tcPr>
          <w:p w14:paraId="7E30C60F" w14:textId="7FB3FBC0" w:rsidR="006B03D3" w:rsidRDefault="0083007B" w:rsidP="00494009">
            <w:pPr>
              <w:pStyle w:val="TableTextPortrait"/>
              <w:jc w:val="right"/>
            </w:pPr>
            <w:r>
              <w:t>_</w:t>
            </w:r>
          </w:p>
        </w:tc>
        <w:tc>
          <w:tcPr>
            <w:tcW w:w="851" w:type="dxa"/>
          </w:tcPr>
          <w:p w14:paraId="302B26E9" w14:textId="56CFDF3D" w:rsidR="006B03D3" w:rsidRDefault="0083007B" w:rsidP="00494009">
            <w:pPr>
              <w:pStyle w:val="TableTextPortrait"/>
              <w:jc w:val="right"/>
            </w:pPr>
            <w:r>
              <w:t>_</w:t>
            </w:r>
          </w:p>
        </w:tc>
        <w:tc>
          <w:tcPr>
            <w:tcW w:w="1276" w:type="dxa"/>
          </w:tcPr>
          <w:p w14:paraId="02807D0F" w14:textId="4E077B27" w:rsidR="006B03D3" w:rsidRDefault="006C27E6" w:rsidP="00494009">
            <w:pPr>
              <w:pStyle w:val="TableTextPortrait"/>
              <w:jc w:val="right"/>
            </w:pPr>
            <w:r>
              <w:t>31,428</w:t>
            </w:r>
          </w:p>
        </w:tc>
        <w:tc>
          <w:tcPr>
            <w:tcW w:w="992" w:type="dxa"/>
          </w:tcPr>
          <w:p w14:paraId="164A55B5" w14:textId="5B0F4BA6" w:rsidR="006B03D3" w:rsidRDefault="006C27E6" w:rsidP="00494009">
            <w:pPr>
              <w:pStyle w:val="TableTextPortrait"/>
              <w:jc w:val="right"/>
            </w:pPr>
            <w:r>
              <w:t>5,801</w:t>
            </w:r>
          </w:p>
        </w:tc>
        <w:tc>
          <w:tcPr>
            <w:tcW w:w="992" w:type="dxa"/>
          </w:tcPr>
          <w:p w14:paraId="3CC6CF82" w14:textId="29C6968E" w:rsidR="006B03D3" w:rsidRDefault="0083007B" w:rsidP="00494009">
            <w:pPr>
              <w:pStyle w:val="TableTextPortrait"/>
              <w:jc w:val="right"/>
            </w:pPr>
            <w:r>
              <w:t>_</w:t>
            </w:r>
          </w:p>
        </w:tc>
        <w:tc>
          <w:tcPr>
            <w:tcW w:w="992" w:type="dxa"/>
          </w:tcPr>
          <w:p w14:paraId="32137509" w14:textId="428A966F" w:rsidR="006B03D3" w:rsidRDefault="0083007B" w:rsidP="00494009">
            <w:pPr>
              <w:pStyle w:val="TableTextPortrait"/>
              <w:jc w:val="right"/>
            </w:pPr>
            <w:r>
              <w:t>_</w:t>
            </w:r>
          </w:p>
        </w:tc>
        <w:tc>
          <w:tcPr>
            <w:tcW w:w="1134" w:type="dxa"/>
          </w:tcPr>
          <w:p w14:paraId="2F7DA6B3" w14:textId="2E52338F" w:rsidR="006B03D3" w:rsidRDefault="006C27E6" w:rsidP="00494009">
            <w:pPr>
              <w:pStyle w:val="TableTextPortrait"/>
              <w:jc w:val="right"/>
            </w:pPr>
            <w:r>
              <w:t>368,771</w:t>
            </w:r>
          </w:p>
        </w:tc>
      </w:tr>
    </w:tbl>
    <w:p w14:paraId="43C479D7" w14:textId="77777777" w:rsidR="00041276" w:rsidRDefault="00041276" w:rsidP="00041276">
      <w:pPr>
        <w:pStyle w:val="NormalTabletext"/>
        <w:rPr>
          <w:u w:val="single"/>
        </w:rPr>
      </w:pPr>
      <w:bookmarkStart w:id="33" w:name="mdheading-117"/>
    </w:p>
    <w:p w14:paraId="5CED5AFB" w14:textId="0E516FB8" w:rsidR="00B50520" w:rsidRPr="00C46A90" w:rsidRDefault="00B50520" w:rsidP="00041276">
      <w:pPr>
        <w:pStyle w:val="NormalTabletext"/>
        <w:rPr>
          <w:b/>
          <w:bCs/>
        </w:rPr>
      </w:pPr>
      <w:r w:rsidRPr="00041276">
        <w:t>Note</w:t>
      </w:r>
      <w:r w:rsidR="00041276">
        <w:t>:</w:t>
      </w:r>
      <w:r w:rsidRPr="00C46A90">
        <w:t xml:space="preserve"> The </w:t>
      </w:r>
      <w:r w:rsidRPr="00041276">
        <w:t>‘</w:t>
      </w:r>
      <w:r w:rsidR="00BF25D5" w:rsidRPr="00041276">
        <w:t>b</w:t>
      </w:r>
      <w:r w:rsidRPr="00041276">
        <w:t>ase salary’</w:t>
      </w:r>
      <w:r w:rsidRPr="00C46A90">
        <w:t xml:space="preserve"> and </w:t>
      </w:r>
      <w:r w:rsidRPr="00041276">
        <w:t>‘</w:t>
      </w:r>
      <w:r w:rsidR="00BF25D5" w:rsidRPr="00041276">
        <w:t>a</w:t>
      </w:r>
      <w:r w:rsidRPr="00041276">
        <w:t xml:space="preserve">verage </w:t>
      </w:r>
      <w:r w:rsidR="00BF25D5" w:rsidRPr="00041276">
        <w:t>b</w:t>
      </w:r>
      <w:r w:rsidRPr="00041276">
        <w:t xml:space="preserve">ase </w:t>
      </w:r>
      <w:r w:rsidR="00BF25D5" w:rsidRPr="00041276">
        <w:t>s</w:t>
      </w:r>
      <w:r w:rsidRPr="00041276">
        <w:t>alary’</w:t>
      </w:r>
      <w:r>
        <w:rPr>
          <w:i/>
          <w:iCs/>
        </w:rPr>
        <w:t xml:space="preserve"> </w:t>
      </w:r>
      <w:r w:rsidR="00723DFD">
        <w:t xml:space="preserve">disclosed as </w:t>
      </w:r>
      <w:r w:rsidR="00BF25D5">
        <w:t>s</w:t>
      </w:r>
      <w:r w:rsidR="00723DFD">
        <w:t>hort</w:t>
      </w:r>
      <w:r w:rsidR="00E955AF">
        <w:t>-</w:t>
      </w:r>
      <w:r w:rsidR="00BF25D5">
        <w:t>t</w:t>
      </w:r>
      <w:r w:rsidR="00723DFD">
        <w:t xml:space="preserve">erm </w:t>
      </w:r>
      <w:r w:rsidR="00BF25D5">
        <w:t>b</w:t>
      </w:r>
      <w:r w:rsidR="00723DFD">
        <w:t>enefits</w:t>
      </w:r>
      <w:r w:rsidRPr="00C46A90">
        <w:t xml:space="preserve"> in the two tables above</w:t>
      </w:r>
      <w:r>
        <w:t xml:space="preserve"> include the movement of the provision for </w:t>
      </w:r>
      <w:r w:rsidR="00BF25D5">
        <w:t>a</w:t>
      </w:r>
      <w:r>
        <w:t xml:space="preserve">nnual </w:t>
      </w:r>
      <w:r w:rsidR="00BF25D5">
        <w:t>l</w:t>
      </w:r>
      <w:r>
        <w:t>eave that has accrued and is due to each employee</w:t>
      </w:r>
      <w:r w:rsidR="00F34B22">
        <w:t>.</w:t>
      </w:r>
      <w:r>
        <w:t xml:space="preserve"> </w:t>
      </w:r>
    </w:p>
    <w:p w14:paraId="66417598" w14:textId="0BF54F3C" w:rsidR="00EF7B4C" w:rsidRDefault="002C5DCF">
      <w:pPr>
        <w:pStyle w:val="Heading2"/>
      </w:pPr>
      <w:r>
        <w:t>Recognising and managing risk</w:t>
      </w:r>
      <w:bookmarkEnd w:id="33"/>
    </w:p>
    <w:p w14:paraId="784929EC" w14:textId="74AE8DF5" w:rsidR="00EF7B4C" w:rsidRDefault="00505154">
      <w:r>
        <w:t xml:space="preserve">AITSL’s </w:t>
      </w:r>
      <w:r w:rsidR="00042EA7">
        <w:t>R</w:t>
      </w:r>
      <w:r>
        <w:t xml:space="preserve">isk </w:t>
      </w:r>
      <w:r w:rsidR="00042EA7">
        <w:t>M</w:t>
      </w:r>
      <w:r>
        <w:t xml:space="preserve">anagement </w:t>
      </w:r>
      <w:r w:rsidR="00042EA7">
        <w:t>P</w:t>
      </w:r>
      <w:r>
        <w:t xml:space="preserve">olicy and </w:t>
      </w:r>
      <w:r w:rsidR="00042EA7">
        <w:t>F</w:t>
      </w:r>
      <w:r>
        <w:t>ramework communicate the principles, tolerance, appetite, and responsibilities regarding risk management throughout AITSL. Risk management has been integrated into AITSL’s governance, planning, and reporting framework.</w:t>
      </w:r>
    </w:p>
    <w:p w14:paraId="29DA3D8B" w14:textId="77777777" w:rsidR="00EF7B4C" w:rsidRDefault="00505154" w:rsidP="001F5F3C">
      <w:pPr>
        <w:pStyle w:val="Heading3"/>
      </w:pPr>
      <w:r>
        <w:t>Internal control framework</w:t>
      </w:r>
    </w:p>
    <w:p w14:paraId="3477CC3F" w14:textId="4C2BA3A4" w:rsidR="00EF7B4C" w:rsidRDefault="00505154">
      <w:r>
        <w:t>The</w:t>
      </w:r>
      <w:r w:rsidR="00AA74C6">
        <w:t xml:space="preserve"> AITSL</w:t>
      </w:r>
      <w:r>
        <w:t xml:space="preserve"> Board is responsible for the overall internal control framework and for reviewing its effectiveness. The framework is intended to provide assurance that appropriate internal controls have been implemented to identify, evaluate, and manage significant risks to the achievement of AITSL’s objectives. These internal controls cover strategic, financial, operational, information technology, and compliance risk, and take the form of appropriate financial delegations, financial planning and reporting, strategic and operational planning, and internal audit practices.</w:t>
      </w:r>
    </w:p>
    <w:p w14:paraId="72E3630D" w14:textId="77777777" w:rsidR="00EF7B4C" w:rsidRDefault="00505154" w:rsidP="001F5F3C">
      <w:pPr>
        <w:pStyle w:val="Heading3"/>
      </w:pPr>
      <w:r>
        <w:t>Risk management</w:t>
      </w:r>
    </w:p>
    <w:p w14:paraId="185BE595" w14:textId="3F1EB4ED" w:rsidR="00EF7B4C" w:rsidRDefault="00505154">
      <w:r>
        <w:t xml:space="preserve">AITSL operates under a risk management policy that is consistent with the </w:t>
      </w:r>
      <w:r>
        <w:rPr>
          <w:i/>
        </w:rPr>
        <w:t xml:space="preserve">Australian Standard: AS ISO 31000:2018 </w:t>
      </w:r>
      <w:r w:rsidR="00B52015">
        <w:rPr>
          <w:i/>
        </w:rPr>
        <w:t>R</w:t>
      </w:r>
      <w:r>
        <w:rPr>
          <w:i/>
        </w:rPr>
        <w:t>isk management – Guidelines</w:t>
      </w:r>
      <w:r>
        <w:t>. The policy allows for the proactive identification, assessment, and management of risks.</w:t>
      </w:r>
    </w:p>
    <w:p w14:paraId="18834259" w14:textId="50E39989" w:rsidR="00EF7B4C" w:rsidRDefault="00505154">
      <w:r>
        <w:t xml:space="preserve">The </w:t>
      </w:r>
      <w:r w:rsidR="00AA74C6">
        <w:t xml:space="preserve">AITSL </w:t>
      </w:r>
      <w:r>
        <w:t xml:space="preserve">Board is ultimately accountable for the management of risk and ensuring effective risk management practices are in place across AITSL. </w:t>
      </w:r>
      <w:r w:rsidR="00B52015">
        <w:t>To</w:t>
      </w:r>
      <w:r>
        <w:t xml:space="preserve"> fulfil its risk management responsibilities, the </w:t>
      </w:r>
      <w:r w:rsidR="00AA74C6">
        <w:t xml:space="preserve">AITSL </w:t>
      </w:r>
      <w:r>
        <w:t>Board is assisted by the Audit and Risk Committee.</w:t>
      </w:r>
    </w:p>
    <w:p w14:paraId="7E95132A" w14:textId="663C57F1" w:rsidR="00EF7B4C" w:rsidRDefault="00505154">
      <w:r>
        <w:t xml:space="preserve">During </w:t>
      </w:r>
      <w:r w:rsidR="00242BC9">
        <w:t>2019–20</w:t>
      </w:r>
      <w:r>
        <w:t>, the Audit and Risk Committee has regularly considered major developments in the external environment, notably the COVID-19 pandemic, and updated AITSL’s Strategic Risk Register accordingly.</w:t>
      </w:r>
    </w:p>
    <w:p w14:paraId="380D335C" w14:textId="101506E5" w:rsidR="00EF7B4C" w:rsidRDefault="00601378">
      <w:r>
        <w:t>To</w:t>
      </w:r>
      <w:r w:rsidR="00505154">
        <w:t xml:space="preserve"> ensure the AITSL risk management framework is not only fit-for-purpose but also meets the requirements of a maturing business, AITSL worked with Deloitte and </w:t>
      </w:r>
      <w:proofErr w:type="spellStart"/>
      <w:r w:rsidR="00505154">
        <w:t>Comcover</w:t>
      </w:r>
      <w:proofErr w:type="spellEnd"/>
      <w:r w:rsidR="00505154">
        <w:t xml:space="preserve"> to grow and further develop AITSL’s risk management framework.</w:t>
      </w:r>
    </w:p>
    <w:p w14:paraId="6D78290F" w14:textId="7C642229" w:rsidR="00EF7B4C" w:rsidRDefault="00505154">
      <w:r>
        <w:t xml:space="preserve">As part of this process, AITSL will </w:t>
      </w:r>
      <w:r w:rsidR="00EB2CF3">
        <w:t>work</w:t>
      </w:r>
      <w:r>
        <w:t xml:space="preserve"> with Deloitte and the Audit and Risk Committee over the next 18 months to embed risk management in the company and develop a standard framework across the organisation. The initial focus will be on refreshing AITSL’s strategic risks and developing formal risk appetite statements.</w:t>
      </w:r>
    </w:p>
    <w:p w14:paraId="35CC2015" w14:textId="77777777" w:rsidR="00EF7B4C" w:rsidRDefault="00505154" w:rsidP="001F5F3C">
      <w:pPr>
        <w:pStyle w:val="Heading3"/>
      </w:pPr>
      <w:r>
        <w:t>Fraud control</w:t>
      </w:r>
    </w:p>
    <w:p w14:paraId="72F79460" w14:textId="2B9D5549" w:rsidR="00EF7B4C" w:rsidRDefault="00505154">
      <w:r>
        <w:t xml:space="preserve">AITSL maintains appropriate fraud prevention, detection, investigation, and reporting procedures and processes that are compliant and aligned to </w:t>
      </w:r>
      <w:r w:rsidR="00DB54FB">
        <w:t>s</w:t>
      </w:r>
      <w:r>
        <w:t xml:space="preserve">ection 10 of the </w:t>
      </w:r>
      <w:r w:rsidR="003629FE" w:rsidRPr="00042EA7">
        <w:rPr>
          <w:iCs/>
        </w:rPr>
        <w:t>PGPA Rule</w:t>
      </w:r>
      <w:r w:rsidRPr="005F1A1D">
        <w:rPr>
          <w:iCs/>
        </w:rPr>
        <w:t xml:space="preserve"> </w:t>
      </w:r>
      <w:r w:rsidRPr="004279FC">
        <w:rPr>
          <w:iCs/>
        </w:rPr>
        <w:t>and the</w:t>
      </w:r>
      <w:r>
        <w:rPr>
          <w:i/>
        </w:rPr>
        <w:t xml:space="preserve"> Commonwealth Fraud Control Guidelines 2017</w:t>
      </w:r>
      <w:r>
        <w:t>.</w:t>
      </w:r>
    </w:p>
    <w:p w14:paraId="1F042368" w14:textId="03DCF514" w:rsidR="00EF7B4C" w:rsidRDefault="00505154">
      <w:r>
        <w:lastRenderedPageBreak/>
        <w:t xml:space="preserve">AITSL has made </w:t>
      </w:r>
      <w:r w:rsidR="003629FE">
        <w:t>several</w:t>
      </w:r>
      <w:r>
        <w:t xml:space="preserve"> changes to strengthen its </w:t>
      </w:r>
      <w:r w:rsidR="005E5B43">
        <w:t>Fraud and Risk Control Plan</w:t>
      </w:r>
      <w:r>
        <w:t xml:space="preserve"> in line with a 2020 </w:t>
      </w:r>
      <w:r w:rsidR="00EB2CF3">
        <w:t xml:space="preserve">internal </w:t>
      </w:r>
      <w:r>
        <w:t>audit on fraud control</w:t>
      </w:r>
      <w:r w:rsidR="000E5673">
        <w:t xml:space="preserve"> and appointed a Fraud Control Officer</w:t>
      </w:r>
      <w:r>
        <w:t>. AITSL has an online fraud learning module that must be successfully completed by all staff annually and will be conducting annual fraud investigation surveys with staff.</w:t>
      </w:r>
    </w:p>
    <w:p w14:paraId="31687AAD" w14:textId="77777777" w:rsidR="00EF7B4C" w:rsidRDefault="00505154" w:rsidP="001F5F3C">
      <w:pPr>
        <w:pStyle w:val="Heading3"/>
      </w:pPr>
      <w:r>
        <w:t>Internal audit</w:t>
      </w:r>
    </w:p>
    <w:p w14:paraId="103718FD" w14:textId="77777777" w:rsidR="00EF7B4C" w:rsidRDefault="00505154">
      <w:r>
        <w:t>Internal audit is a key component of AITSL’s governance framework. It provides independent and objective assurance and consulting activities designed to add value and improve AITSL’s operations.</w:t>
      </w:r>
    </w:p>
    <w:p w14:paraId="2CC66918" w14:textId="4AA7E9BE" w:rsidR="00EF7B4C" w:rsidRDefault="00505154">
      <w:r>
        <w:t xml:space="preserve">The internal audit function is an independent, outsourced function, overseen by the </w:t>
      </w:r>
      <w:r w:rsidR="00AA74C6">
        <w:t xml:space="preserve">AITSL </w:t>
      </w:r>
      <w:r>
        <w:t>Board</w:t>
      </w:r>
      <w:r w:rsidR="00EB2CF3">
        <w:t xml:space="preserve"> </w:t>
      </w:r>
      <w:r>
        <w:t xml:space="preserve">through the Audit and Risk Committee. Internal audit reports are provided to the Audit and Risk Committee for review in compliance with </w:t>
      </w:r>
      <w:r w:rsidR="00DB54FB">
        <w:t>s</w:t>
      </w:r>
      <w:r w:rsidR="00221A0A">
        <w:t>ection</w:t>
      </w:r>
      <w:r>
        <w:t xml:space="preserve"> 28 of the PGPA Rule. The Audit and Risk Committee then advises the </w:t>
      </w:r>
      <w:r w:rsidR="00AA74C6">
        <w:t xml:space="preserve">AITSL </w:t>
      </w:r>
      <w:r>
        <w:t>Board on any recommendations and actions.</w:t>
      </w:r>
    </w:p>
    <w:p w14:paraId="52BA86A0" w14:textId="77777777" w:rsidR="00EF7B4C" w:rsidRDefault="00505154">
      <w:r>
        <w:t>At the start of 2020, AITSL conducted a procurement process and appointed RSM Global as its new internal auditor.</w:t>
      </w:r>
    </w:p>
    <w:p w14:paraId="58CB77D9" w14:textId="77777777" w:rsidR="00EF7B4C" w:rsidRDefault="00505154" w:rsidP="001F5F3C">
      <w:pPr>
        <w:pStyle w:val="Heading3"/>
      </w:pPr>
      <w:r>
        <w:t>External audit</w:t>
      </w:r>
    </w:p>
    <w:p w14:paraId="10C1A3DD" w14:textId="022211FB" w:rsidR="00EF7B4C" w:rsidRDefault="00505154">
      <w:r>
        <w:t xml:space="preserve">Under </w:t>
      </w:r>
      <w:r w:rsidR="00221A0A">
        <w:t>s</w:t>
      </w:r>
      <w:r>
        <w:t xml:space="preserve">ection 98 of </w:t>
      </w:r>
      <w:r w:rsidR="00221A0A">
        <w:t xml:space="preserve">the </w:t>
      </w:r>
      <w:r w:rsidR="0083007B" w:rsidRPr="00DA71D7">
        <w:t>PGPA</w:t>
      </w:r>
      <w:r w:rsidR="00221A0A" w:rsidRPr="00DA71D7">
        <w:t xml:space="preserve"> Act</w:t>
      </w:r>
      <w:r>
        <w:t>, the Auditor-General is responsible for auditing the financial</w:t>
      </w:r>
      <w:r w:rsidR="00221A0A">
        <w:t xml:space="preserve"> </w:t>
      </w:r>
      <w:r>
        <w:t>statements of Commonwealth companies.</w:t>
      </w:r>
    </w:p>
    <w:p w14:paraId="6FB81B91" w14:textId="74D44621" w:rsidR="00EF7B4C" w:rsidRDefault="002C5DCF">
      <w:pPr>
        <w:pStyle w:val="Heading2"/>
      </w:pPr>
      <w:bookmarkStart w:id="34" w:name="mdheading-118"/>
      <w:r>
        <w:t>Governance policies</w:t>
      </w:r>
      <w:bookmarkEnd w:id="34"/>
    </w:p>
    <w:p w14:paraId="0506720E" w14:textId="5B9C822B" w:rsidR="00EF7B4C" w:rsidRDefault="00505154">
      <w:r>
        <w:t>The Board and employees of AITSL are expected to behave honestly and with integrity in their relationships with all</w:t>
      </w:r>
      <w:r w:rsidR="00FE7A88">
        <w:t xml:space="preserve"> </w:t>
      </w:r>
      <w:r>
        <w:t>stakeholders and to uphold the good reputation of AITSL. Several governance policies have been developed to assist Directors and employees to understand what is expected of them. Core policies cover:</w:t>
      </w:r>
    </w:p>
    <w:p w14:paraId="6352379C" w14:textId="77777777" w:rsidR="00EF7B4C" w:rsidRDefault="00505154" w:rsidP="00AB72A7">
      <w:pPr>
        <w:pStyle w:val="ListBullet"/>
        <w:numPr>
          <w:ilvl w:val="0"/>
          <w:numId w:val="16"/>
        </w:numPr>
      </w:pPr>
      <w:r>
        <w:t>standards of conduct</w:t>
      </w:r>
    </w:p>
    <w:p w14:paraId="642C422C" w14:textId="77777777" w:rsidR="00EF7B4C" w:rsidRDefault="00505154" w:rsidP="00AB72A7">
      <w:pPr>
        <w:pStyle w:val="ListBullet"/>
        <w:numPr>
          <w:ilvl w:val="0"/>
          <w:numId w:val="16"/>
        </w:numPr>
      </w:pPr>
      <w:r>
        <w:t>fraud control</w:t>
      </w:r>
    </w:p>
    <w:p w14:paraId="10F37E69" w14:textId="77777777" w:rsidR="00EF7B4C" w:rsidRDefault="00505154" w:rsidP="00AB72A7">
      <w:pPr>
        <w:pStyle w:val="ListBullet"/>
        <w:numPr>
          <w:ilvl w:val="0"/>
          <w:numId w:val="16"/>
        </w:numPr>
      </w:pPr>
      <w:r>
        <w:t>gifts and hospitality</w:t>
      </w:r>
    </w:p>
    <w:p w14:paraId="68452F40" w14:textId="77777777" w:rsidR="00EF7B4C" w:rsidRDefault="00505154" w:rsidP="00AB72A7">
      <w:pPr>
        <w:pStyle w:val="ListBullet"/>
        <w:numPr>
          <w:ilvl w:val="0"/>
          <w:numId w:val="16"/>
        </w:numPr>
      </w:pPr>
      <w:r>
        <w:t>instruments of delegations</w:t>
      </w:r>
    </w:p>
    <w:p w14:paraId="4132916D" w14:textId="77777777" w:rsidR="00EF7B4C" w:rsidRDefault="00505154" w:rsidP="00AB72A7">
      <w:pPr>
        <w:pStyle w:val="ListBullet"/>
        <w:numPr>
          <w:ilvl w:val="0"/>
          <w:numId w:val="16"/>
        </w:numPr>
      </w:pPr>
      <w:r>
        <w:t>privacy</w:t>
      </w:r>
    </w:p>
    <w:p w14:paraId="4C01E102" w14:textId="77777777" w:rsidR="00EF7B4C" w:rsidRDefault="00505154" w:rsidP="00AB72A7">
      <w:pPr>
        <w:pStyle w:val="ListBullet"/>
        <w:numPr>
          <w:ilvl w:val="0"/>
          <w:numId w:val="16"/>
        </w:numPr>
      </w:pPr>
      <w:r>
        <w:t>public interest disclosure</w:t>
      </w:r>
    </w:p>
    <w:p w14:paraId="7F21DE78" w14:textId="77777777" w:rsidR="00EF7B4C" w:rsidRDefault="00505154" w:rsidP="00AB72A7">
      <w:pPr>
        <w:pStyle w:val="ListBullet"/>
        <w:numPr>
          <w:ilvl w:val="0"/>
          <w:numId w:val="16"/>
        </w:numPr>
      </w:pPr>
      <w:r>
        <w:t>valuing diversity and inclusion</w:t>
      </w:r>
    </w:p>
    <w:p w14:paraId="51608C24" w14:textId="77777777" w:rsidR="00EF7B4C" w:rsidRDefault="00505154" w:rsidP="00AB72A7">
      <w:pPr>
        <w:pStyle w:val="ListBullet"/>
        <w:numPr>
          <w:ilvl w:val="0"/>
          <w:numId w:val="16"/>
        </w:numPr>
      </w:pPr>
      <w:r>
        <w:t>work health and safety.</w:t>
      </w:r>
    </w:p>
    <w:p w14:paraId="3D43D3A0" w14:textId="46A8CB55" w:rsidR="00B568DD" w:rsidRDefault="00505154">
      <w:r>
        <w:t xml:space="preserve">AITSL has also implemented a set of values that underpin and guide AITSL’s work as individuals and an organisation. These values </w:t>
      </w:r>
      <w:r w:rsidR="00B568DD">
        <w:t>are:</w:t>
      </w:r>
    </w:p>
    <w:p w14:paraId="7818EE4C" w14:textId="548D4F46" w:rsidR="00B568DD" w:rsidRDefault="00B568DD" w:rsidP="00AB72A7">
      <w:pPr>
        <w:pStyle w:val="ListBullet"/>
        <w:numPr>
          <w:ilvl w:val="0"/>
          <w:numId w:val="16"/>
        </w:numPr>
      </w:pPr>
      <w:r>
        <w:t>being</w:t>
      </w:r>
      <w:r w:rsidR="00263A02">
        <w:t xml:space="preserve"> </w:t>
      </w:r>
      <w:r w:rsidR="00505154">
        <w:t xml:space="preserve">up for the challenge </w:t>
      </w:r>
    </w:p>
    <w:p w14:paraId="639EAA5A" w14:textId="4C2710A3" w:rsidR="00B568DD" w:rsidRDefault="00505154" w:rsidP="00AB72A7">
      <w:pPr>
        <w:pStyle w:val="ListBullet"/>
        <w:numPr>
          <w:ilvl w:val="0"/>
          <w:numId w:val="16"/>
        </w:numPr>
      </w:pPr>
      <w:r>
        <w:t>embrac</w:t>
      </w:r>
      <w:r w:rsidR="00263A02">
        <w:t>ing</w:t>
      </w:r>
      <w:r>
        <w:t xml:space="preserve"> change </w:t>
      </w:r>
    </w:p>
    <w:p w14:paraId="158A6029" w14:textId="11B61FC0" w:rsidR="00B568DD" w:rsidRDefault="00505154" w:rsidP="00AB72A7">
      <w:pPr>
        <w:pStyle w:val="ListBullet"/>
        <w:numPr>
          <w:ilvl w:val="0"/>
          <w:numId w:val="16"/>
        </w:numPr>
      </w:pPr>
      <w:r>
        <w:t xml:space="preserve">working together </w:t>
      </w:r>
    </w:p>
    <w:p w14:paraId="7FED264D" w14:textId="7F0C4A46" w:rsidR="00EF7B4C" w:rsidRDefault="00505154" w:rsidP="00AB72A7">
      <w:pPr>
        <w:pStyle w:val="ListBullet"/>
        <w:numPr>
          <w:ilvl w:val="0"/>
          <w:numId w:val="16"/>
        </w:numPr>
      </w:pPr>
      <w:r>
        <w:t>being respectful.</w:t>
      </w:r>
    </w:p>
    <w:p w14:paraId="47E36763" w14:textId="46DD1D42" w:rsidR="00EF7B4C" w:rsidRDefault="002C5DCF">
      <w:pPr>
        <w:pStyle w:val="Heading2"/>
      </w:pPr>
      <w:bookmarkStart w:id="35" w:name="mdheading-125"/>
      <w:r>
        <w:t>Location</w:t>
      </w:r>
      <w:bookmarkEnd w:id="35"/>
    </w:p>
    <w:p w14:paraId="7A020DEA" w14:textId="462F93C9" w:rsidR="00EF7B4C" w:rsidRDefault="00505154">
      <w:r>
        <w:t>AITSL is located in Melbourne</w:t>
      </w:r>
      <w:r w:rsidR="00221A0A">
        <w:t>, Victoria</w:t>
      </w:r>
      <w:r>
        <w:t>.</w:t>
      </w:r>
    </w:p>
    <w:p w14:paraId="3BDCB8C1" w14:textId="4F1A6D42" w:rsidR="00EF7B4C" w:rsidRDefault="002C5DCF">
      <w:pPr>
        <w:pStyle w:val="Heading2"/>
      </w:pPr>
      <w:bookmarkStart w:id="36" w:name="mdheading-123"/>
      <w:r>
        <w:t>Funding</w:t>
      </w:r>
      <w:bookmarkEnd w:id="36"/>
    </w:p>
    <w:p w14:paraId="0E743ADB" w14:textId="5354C882" w:rsidR="00FF438E" w:rsidRDefault="00505154" w:rsidP="00494009">
      <w:pPr>
        <w:rPr>
          <w:rFonts w:eastAsiaTheme="majorEastAsia" w:cs="Times New Roman (Headings CS)"/>
          <w:b/>
          <w:bCs/>
          <w:caps/>
          <w:color w:val="00757A"/>
          <w:sz w:val="40"/>
          <w:szCs w:val="28"/>
        </w:rPr>
      </w:pPr>
      <w:r>
        <w:t>AITSL is funded by the Australian Government.</w:t>
      </w:r>
      <w:bookmarkStart w:id="37" w:name="mdheading-doc-35"/>
    </w:p>
    <w:p w14:paraId="65B28E7D" w14:textId="3C32100A" w:rsidR="00EF7B4C" w:rsidRDefault="00505154">
      <w:pPr>
        <w:pStyle w:val="Heading1"/>
      </w:pPr>
      <w:bookmarkStart w:id="38" w:name="_Toc48300286"/>
      <w:r>
        <w:lastRenderedPageBreak/>
        <w:t xml:space="preserve">Directors' </w:t>
      </w:r>
      <w:r w:rsidR="00AE6A2D">
        <w:t>R</w:t>
      </w:r>
      <w:r>
        <w:t>eport</w:t>
      </w:r>
      <w:bookmarkEnd w:id="37"/>
      <w:bookmarkEnd w:id="38"/>
    </w:p>
    <w:p w14:paraId="0E113332" w14:textId="3E6253B1" w:rsidR="00EF7B4C" w:rsidRDefault="002C5DCF">
      <w:pPr>
        <w:pStyle w:val="Heading2"/>
      </w:pPr>
      <w:bookmarkStart w:id="39" w:name="mdheading-128"/>
      <w:r>
        <w:t>Board of Directors during 2019–20</w:t>
      </w:r>
      <w:bookmarkEnd w:id="39"/>
    </w:p>
    <w:p w14:paraId="44E5BA37" w14:textId="4DAC9AF1" w:rsidR="00EF7B4C" w:rsidRPr="001F5F3C" w:rsidRDefault="002C5DCF" w:rsidP="001F5F3C">
      <w:pPr>
        <w:pStyle w:val="Heading3"/>
      </w:pPr>
      <w:r w:rsidRPr="001F5F3C">
        <w:t xml:space="preserve">Directors' </w:t>
      </w:r>
      <w:r>
        <w:t>q</w:t>
      </w:r>
      <w:r w:rsidRPr="001F5F3C">
        <w:t xml:space="preserve">ualifications </w:t>
      </w:r>
      <w:r>
        <w:t>a</w:t>
      </w:r>
      <w:r w:rsidRPr="001F5F3C">
        <w:t xml:space="preserve">nd </w:t>
      </w:r>
      <w:r>
        <w:t>e</w:t>
      </w:r>
      <w:r w:rsidRPr="001F5F3C">
        <w:t>xperience</w:t>
      </w:r>
    </w:p>
    <w:tbl>
      <w:tblPr>
        <w:tblStyle w:val="TableGridLight"/>
        <w:tblW w:w="9632" w:type="dxa"/>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CEAEC"/>
        <w:tblLook w:val="04A0" w:firstRow="1" w:lastRow="0" w:firstColumn="1" w:lastColumn="0" w:noHBand="0" w:noVBand="1"/>
      </w:tblPr>
      <w:tblGrid>
        <w:gridCol w:w="2410"/>
        <w:gridCol w:w="7222"/>
      </w:tblGrid>
      <w:tr w:rsidR="005306C5" w14:paraId="416BF2A3" w14:textId="77777777" w:rsidTr="00EA1D8D">
        <w:trPr>
          <w:cnfStyle w:val="100000000000" w:firstRow="1" w:lastRow="0" w:firstColumn="0" w:lastColumn="0" w:oddVBand="0" w:evenVBand="0" w:oddHBand="0" w:evenHBand="0" w:firstRowFirstColumn="0" w:firstRowLastColumn="0" w:lastRowFirstColumn="0" w:lastRowLastColumn="0"/>
        </w:trPr>
        <w:tc>
          <w:tcPr>
            <w:tcW w:w="2410" w:type="dxa"/>
            <w:shd w:val="clear" w:color="auto" w:fill="DCEAEC"/>
          </w:tcPr>
          <w:p w14:paraId="647B5970" w14:textId="77777777" w:rsidR="005306C5" w:rsidRDefault="005306C5" w:rsidP="00BB7AF9">
            <w:r>
              <w:rPr>
                <w:noProof/>
                <w:lang w:eastAsia="en-AU"/>
              </w:rPr>
              <w:drawing>
                <wp:inline distT="0" distB="0" distL="0" distR="0" wp14:anchorId="6548407D" wp14:editId="2A2E4B24">
                  <wp:extent cx="1312079" cy="1634475"/>
                  <wp:effectExtent l="0" t="0" r="0" b="4445"/>
                  <wp:docPr id="39" name="Picture"/>
                  <wp:cNvGraphicFramePr/>
                  <a:graphic xmlns:a="http://schemas.openxmlformats.org/drawingml/2006/main">
                    <a:graphicData uri="http://schemas.openxmlformats.org/drawingml/2006/picture">
                      <pic:pic xmlns:pic="http://schemas.openxmlformats.org/drawingml/2006/picture">
                        <pic:nvPicPr>
                          <pic:cNvPr id="39" name="Picture"/>
                          <pic:cNvPicPr/>
                        </pic:nvPicPr>
                        <pic:blipFill>
                          <a:blip r:embed="rId46" cstate="print">
                            <a:extLst>
                              <a:ext uri="{28A0092B-C50C-407E-A947-70E740481C1C}">
                                <a14:useLocalDpi xmlns:a14="http://schemas.microsoft.com/office/drawing/2010/main" val="0"/>
                              </a:ext>
                            </a:extLst>
                          </a:blip>
                          <a:stretch>
                            <a:fillRect/>
                          </a:stretch>
                        </pic:blipFill>
                        <pic:spPr>
                          <a:xfrm>
                            <a:off x="0" y="0"/>
                            <a:ext cx="1312079" cy="1634475"/>
                          </a:xfrm>
                          <a:prstGeom prst="rect">
                            <a:avLst/>
                          </a:prstGeom>
                          <a:noFill/>
                        </pic:spPr>
                      </pic:pic>
                    </a:graphicData>
                  </a:graphic>
                </wp:inline>
              </w:drawing>
            </w:r>
          </w:p>
        </w:tc>
        <w:tc>
          <w:tcPr>
            <w:tcW w:w="7222" w:type="dxa"/>
            <w:shd w:val="clear" w:color="auto" w:fill="DCEAEC"/>
          </w:tcPr>
          <w:p w14:paraId="6098C3E2" w14:textId="77777777" w:rsidR="005306C5" w:rsidRDefault="005306C5" w:rsidP="005306C5">
            <w:r>
              <w:rPr>
                <w:b/>
              </w:rPr>
              <w:t>Laureate Professor John Hattie</w:t>
            </w:r>
            <w:r>
              <w:br/>
            </w:r>
            <w:proofErr w:type="spellStart"/>
            <w:r>
              <w:rPr>
                <w:i/>
              </w:rPr>
              <w:t>BEd</w:t>
            </w:r>
            <w:proofErr w:type="spellEnd"/>
            <w:r>
              <w:rPr>
                <w:i/>
              </w:rPr>
              <w:t xml:space="preserve"> DipEd Med PhD</w:t>
            </w:r>
          </w:p>
          <w:p w14:paraId="5F9FACD6" w14:textId="77777777" w:rsidR="005306C5" w:rsidRDefault="005306C5" w:rsidP="005306C5">
            <w:r>
              <w:rPr>
                <w:b/>
              </w:rPr>
              <w:t>Chair, Non-Executive Director</w:t>
            </w:r>
            <w:r>
              <w:br/>
              <w:t>Laureate Professor John Hattie was appointed Chair of the AITSL Board on 1 July 2014, and reappointed effective from 1 July 2020.</w:t>
            </w:r>
          </w:p>
          <w:p w14:paraId="0BB671A0" w14:textId="77777777" w:rsidR="005306C5" w:rsidRDefault="005306C5" w:rsidP="005306C5">
            <w:r>
              <w:t xml:space="preserve">Professor Hattie’s work is internationally acclaimed. His influential 2008 book </w:t>
            </w:r>
            <w:r>
              <w:rPr>
                <w:i/>
              </w:rPr>
              <w:t>Visible Learning: A synthesis of over 800 meta-analyses relating to achievement</w:t>
            </w:r>
            <w:r>
              <w:t xml:space="preserve"> is believed to be the world’s largest evidence-based study into the factors that improve student learning. This ground-breaking study involved more than 300 million students from around the world and brought together 50,000 smaller studies.</w:t>
            </w:r>
          </w:p>
          <w:p w14:paraId="05524D4B" w14:textId="0F7BFF13" w:rsidR="005306C5" w:rsidRDefault="005306C5" w:rsidP="005306C5">
            <w:r>
              <w:t>Through his role as Chair, Professor Hattie provides national leadership in promoting excellence, so teachers and school leaders have maximum impact on learning.</w:t>
            </w:r>
            <w:r>
              <w:br/>
            </w:r>
            <w:r>
              <w:br/>
              <w:t>In addition, he is a Laureate Professor, has been a Director of the Melbourne Education Research Institute since 2011, and is also the past president of the International Test Commission.</w:t>
            </w:r>
            <w:r>
              <w:br/>
            </w:r>
            <w:r>
              <w:br/>
              <w:t>Professor Hattie was awarded the New Zealand Order of Merit in the 2011 Queen’s Birthday Honours, is a fellow of the Australian Council for Educational Leaders and the American Psychological Association, has published and presented more than 1,200 papers, and supervised over 200 thesis students.</w:t>
            </w:r>
          </w:p>
        </w:tc>
      </w:tr>
    </w:tbl>
    <w:p w14:paraId="7A60892C" w14:textId="77777777" w:rsidR="005306C5" w:rsidRDefault="005306C5"/>
    <w:tbl>
      <w:tblPr>
        <w:tblStyle w:val="TableGridLight"/>
        <w:tblW w:w="9632" w:type="dxa"/>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CEAEC"/>
        <w:tblLook w:val="04A0" w:firstRow="1" w:lastRow="0" w:firstColumn="1" w:lastColumn="0" w:noHBand="0" w:noVBand="1"/>
      </w:tblPr>
      <w:tblGrid>
        <w:gridCol w:w="2410"/>
        <w:gridCol w:w="7222"/>
      </w:tblGrid>
      <w:tr w:rsidR="005306C5" w14:paraId="0BA30206" w14:textId="77777777" w:rsidTr="00EA1D8D">
        <w:trPr>
          <w:cnfStyle w:val="100000000000" w:firstRow="1" w:lastRow="0" w:firstColumn="0" w:lastColumn="0" w:oddVBand="0" w:evenVBand="0" w:oddHBand="0" w:evenHBand="0" w:firstRowFirstColumn="0" w:firstRowLastColumn="0" w:lastRowFirstColumn="0" w:lastRowLastColumn="0"/>
        </w:trPr>
        <w:tc>
          <w:tcPr>
            <w:tcW w:w="2410" w:type="dxa"/>
            <w:shd w:val="clear" w:color="auto" w:fill="DCEAEC"/>
          </w:tcPr>
          <w:p w14:paraId="61D87D17" w14:textId="77777777" w:rsidR="005306C5" w:rsidRDefault="005306C5" w:rsidP="00BB7AF9">
            <w:r>
              <w:rPr>
                <w:noProof/>
                <w:lang w:eastAsia="en-AU"/>
              </w:rPr>
              <w:drawing>
                <wp:inline distT="0" distB="0" distL="0" distR="0" wp14:anchorId="079145DF" wp14:editId="25B55209">
                  <wp:extent cx="1300782" cy="1634475"/>
                  <wp:effectExtent l="0" t="0" r="0" b="4445"/>
                  <wp:docPr id="40" name="Picture"/>
                  <wp:cNvGraphicFramePr/>
                  <a:graphic xmlns:a="http://schemas.openxmlformats.org/drawingml/2006/main">
                    <a:graphicData uri="http://schemas.openxmlformats.org/drawingml/2006/picture">
                      <pic:pic xmlns:pic="http://schemas.openxmlformats.org/drawingml/2006/picture">
                        <pic:nvPicPr>
                          <pic:cNvPr id="40" name="Picture"/>
                          <pic:cNvPicPr/>
                        </pic:nvPicPr>
                        <pic:blipFill>
                          <a:blip r:embed="rId47" cstate="print">
                            <a:extLst>
                              <a:ext uri="{28A0092B-C50C-407E-A947-70E740481C1C}">
                                <a14:useLocalDpi xmlns:a14="http://schemas.microsoft.com/office/drawing/2010/main" val="0"/>
                              </a:ext>
                            </a:extLst>
                          </a:blip>
                          <a:stretch>
                            <a:fillRect/>
                          </a:stretch>
                        </pic:blipFill>
                        <pic:spPr>
                          <a:xfrm>
                            <a:off x="0" y="0"/>
                            <a:ext cx="1300782" cy="1634475"/>
                          </a:xfrm>
                          <a:prstGeom prst="rect">
                            <a:avLst/>
                          </a:prstGeom>
                          <a:noFill/>
                        </pic:spPr>
                      </pic:pic>
                    </a:graphicData>
                  </a:graphic>
                </wp:inline>
              </w:drawing>
            </w:r>
          </w:p>
        </w:tc>
        <w:tc>
          <w:tcPr>
            <w:tcW w:w="7222" w:type="dxa"/>
            <w:shd w:val="clear" w:color="auto" w:fill="DCEAEC"/>
          </w:tcPr>
          <w:p w14:paraId="1B8B1180" w14:textId="1D673491" w:rsidR="005306C5" w:rsidRDefault="005306C5" w:rsidP="005306C5">
            <w:r>
              <w:rPr>
                <w:b/>
              </w:rPr>
              <w:t xml:space="preserve">Mr Christopher Wardlaw </w:t>
            </w:r>
            <w:r w:rsidRPr="00C46A90">
              <w:rPr>
                <w:b/>
                <w:sz w:val="18"/>
                <w:szCs w:val="18"/>
              </w:rPr>
              <w:t>PSM</w:t>
            </w:r>
            <w:r w:rsidR="005E5B43" w:rsidRPr="00C46A90">
              <w:rPr>
                <w:b/>
                <w:sz w:val="18"/>
                <w:szCs w:val="18"/>
              </w:rPr>
              <w:t xml:space="preserve"> OLY</w:t>
            </w:r>
            <w:r>
              <w:br/>
            </w:r>
            <w:proofErr w:type="spellStart"/>
            <w:r>
              <w:rPr>
                <w:i/>
              </w:rPr>
              <w:t>BEc</w:t>
            </w:r>
            <w:proofErr w:type="spellEnd"/>
            <w:r>
              <w:rPr>
                <w:i/>
              </w:rPr>
              <w:t xml:space="preserve"> (Hons) DipEd</w:t>
            </w:r>
          </w:p>
          <w:p w14:paraId="412B2F58" w14:textId="2B7A5900" w:rsidR="005306C5" w:rsidRDefault="005306C5" w:rsidP="005306C5">
            <w:r>
              <w:rPr>
                <w:b/>
              </w:rPr>
              <w:t>Deputy Chair, Non-Executive Director</w:t>
            </w:r>
            <w:r>
              <w:br/>
              <w:t xml:space="preserve">Mr Christopher Wardlaw </w:t>
            </w:r>
            <w:r w:rsidRPr="00C46A90">
              <w:rPr>
                <w:sz w:val="18"/>
                <w:szCs w:val="18"/>
              </w:rPr>
              <w:t>PSM</w:t>
            </w:r>
            <w:r w:rsidR="005E5B43" w:rsidRPr="00C46A90">
              <w:rPr>
                <w:sz w:val="18"/>
                <w:szCs w:val="18"/>
              </w:rPr>
              <w:t xml:space="preserve"> OLY</w:t>
            </w:r>
            <w:r>
              <w:t xml:space="preserve"> was appointed to the AITSL Board as Deputy Chair on 2 May 2016, and reappointed effective from 2 May 2019.</w:t>
            </w:r>
          </w:p>
          <w:p w14:paraId="30C426A0" w14:textId="22F53440" w:rsidR="005306C5" w:rsidRDefault="005306C5" w:rsidP="005306C5">
            <w:r>
              <w:t>Mr Wardlaw is currently Chair of the Victorian Curriculum and Assessment Authority. With an early career as a teaching fellow at university and then as a secondary teacher, Mr Wardlaw has gained extensive experience relating to curriculum, assessment</w:t>
            </w:r>
            <w:r w:rsidR="005E5B43">
              <w:t>,</w:t>
            </w:r>
            <w:r>
              <w:t xml:space="preserve"> and quality assurance for pre-primary, basic</w:t>
            </w:r>
            <w:r w:rsidR="005E5B43">
              <w:t>,</w:t>
            </w:r>
            <w:r>
              <w:t xml:space="preserve"> and senior secondary education. He also has vast experience in the government and education sectors </w:t>
            </w:r>
            <w:r w:rsidR="005E5B43">
              <w:t>from</w:t>
            </w:r>
            <w:r>
              <w:t xml:space="preserve"> working in senior leadership roles in Australia and Hong Kong.</w:t>
            </w:r>
          </w:p>
          <w:p w14:paraId="700A91ED" w14:textId="77777777" w:rsidR="005306C5" w:rsidRDefault="005306C5" w:rsidP="005306C5">
            <w:r>
              <w:t>Mr Wardlaw was awarded the Public Service Medal in the 2013 Queen’s Birthday Honours and was made a Fellow of Monash University in 2013.</w:t>
            </w:r>
          </w:p>
          <w:p w14:paraId="4D889402" w14:textId="4E8E528C" w:rsidR="005306C5" w:rsidRDefault="00221A0A" w:rsidP="005306C5">
            <w:r>
              <w:t xml:space="preserve">Mr Wardlaw also had a parallel career as an Olympian </w:t>
            </w:r>
            <w:r w:rsidR="005306C5">
              <w:t>represent</w:t>
            </w:r>
            <w:r>
              <w:t>ing</w:t>
            </w:r>
            <w:r w:rsidR="005306C5">
              <w:t xml:space="preserve"> Australia in long-distance running in 1976 and 1980. Mr Wardlaw was head coach of the Australian track and field team at the Sydney Olympic Games in 2000 and has coached a range of elite distance runners. In 2000, he was awarded the Australian Sports Medal. He joined the Board of Athletics Australia in 2016.</w:t>
            </w:r>
          </w:p>
        </w:tc>
      </w:tr>
    </w:tbl>
    <w:p w14:paraId="4087DB1E" w14:textId="77777777" w:rsidR="005306C5" w:rsidRDefault="005306C5">
      <w:pPr>
        <w:rPr>
          <w:b/>
        </w:rPr>
      </w:pPr>
    </w:p>
    <w:tbl>
      <w:tblPr>
        <w:tblStyle w:val="TableGridLight"/>
        <w:tblW w:w="9632" w:type="dxa"/>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CEAEC"/>
        <w:tblLook w:val="04A0" w:firstRow="1" w:lastRow="0" w:firstColumn="1" w:lastColumn="0" w:noHBand="0" w:noVBand="1"/>
      </w:tblPr>
      <w:tblGrid>
        <w:gridCol w:w="2410"/>
        <w:gridCol w:w="7222"/>
      </w:tblGrid>
      <w:tr w:rsidR="005306C5" w14:paraId="3EF9B3C1" w14:textId="77777777" w:rsidTr="00EA1D8D">
        <w:trPr>
          <w:cnfStyle w:val="100000000000" w:firstRow="1" w:lastRow="0" w:firstColumn="0" w:lastColumn="0" w:oddVBand="0" w:evenVBand="0" w:oddHBand="0" w:evenHBand="0" w:firstRowFirstColumn="0" w:firstRowLastColumn="0" w:lastRowFirstColumn="0" w:lastRowLastColumn="0"/>
        </w:trPr>
        <w:tc>
          <w:tcPr>
            <w:tcW w:w="2410" w:type="dxa"/>
            <w:shd w:val="clear" w:color="auto" w:fill="DCEAEC"/>
          </w:tcPr>
          <w:p w14:paraId="31A9AB3B" w14:textId="77777777" w:rsidR="005306C5" w:rsidRDefault="005306C5" w:rsidP="00BB7AF9">
            <w:r>
              <w:rPr>
                <w:noProof/>
                <w:lang w:eastAsia="en-AU"/>
              </w:rPr>
              <w:lastRenderedPageBreak/>
              <w:drawing>
                <wp:inline distT="0" distB="0" distL="0" distR="0" wp14:anchorId="0C71D9FE" wp14:editId="7A8A8C4C">
                  <wp:extent cx="1300782" cy="1634474"/>
                  <wp:effectExtent l="0" t="0" r="0" b="4445"/>
                  <wp:docPr id="43" name="Picture"/>
                  <wp:cNvGraphicFramePr/>
                  <a:graphic xmlns:a="http://schemas.openxmlformats.org/drawingml/2006/main">
                    <a:graphicData uri="http://schemas.openxmlformats.org/drawingml/2006/picture">
                      <pic:pic xmlns:pic="http://schemas.openxmlformats.org/drawingml/2006/picture">
                        <pic:nvPicPr>
                          <pic:cNvPr id="43" name="Picture"/>
                          <pic:cNvPicPr/>
                        </pic:nvPicPr>
                        <pic:blipFill>
                          <a:blip r:embed="rId48" cstate="print">
                            <a:extLst>
                              <a:ext uri="{28A0092B-C50C-407E-A947-70E740481C1C}">
                                <a14:useLocalDpi xmlns:a14="http://schemas.microsoft.com/office/drawing/2010/main" val="0"/>
                              </a:ext>
                            </a:extLst>
                          </a:blip>
                          <a:stretch>
                            <a:fillRect/>
                          </a:stretch>
                        </pic:blipFill>
                        <pic:spPr>
                          <a:xfrm>
                            <a:off x="0" y="0"/>
                            <a:ext cx="1300782" cy="1634474"/>
                          </a:xfrm>
                          <a:prstGeom prst="rect">
                            <a:avLst/>
                          </a:prstGeom>
                          <a:noFill/>
                        </pic:spPr>
                      </pic:pic>
                    </a:graphicData>
                  </a:graphic>
                </wp:inline>
              </w:drawing>
            </w:r>
          </w:p>
        </w:tc>
        <w:tc>
          <w:tcPr>
            <w:tcW w:w="7222" w:type="dxa"/>
            <w:shd w:val="clear" w:color="auto" w:fill="DCEAEC"/>
          </w:tcPr>
          <w:p w14:paraId="6C54E6F2" w14:textId="77777777" w:rsidR="005306C5" w:rsidRDefault="005306C5" w:rsidP="005306C5">
            <w:r>
              <w:rPr>
                <w:b/>
              </w:rPr>
              <w:t>Ms Beth Blackwood</w:t>
            </w:r>
            <w:r>
              <w:br/>
            </w:r>
            <w:r>
              <w:rPr>
                <w:i/>
              </w:rPr>
              <w:t>BA DipEd</w:t>
            </w:r>
          </w:p>
          <w:p w14:paraId="1DD2E722" w14:textId="32857A4A" w:rsidR="005306C5" w:rsidRDefault="005306C5" w:rsidP="005306C5">
            <w:r>
              <w:rPr>
                <w:b/>
              </w:rPr>
              <w:t>Non-Executive Director</w:t>
            </w:r>
            <w:r>
              <w:br/>
              <w:t>Ms Beth Blackwood was appointed to the AITSL Board on 17 June 2018.</w:t>
            </w:r>
            <w:r>
              <w:br/>
            </w:r>
            <w:r>
              <w:br/>
              <w:t>Ms Blackwood was appointed as the CEO of the Association of Heads of Independent Schools of Australia in 2016. Prior to this, she had a 30-year career in the education sector, as teacher, head, deputy principal</w:t>
            </w:r>
            <w:r w:rsidR="005E5B43">
              <w:t>,</w:t>
            </w:r>
            <w:r>
              <w:t xml:space="preserve"> and principal of various schools throughout Australia.</w:t>
            </w:r>
            <w:r>
              <w:br/>
            </w:r>
            <w:r>
              <w:br/>
              <w:t>Ms Blackwood is committed to the education and equality of young women, and has served previously as President and Executive Board member of the Alliance of All Girls’ Schools Australasia. She has been a member of many committees and working parties for the Association of Independent Schools of Western Australia. She is currently a Director of the Australian Council on Children and the Media.</w:t>
            </w:r>
            <w:r>
              <w:br/>
            </w:r>
            <w:r>
              <w:br/>
              <w:t>Other areas of interest include the education of Indigenous students, international baccalaureate programs, positive psychology, technology as an educational tool</w:t>
            </w:r>
            <w:r w:rsidR="005E5B43">
              <w:t>,</w:t>
            </w:r>
            <w:r>
              <w:t xml:space="preserve"> and women’s leadership.</w:t>
            </w:r>
          </w:p>
        </w:tc>
      </w:tr>
    </w:tbl>
    <w:p w14:paraId="0AA2B295" w14:textId="39C553B4" w:rsidR="00EF7B4C" w:rsidRDefault="00EF7B4C"/>
    <w:tbl>
      <w:tblPr>
        <w:tblStyle w:val="TableGridLight"/>
        <w:tblW w:w="9632" w:type="dxa"/>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CEAEC"/>
        <w:tblLook w:val="04A0" w:firstRow="1" w:lastRow="0" w:firstColumn="1" w:lastColumn="0" w:noHBand="0" w:noVBand="1"/>
      </w:tblPr>
      <w:tblGrid>
        <w:gridCol w:w="2410"/>
        <w:gridCol w:w="7222"/>
      </w:tblGrid>
      <w:tr w:rsidR="005306C5" w14:paraId="4057452B" w14:textId="77777777" w:rsidTr="00EA1D8D">
        <w:trPr>
          <w:cnfStyle w:val="100000000000" w:firstRow="1" w:lastRow="0" w:firstColumn="0" w:lastColumn="0" w:oddVBand="0" w:evenVBand="0" w:oddHBand="0" w:evenHBand="0" w:firstRowFirstColumn="0" w:firstRowLastColumn="0" w:lastRowFirstColumn="0" w:lastRowLastColumn="0"/>
        </w:trPr>
        <w:tc>
          <w:tcPr>
            <w:tcW w:w="2410" w:type="dxa"/>
            <w:shd w:val="clear" w:color="auto" w:fill="DCEAEC"/>
          </w:tcPr>
          <w:p w14:paraId="57CFA9B8" w14:textId="77777777" w:rsidR="005306C5" w:rsidRDefault="005306C5" w:rsidP="00BB7AF9">
            <w:r>
              <w:rPr>
                <w:noProof/>
                <w:lang w:eastAsia="en-AU"/>
              </w:rPr>
              <w:drawing>
                <wp:inline distT="0" distB="0" distL="0" distR="0" wp14:anchorId="6F056932" wp14:editId="793D42D0">
                  <wp:extent cx="1300781" cy="1634474"/>
                  <wp:effectExtent l="0" t="0" r="0" b="4445"/>
                  <wp:docPr id="44" name="Picture"/>
                  <wp:cNvGraphicFramePr/>
                  <a:graphic xmlns:a="http://schemas.openxmlformats.org/drawingml/2006/main">
                    <a:graphicData uri="http://schemas.openxmlformats.org/drawingml/2006/picture">
                      <pic:pic xmlns:pic="http://schemas.openxmlformats.org/drawingml/2006/picture">
                        <pic:nvPicPr>
                          <pic:cNvPr id="44" name="Picture"/>
                          <pic:cNvPicPr/>
                        </pic:nvPicPr>
                        <pic:blipFill>
                          <a:blip r:embed="rId49" cstate="print">
                            <a:extLst>
                              <a:ext uri="{28A0092B-C50C-407E-A947-70E740481C1C}">
                                <a14:useLocalDpi xmlns:a14="http://schemas.microsoft.com/office/drawing/2010/main" val="0"/>
                              </a:ext>
                            </a:extLst>
                          </a:blip>
                          <a:stretch>
                            <a:fillRect/>
                          </a:stretch>
                        </pic:blipFill>
                        <pic:spPr>
                          <a:xfrm>
                            <a:off x="0" y="0"/>
                            <a:ext cx="1300781" cy="1634474"/>
                          </a:xfrm>
                          <a:prstGeom prst="rect">
                            <a:avLst/>
                          </a:prstGeom>
                          <a:noFill/>
                        </pic:spPr>
                      </pic:pic>
                    </a:graphicData>
                  </a:graphic>
                </wp:inline>
              </w:drawing>
            </w:r>
          </w:p>
        </w:tc>
        <w:tc>
          <w:tcPr>
            <w:tcW w:w="7222" w:type="dxa"/>
            <w:shd w:val="clear" w:color="auto" w:fill="DCEAEC"/>
          </w:tcPr>
          <w:p w14:paraId="081B5DD0" w14:textId="77777777" w:rsidR="005306C5" w:rsidRDefault="005306C5" w:rsidP="005306C5">
            <w:r>
              <w:rPr>
                <w:b/>
              </w:rPr>
              <w:t>Dr Jennifer Buckingham</w:t>
            </w:r>
            <w:r>
              <w:br/>
            </w:r>
            <w:r>
              <w:rPr>
                <w:i/>
              </w:rPr>
              <w:t>BSc (Hons) PhD</w:t>
            </w:r>
          </w:p>
          <w:p w14:paraId="5269CFD7" w14:textId="014E4DAE" w:rsidR="005306C5" w:rsidRDefault="005306C5" w:rsidP="005306C5">
            <w:r>
              <w:rPr>
                <w:b/>
              </w:rPr>
              <w:t>Non-Executive Director</w:t>
            </w:r>
            <w:r>
              <w:br/>
              <w:t>Dr Jennifer Buckingham was appointed to the AITSL Board on 2 June 2015, and reappointed effective from 2 June 2018.</w:t>
            </w:r>
            <w:r>
              <w:br/>
            </w:r>
            <w:r>
              <w:br/>
              <w:t xml:space="preserve">Dr Buckingham is Director of Strategy and Senior Research Fellow at </w:t>
            </w:r>
            <w:proofErr w:type="spellStart"/>
            <w:r>
              <w:t>MultiLit</w:t>
            </w:r>
            <w:proofErr w:type="spellEnd"/>
            <w:r>
              <w:t xml:space="preserve">. She is also the founder of the FIVE from FIVE reading project, which aims to bridge the gap between research and practice in reading instruction. </w:t>
            </w:r>
            <w:r w:rsidR="005E5B43">
              <w:t>She</w:t>
            </w:r>
            <w:r>
              <w:t xml:space="preserve"> was previously Senior Research Fellow and Head of Education Research at the Centre for Independent Studies</w:t>
            </w:r>
            <w:r w:rsidR="00221A0A">
              <w:t>.</w:t>
            </w:r>
            <w:r>
              <w:br/>
            </w:r>
            <w:r>
              <w:br/>
            </w:r>
            <w:r w:rsidR="005E5B43">
              <w:t xml:space="preserve">Dr Buckingham </w:t>
            </w:r>
            <w:r>
              <w:t xml:space="preserve">has published papers and articles on literacy, teacher education, school funding, international assessments, NAPLAN and My School, class size, and educational disadvantage. In early 2017, </w:t>
            </w:r>
            <w:r w:rsidR="005E5B43">
              <w:t xml:space="preserve">she </w:t>
            </w:r>
            <w:r>
              <w:t>chaired an expert advisory panel for the Australian Government on the introduction of a national Year 1 literacy and numeracy assessment. Dr Buckingham’s doctoral research focused on literacy and social disadvantage.</w:t>
            </w:r>
          </w:p>
        </w:tc>
      </w:tr>
    </w:tbl>
    <w:p w14:paraId="6228F1C3" w14:textId="12F52593" w:rsidR="005306C5" w:rsidRDefault="005306C5"/>
    <w:p w14:paraId="61AF255C" w14:textId="77777777" w:rsidR="005306C5" w:rsidRDefault="005306C5">
      <w:pPr>
        <w:spacing w:before="0" w:after="200" w:line="276" w:lineRule="auto"/>
      </w:pPr>
      <w:r>
        <w:br w:type="page"/>
      </w:r>
    </w:p>
    <w:tbl>
      <w:tblPr>
        <w:tblStyle w:val="TableGridLight"/>
        <w:tblW w:w="9632" w:type="dxa"/>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CEAEC"/>
        <w:tblLook w:val="04A0" w:firstRow="1" w:lastRow="0" w:firstColumn="1" w:lastColumn="0" w:noHBand="0" w:noVBand="1"/>
      </w:tblPr>
      <w:tblGrid>
        <w:gridCol w:w="2410"/>
        <w:gridCol w:w="7222"/>
      </w:tblGrid>
      <w:tr w:rsidR="005306C5" w14:paraId="105AC35C" w14:textId="77777777" w:rsidTr="00EA1D8D">
        <w:trPr>
          <w:cnfStyle w:val="100000000000" w:firstRow="1" w:lastRow="0" w:firstColumn="0" w:lastColumn="0" w:oddVBand="0" w:evenVBand="0" w:oddHBand="0" w:evenHBand="0" w:firstRowFirstColumn="0" w:firstRowLastColumn="0" w:lastRowFirstColumn="0" w:lastRowLastColumn="0"/>
        </w:trPr>
        <w:tc>
          <w:tcPr>
            <w:tcW w:w="2410" w:type="dxa"/>
            <w:shd w:val="clear" w:color="auto" w:fill="DCEAEC"/>
          </w:tcPr>
          <w:p w14:paraId="17391F2A" w14:textId="77777777" w:rsidR="005306C5" w:rsidRDefault="005306C5" w:rsidP="00BB7AF9">
            <w:r>
              <w:rPr>
                <w:noProof/>
                <w:lang w:eastAsia="en-AU"/>
              </w:rPr>
              <w:lastRenderedPageBreak/>
              <w:drawing>
                <wp:inline distT="0" distB="0" distL="0" distR="0" wp14:anchorId="05055EB1" wp14:editId="348DE071">
                  <wp:extent cx="1300781" cy="1634473"/>
                  <wp:effectExtent l="0" t="0" r="0" b="4445"/>
                  <wp:docPr id="45" name="Picture"/>
                  <wp:cNvGraphicFramePr/>
                  <a:graphic xmlns:a="http://schemas.openxmlformats.org/drawingml/2006/main">
                    <a:graphicData uri="http://schemas.openxmlformats.org/drawingml/2006/picture">
                      <pic:pic xmlns:pic="http://schemas.openxmlformats.org/drawingml/2006/picture">
                        <pic:nvPicPr>
                          <pic:cNvPr id="45" name="Picture"/>
                          <pic:cNvPicPr/>
                        </pic:nvPicPr>
                        <pic:blipFill>
                          <a:blip r:embed="rId50" cstate="print">
                            <a:extLst>
                              <a:ext uri="{28A0092B-C50C-407E-A947-70E740481C1C}">
                                <a14:useLocalDpi xmlns:a14="http://schemas.microsoft.com/office/drawing/2010/main" val="0"/>
                              </a:ext>
                            </a:extLst>
                          </a:blip>
                          <a:stretch>
                            <a:fillRect/>
                          </a:stretch>
                        </pic:blipFill>
                        <pic:spPr>
                          <a:xfrm>
                            <a:off x="0" y="0"/>
                            <a:ext cx="1300781" cy="1634473"/>
                          </a:xfrm>
                          <a:prstGeom prst="rect">
                            <a:avLst/>
                          </a:prstGeom>
                          <a:noFill/>
                        </pic:spPr>
                      </pic:pic>
                    </a:graphicData>
                  </a:graphic>
                </wp:inline>
              </w:drawing>
            </w:r>
          </w:p>
        </w:tc>
        <w:tc>
          <w:tcPr>
            <w:tcW w:w="7222" w:type="dxa"/>
            <w:shd w:val="clear" w:color="auto" w:fill="DCEAEC"/>
          </w:tcPr>
          <w:p w14:paraId="17AD2FF3" w14:textId="77777777" w:rsidR="005306C5" w:rsidRDefault="005306C5" w:rsidP="005306C5">
            <w:r>
              <w:rPr>
                <w:b/>
              </w:rPr>
              <w:t xml:space="preserve">Mr Tony Cook </w:t>
            </w:r>
            <w:r w:rsidRPr="00C46A90">
              <w:rPr>
                <w:b/>
                <w:sz w:val="18"/>
                <w:szCs w:val="18"/>
              </w:rPr>
              <w:t>PSM</w:t>
            </w:r>
            <w:r>
              <w:br/>
            </w:r>
            <w:proofErr w:type="spellStart"/>
            <w:r>
              <w:rPr>
                <w:i/>
              </w:rPr>
              <w:t>BEd</w:t>
            </w:r>
            <w:proofErr w:type="spellEnd"/>
            <w:r>
              <w:rPr>
                <w:i/>
              </w:rPr>
              <w:t xml:space="preserve"> </w:t>
            </w:r>
            <w:proofErr w:type="spellStart"/>
            <w:r>
              <w:rPr>
                <w:i/>
              </w:rPr>
              <w:t>DipTeach</w:t>
            </w:r>
            <w:proofErr w:type="spellEnd"/>
          </w:p>
          <w:p w14:paraId="4F9E8B81" w14:textId="00090ABB" w:rsidR="005306C5" w:rsidRDefault="005306C5" w:rsidP="005306C5">
            <w:r>
              <w:rPr>
                <w:b/>
              </w:rPr>
              <w:t>Non-Executive Director</w:t>
            </w:r>
            <w:r>
              <w:br/>
              <w:t xml:space="preserve">Mr Tony Cook </w:t>
            </w:r>
            <w:r w:rsidRPr="00C46A90">
              <w:rPr>
                <w:sz w:val="18"/>
                <w:szCs w:val="18"/>
              </w:rPr>
              <w:t>PSM</w:t>
            </w:r>
            <w:r>
              <w:t xml:space="preserve"> was appointed to the AITSL Board on 2 June 2015, and reappointed effective from 2 June 2018. Mr Cook resigned from the AITSL Board on 21 January 2020.</w:t>
            </w:r>
            <w:r>
              <w:br/>
            </w:r>
            <w:r>
              <w:br/>
              <w:t xml:space="preserve">With a background in primary teaching, Mr Cook has worked as a teacher and a deputy principal in schools and preschools in Queensland and the United Kingdom. He has worked in several senior executive education positions, including in the Australian Public Service as the Associate Secretary for </w:t>
            </w:r>
            <w:r w:rsidR="005E5B43">
              <w:t>S</w:t>
            </w:r>
            <w:r>
              <w:t xml:space="preserve">chools and </w:t>
            </w:r>
            <w:r w:rsidR="005E5B43">
              <w:t>Y</w:t>
            </w:r>
            <w:r>
              <w:t>outh within the Department of Education and Training</w:t>
            </w:r>
            <w:r w:rsidR="00221A0A">
              <w:t>. Mr Cook has also held</w:t>
            </w:r>
            <w:r>
              <w:t xml:space="preserve"> Deputy Secretary positions in the Victorian Department of Premier and Cabinet and the Victorian Department of Education and Training. In 2018, he was appointed Director-General of the Queensland Department of Education.</w:t>
            </w:r>
            <w:r>
              <w:br/>
            </w:r>
            <w:r>
              <w:br/>
              <w:t>In 2013, Mr Cook was made an honorary Fellow of the Australian Council for Educational Leaders and in 2014 he was awarded a Public Service Medal for driving schools policy and funding reform in Australia.</w:t>
            </w:r>
          </w:p>
        </w:tc>
      </w:tr>
    </w:tbl>
    <w:p w14:paraId="00A69D82" w14:textId="1DF447FC" w:rsidR="005306C5" w:rsidRDefault="005306C5"/>
    <w:tbl>
      <w:tblPr>
        <w:tblStyle w:val="TableGridLight"/>
        <w:tblW w:w="9632" w:type="dxa"/>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CEAEC"/>
        <w:tblLook w:val="04A0" w:firstRow="1" w:lastRow="0" w:firstColumn="1" w:lastColumn="0" w:noHBand="0" w:noVBand="1"/>
      </w:tblPr>
      <w:tblGrid>
        <w:gridCol w:w="2410"/>
        <w:gridCol w:w="7222"/>
      </w:tblGrid>
      <w:tr w:rsidR="005306C5" w14:paraId="0F2A574D" w14:textId="77777777" w:rsidTr="00EA1D8D">
        <w:trPr>
          <w:cnfStyle w:val="100000000000" w:firstRow="1" w:lastRow="0" w:firstColumn="0" w:lastColumn="0" w:oddVBand="0" w:evenVBand="0" w:oddHBand="0" w:evenHBand="0" w:firstRowFirstColumn="0" w:firstRowLastColumn="0" w:lastRowFirstColumn="0" w:lastRowLastColumn="0"/>
        </w:trPr>
        <w:tc>
          <w:tcPr>
            <w:tcW w:w="2410" w:type="dxa"/>
            <w:shd w:val="clear" w:color="auto" w:fill="DCEAEC"/>
          </w:tcPr>
          <w:p w14:paraId="52B095EB" w14:textId="77777777" w:rsidR="005306C5" w:rsidRDefault="005306C5" w:rsidP="00BB7AF9">
            <w:r>
              <w:rPr>
                <w:noProof/>
                <w:lang w:eastAsia="en-AU"/>
              </w:rPr>
              <w:drawing>
                <wp:inline distT="0" distB="0" distL="0" distR="0" wp14:anchorId="6663F059" wp14:editId="6278187B">
                  <wp:extent cx="1300780" cy="1634473"/>
                  <wp:effectExtent l="0" t="0" r="0" b="4445"/>
                  <wp:docPr id="46" name="Picture"/>
                  <wp:cNvGraphicFramePr/>
                  <a:graphic xmlns:a="http://schemas.openxmlformats.org/drawingml/2006/main">
                    <a:graphicData uri="http://schemas.openxmlformats.org/drawingml/2006/picture">
                      <pic:pic xmlns:pic="http://schemas.openxmlformats.org/drawingml/2006/picture">
                        <pic:nvPicPr>
                          <pic:cNvPr id="46" name="Picture"/>
                          <pic:cNvPicPr/>
                        </pic:nvPicPr>
                        <pic:blipFill>
                          <a:blip r:embed="rId51" cstate="print">
                            <a:extLst>
                              <a:ext uri="{28A0092B-C50C-407E-A947-70E740481C1C}">
                                <a14:useLocalDpi xmlns:a14="http://schemas.microsoft.com/office/drawing/2010/main" val="0"/>
                              </a:ext>
                            </a:extLst>
                          </a:blip>
                          <a:stretch>
                            <a:fillRect/>
                          </a:stretch>
                        </pic:blipFill>
                        <pic:spPr>
                          <a:xfrm>
                            <a:off x="0" y="0"/>
                            <a:ext cx="1300780" cy="1634473"/>
                          </a:xfrm>
                          <a:prstGeom prst="rect">
                            <a:avLst/>
                          </a:prstGeom>
                          <a:noFill/>
                        </pic:spPr>
                      </pic:pic>
                    </a:graphicData>
                  </a:graphic>
                </wp:inline>
              </w:drawing>
            </w:r>
          </w:p>
        </w:tc>
        <w:tc>
          <w:tcPr>
            <w:tcW w:w="7222" w:type="dxa"/>
            <w:shd w:val="clear" w:color="auto" w:fill="DCEAEC"/>
          </w:tcPr>
          <w:p w14:paraId="420B0CBF" w14:textId="77777777" w:rsidR="005306C5" w:rsidRDefault="005306C5" w:rsidP="005306C5">
            <w:r>
              <w:rPr>
                <w:b/>
              </w:rPr>
              <w:t>Ms Alex Gordon</w:t>
            </w:r>
            <w:r>
              <w:br/>
            </w:r>
            <w:r>
              <w:rPr>
                <w:i/>
              </w:rPr>
              <w:t>BSc MSc</w:t>
            </w:r>
          </w:p>
          <w:p w14:paraId="127AE185" w14:textId="3A8E3AE8" w:rsidR="005306C5" w:rsidRDefault="005306C5" w:rsidP="005306C5">
            <w:r>
              <w:rPr>
                <w:b/>
              </w:rPr>
              <w:t>Non-Executive Director</w:t>
            </w:r>
            <w:r>
              <w:br/>
              <w:t>Ms Alex Gordon was appointed to the AITSL Board on 9 November 2018 and resigned from her position on 22 January 2020.</w:t>
            </w:r>
            <w:r>
              <w:br/>
            </w:r>
            <w:r>
              <w:br/>
              <w:t>Ms Gordon is the Deputy Secretary of the Schools Group in the Commonwealth of Education, Skills and Employment</w:t>
            </w:r>
            <w:r w:rsidR="001A18B9">
              <w:t xml:space="preserve"> (DESE)</w:t>
            </w:r>
            <w:r>
              <w:t>.</w:t>
            </w:r>
            <w:r>
              <w:br/>
            </w:r>
            <w:r>
              <w:br/>
              <w:t xml:space="preserve">Since joining </w:t>
            </w:r>
            <w:r w:rsidR="001A18B9">
              <w:t>DESE</w:t>
            </w:r>
            <w:r>
              <w:t xml:space="preserve"> in 2010, Ms Gordon has held a number of senior leadership roles driving major reforms in school funding, data collection and analytics, national curriculum and assessment, quality teaching</w:t>
            </w:r>
            <w:r w:rsidR="00206383">
              <w:t>,</w:t>
            </w:r>
            <w:r>
              <w:t xml:space="preserve"> and preschool.</w:t>
            </w:r>
            <w:r>
              <w:br/>
            </w:r>
            <w:r>
              <w:br/>
              <w:t>Ms Gordon has worked across a range of public policy issues within government, community organisations</w:t>
            </w:r>
            <w:r w:rsidR="00206383">
              <w:t>,</w:t>
            </w:r>
            <w:r>
              <w:t xml:space="preserve"> and the private sector, which has included working on issues of social policy, energy and climate change, water, infrastructure</w:t>
            </w:r>
            <w:r w:rsidR="00206383">
              <w:t>,</w:t>
            </w:r>
            <w:r>
              <w:t xml:space="preserve"> and regional development.</w:t>
            </w:r>
            <w:r>
              <w:br/>
            </w:r>
            <w:r>
              <w:br/>
              <w:t>Ms Gordon holds a Bachelor of Science from the University of Sydney and a Master of Science from the University of Oxford.</w:t>
            </w:r>
          </w:p>
        </w:tc>
      </w:tr>
    </w:tbl>
    <w:p w14:paraId="3F7A5235" w14:textId="77777777" w:rsidR="005306C5" w:rsidRDefault="005306C5"/>
    <w:p w14:paraId="439E4EE3" w14:textId="1A3E0F3C" w:rsidR="00C6323A" w:rsidRDefault="00C6323A">
      <w:pPr>
        <w:spacing w:before="0" w:after="200" w:line="276" w:lineRule="auto"/>
      </w:pPr>
      <w:r>
        <w:br w:type="page"/>
      </w:r>
    </w:p>
    <w:tbl>
      <w:tblPr>
        <w:tblStyle w:val="TableGridLight"/>
        <w:tblW w:w="9632" w:type="dxa"/>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CEAEC"/>
        <w:tblLook w:val="04A0" w:firstRow="1" w:lastRow="0" w:firstColumn="1" w:lastColumn="0" w:noHBand="0" w:noVBand="1"/>
      </w:tblPr>
      <w:tblGrid>
        <w:gridCol w:w="2410"/>
        <w:gridCol w:w="7222"/>
      </w:tblGrid>
      <w:tr w:rsidR="00C6323A" w14:paraId="7E1EA82D" w14:textId="77777777" w:rsidTr="00EA1D8D">
        <w:trPr>
          <w:cnfStyle w:val="100000000000" w:firstRow="1" w:lastRow="0" w:firstColumn="0" w:lastColumn="0" w:oddVBand="0" w:evenVBand="0" w:oddHBand="0" w:evenHBand="0" w:firstRowFirstColumn="0" w:firstRowLastColumn="0" w:lastRowFirstColumn="0" w:lastRowLastColumn="0"/>
        </w:trPr>
        <w:tc>
          <w:tcPr>
            <w:tcW w:w="2410" w:type="dxa"/>
            <w:shd w:val="clear" w:color="auto" w:fill="DCEAEC"/>
          </w:tcPr>
          <w:p w14:paraId="2BCDD8CA" w14:textId="77777777" w:rsidR="00C6323A" w:rsidRDefault="00C6323A" w:rsidP="00BB7AF9">
            <w:r>
              <w:rPr>
                <w:noProof/>
                <w:lang w:eastAsia="en-AU"/>
              </w:rPr>
              <w:lastRenderedPageBreak/>
              <w:drawing>
                <wp:inline distT="0" distB="0" distL="0" distR="0" wp14:anchorId="7926B7A3" wp14:editId="2D799786">
                  <wp:extent cx="1300780" cy="1634471"/>
                  <wp:effectExtent l="0" t="0" r="0" b="4445"/>
                  <wp:docPr id="47" name="Picture"/>
                  <wp:cNvGraphicFramePr/>
                  <a:graphic xmlns:a="http://schemas.openxmlformats.org/drawingml/2006/main">
                    <a:graphicData uri="http://schemas.openxmlformats.org/drawingml/2006/picture">
                      <pic:pic xmlns:pic="http://schemas.openxmlformats.org/drawingml/2006/picture">
                        <pic:nvPicPr>
                          <pic:cNvPr id="47" name="Picture"/>
                          <pic:cNvPicPr/>
                        </pic:nvPicPr>
                        <pic:blipFill>
                          <a:blip r:embed="rId52" cstate="print">
                            <a:extLst>
                              <a:ext uri="{28A0092B-C50C-407E-A947-70E740481C1C}">
                                <a14:useLocalDpi xmlns:a14="http://schemas.microsoft.com/office/drawing/2010/main" val="0"/>
                              </a:ext>
                            </a:extLst>
                          </a:blip>
                          <a:stretch>
                            <a:fillRect/>
                          </a:stretch>
                        </pic:blipFill>
                        <pic:spPr>
                          <a:xfrm>
                            <a:off x="0" y="0"/>
                            <a:ext cx="1300780" cy="1634471"/>
                          </a:xfrm>
                          <a:prstGeom prst="rect">
                            <a:avLst/>
                          </a:prstGeom>
                          <a:noFill/>
                        </pic:spPr>
                      </pic:pic>
                    </a:graphicData>
                  </a:graphic>
                </wp:inline>
              </w:drawing>
            </w:r>
          </w:p>
        </w:tc>
        <w:tc>
          <w:tcPr>
            <w:tcW w:w="7222" w:type="dxa"/>
            <w:shd w:val="clear" w:color="auto" w:fill="DCEAEC"/>
          </w:tcPr>
          <w:p w14:paraId="0C1AD142" w14:textId="77777777" w:rsidR="00C6323A" w:rsidRDefault="00C6323A" w:rsidP="00C6323A">
            <w:r>
              <w:rPr>
                <w:b/>
              </w:rPr>
              <w:t xml:space="preserve">Ms </w:t>
            </w:r>
            <w:proofErr w:type="spellStart"/>
            <w:r>
              <w:rPr>
                <w:b/>
              </w:rPr>
              <w:t>Renez</w:t>
            </w:r>
            <w:proofErr w:type="spellEnd"/>
            <w:r>
              <w:rPr>
                <w:b/>
              </w:rPr>
              <w:t xml:space="preserve"> </w:t>
            </w:r>
            <w:proofErr w:type="spellStart"/>
            <w:r>
              <w:rPr>
                <w:b/>
              </w:rPr>
              <w:t>Lammon</w:t>
            </w:r>
            <w:proofErr w:type="spellEnd"/>
            <w:r>
              <w:br/>
            </w:r>
            <w:proofErr w:type="spellStart"/>
            <w:r>
              <w:rPr>
                <w:i/>
              </w:rPr>
              <w:t>BEd</w:t>
            </w:r>
            <w:proofErr w:type="spellEnd"/>
          </w:p>
          <w:p w14:paraId="61E3E03E" w14:textId="75ED4E42" w:rsidR="00C6323A" w:rsidRDefault="00C6323A" w:rsidP="00C6323A">
            <w:r>
              <w:rPr>
                <w:b/>
              </w:rPr>
              <w:t>Non-Executive Director</w:t>
            </w:r>
            <w:r>
              <w:br/>
              <w:t>Ms Renez Lammon was appointed to the AITSL Board on 17 June 2018 and her term expired on 17 June 2020.</w:t>
            </w:r>
            <w:r>
              <w:br/>
            </w:r>
            <w:r>
              <w:br/>
              <w:t>Ms Lammon is a nationally certified Highly Accomplished teacher and the Assistant Principal at Casuarina Street Primary School in Katherine in the Northern Territory. Ms Lammon, a Lead Impact Coach, leads teams of teachers and provides coaching and mentoring to support her colleagues.</w:t>
            </w:r>
            <w:r>
              <w:br/>
            </w:r>
            <w:r>
              <w:br/>
              <w:t xml:space="preserve">She has led change at both national and territory levels, promoting the value of Highly Accomplished and Lead </w:t>
            </w:r>
            <w:r w:rsidR="00206383">
              <w:t>t</w:t>
            </w:r>
            <w:r>
              <w:t>eachers and the place of national certification supporting teachers to lead improvement in their own schools.</w:t>
            </w:r>
            <w:r>
              <w:br/>
            </w:r>
            <w:r>
              <w:br/>
              <w:t>Ms Lammon is passionate about unleashing the expertise already in place in schools across the country</w:t>
            </w:r>
            <w:r w:rsidR="00221A0A">
              <w:t xml:space="preserve">. She also understands </w:t>
            </w:r>
            <w:r>
              <w:t>the importance of evidence and the national professional standards in supporting teachers to recognise and articulate the impact they are having on their colleagues, their communities</w:t>
            </w:r>
            <w:r w:rsidR="00206383">
              <w:t>,</w:t>
            </w:r>
            <w:r>
              <w:t xml:space="preserve"> and most importantly, their students.</w:t>
            </w:r>
          </w:p>
        </w:tc>
      </w:tr>
    </w:tbl>
    <w:p w14:paraId="59DB3B46" w14:textId="77777777" w:rsidR="00EF7B4C" w:rsidRDefault="00EF7B4C"/>
    <w:tbl>
      <w:tblPr>
        <w:tblStyle w:val="TableGridLight"/>
        <w:tblW w:w="9632" w:type="dxa"/>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CEAEC"/>
        <w:tblLook w:val="04A0" w:firstRow="1" w:lastRow="0" w:firstColumn="1" w:lastColumn="0" w:noHBand="0" w:noVBand="1"/>
      </w:tblPr>
      <w:tblGrid>
        <w:gridCol w:w="2410"/>
        <w:gridCol w:w="7222"/>
      </w:tblGrid>
      <w:tr w:rsidR="00C6323A" w14:paraId="6F44F6FC" w14:textId="77777777" w:rsidTr="00EA1D8D">
        <w:trPr>
          <w:cnfStyle w:val="100000000000" w:firstRow="1" w:lastRow="0" w:firstColumn="0" w:lastColumn="0" w:oddVBand="0" w:evenVBand="0" w:oddHBand="0" w:evenHBand="0" w:firstRowFirstColumn="0" w:firstRowLastColumn="0" w:lastRowFirstColumn="0" w:lastRowLastColumn="0"/>
        </w:trPr>
        <w:tc>
          <w:tcPr>
            <w:tcW w:w="2410" w:type="dxa"/>
            <w:shd w:val="clear" w:color="auto" w:fill="DCEAEC"/>
          </w:tcPr>
          <w:p w14:paraId="04724FAB" w14:textId="77777777" w:rsidR="00C6323A" w:rsidRDefault="00C6323A" w:rsidP="00BB7AF9">
            <w:r>
              <w:rPr>
                <w:noProof/>
                <w:lang w:eastAsia="en-AU"/>
              </w:rPr>
              <w:drawing>
                <wp:inline distT="0" distB="0" distL="0" distR="0" wp14:anchorId="43C412C3" wp14:editId="3C3E2C52">
                  <wp:extent cx="1300779" cy="1634471"/>
                  <wp:effectExtent l="0" t="0" r="0" b="4445"/>
                  <wp:docPr id="48" name="Picture"/>
                  <wp:cNvGraphicFramePr/>
                  <a:graphic xmlns:a="http://schemas.openxmlformats.org/drawingml/2006/main">
                    <a:graphicData uri="http://schemas.openxmlformats.org/drawingml/2006/picture">
                      <pic:pic xmlns:pic="http://schemas.openxmlformats.org/drawingml/2006/picture">
                        <pic:nvPicPr>
                          <pic:cNvPr id="48" name="Picture"/>
                          <pic:cNvPicPr/>
                        </pic:nvPicPr>
                        <pic:blipFill>
                          <a:blip r:embed="rId53" cstate="print">
                            <a:extLst>
                              <a:ext uri="{28A0092B-C50C-407E-A947-70E740481C1C}">
                                <a14:useLocalDpi xmlns:a14="http://schemas.microsoft.com/office/drawing/2010/main" val="0"/>
                              </a:ext>
                            </a:extLst>
                          </a:blip>
                          <a:stretch>
                            <a:fillRect/>
                          </a:stretch>
                        </pic:blipFill>
                        <pic:spPr>
                          <a:xfrm>
                            <a:off x="0" y="0"/>
                            <a:ext cx="1300779" cy="1634471"/>
                          </a:xfrm>
                          <a:prstGeom prst="rect">
                            <a:avLst/>
                          </a:prstGeom>
                          <a:noFill/>
                        </pic:spPr>
                      </pic:pic>
                    </a:graphicData>
                  </a:graphic>
                </wp:inline>
              </w:drawing>
            </w:r>
          </w:p>
        </w:tc>
        <w:tc>
          <w:tcPr>
            <w:tcW w:w="7222" w:type="dxa"/>
            <w:shd w:val="clear" w:color="auto" w:fill="DCEAEC"/>
          </w:tcPr>
          <w:p w14:paraId="471A2388" w14:textId="77777777" w:rsidR="00C6323A" w:rsidRDefault="00C6323A" w:rsidP="00C6323A">
            <w:r>
              <w:rPr>
                <w:b/>
              </w:rPr>
              <w:t>Dr Peter Lind</w:t>
            </w:r>
            <w:r>
              <w:br/>
            </w:r>
            <w:proofErr w:type="spellStart"/>
            <w:r>
              <w:rPr>
                <w:i/>
              </w:rPr>
              <w:t>BEd</w:t>
            </w:r>
            <w:proofErr w:type="spellEnd"/>
            <w:r>
              <w:rPr>
                <w:i/>
              </w:rPr>
              <w:t xml:space="preserve"> MA PhD</w:t>
            </w:r>
          </w:p>
          <w:p w14:paraId="50D1F624" w14:textId="77777777" w:rsidR="00C6323A" w:rsidRDefault="00C6323A" w:rsidP="00C6323A">
            <w:r>
              <w:rPr>
                <w:b/>
              </w:rPr>
              <w:t>Non-Executive Director</w:t>
            </w:r>
            <w:r>
              <w:br/>
              <w:t>Dr Peter Lind was appointed to the AITSL Board on 17 June 2018 and his term expired on 17 June 2020.</w:t>
            </w:r>
          </w:p>
          <w:p w14:paraId="21DCA5D6" w14:textId="5A1F8334" w:rsidR="00C6323A" w:rsidRDefault="00206383" w:rsidP="00C6323A">
            <w:r>
              <w:t xml:space="preserve">He was </w:t>
            </w:r>
            <w:r w:rsidR="00C6323A">
              <w:t xml:space="preserve">Registrar of the Teachers Registration Board of South Australia </w:t>
            </w:r>
            <w:r>
              <w:t xml:space="preserve">from </w:t>
            </w:r>
            <w:r w:rsidR="00C6323A">
              <w:t>2014</w:t>
            </w:r>
            <w:r>
              <w:t xml:space="preserve"> to February 2020</w:t>
            </w:r>
            <w:r w:rsidR="00C6323A">
              <w:t xml:space="preserve"> </w:t>
            </w:r>
            <w:r>
              <w:t>and</w:t>
            </w:r>
            <w:r w:rsidR="00C6323A">
              <w:t xml:space="preserve"> brings a wealth of practical and academic experience throughout the education sector. </w:t>
            </w:r>
            <w:r>
              <w:t xml:space="preserve">Dr Lind </w:t>
            </w:r>
            <w:r w:rsidR="00C6323A">
              <w:t xml:space="preserve">was previously Director of the New Zealand Teachers Council and Director of Teacher Education at Massey University of New Zealand. </w:t>
            </w:r>
            <w:r>
              <w:t xml:space="preserve">He </w:t>
            </w:r>
            <w:r w:rsidR="00C6323A">
              <w:t>started his career as a teacher, primary school principal</w:t>
            </w:r>
            <w:r>
              <w:t>,</w:t>
            </w:r>
            <w:r w:rsidR="00C6323A">
              <w:t xml:space="preserve"> and university lecturer.</w:t>
            </w:r>
          </w:p>
          <w:p w14:paraId="293401B0" w14:textId="471B14FA" w:rsidR="00A31EF7" w:rsidRDefault="00206383" w:rsidP="00C6323A">
            <w:r>
              <w:t xml:space="preserve">Dr Lind </w:t>
            </w:r>
            <w:r w:rsidR="00C6323A">
              <w:t>has extensive international experience, including advising the United Nations Educational, Scientific and Cultural Organization’s International Task Force on Teachers for Education in 2017</w:t>
            </w:r>
            <w:r w:rsidR="00221A0A">
              <w:t xml:space="preserve">. He </w:t>
            </w:r>
            <w:r>
              <w:t xml:space="preserve">was also </w:t>
            </w:r>
            <w:r w:rsidR="00C6323A">
              <w:t xml:space="preserve">a member of an expert panel that reviewed the teacher registration standards for Saudi Arabia in 2016. </w:t>
            </w:r>
          </w:p>
          <w:p w14:paraId="7B5B0E6A" w14:textId="335FDA23" w:rsidR="00C6323A" w:rsidRDefault="00206383" w:rsidP="00C6323A">
            <w:r>
              <w:t xml:space="preserve">Dr Lind </w:t>
            </w:r>
            <w:r w:rsidR="00C6323A">
              <w:t>is</w:t>
            </w:r>
            <w:r>
              <w:t xml:space="preserve"> also</w:t>
            </w:r>
            <w:r w:rsidR="00C6323A">
              <w:t xml:space="preserve"> a key member of the International Forum of Teacher Registration Authorities (IFTRA) and was on the steering committee planning its biennial meeting in Dublin, Ireland in June 2016 and the IFTRA conference held in Wellington, New Zealand in 2018. He is in a similar role for the biennial IFTRA Conference</w:t>
            </w:r>
            <w:r w:rsidR="00425878">
              <w:t>,</w:t>
            </w:r>
            <w:r w:rsidR="00C6323A">
              <w:t xml:space="preserve"> </w:t>
            </w:r>
            <w:r>
              <w:t xml:space="preserve">which was to </w:t>
            </w:r>
            <w:r w:rsidR="00C6323A">
              <w:t>be held in Edinburgh, Scotland in 2020</w:t>
            </w:r>
            <w:r>
              <w:t>, but was cancelled due to COVID-19</w:t>
            </w:r>
            <w:r w:rsidR="00C6323A">
              <w:t>.</w:t>
            </w:r>
          </w:p>
        </w:tc>
      </w:tr>
    </w:tbl>
    <w:p w14:paraId="0052EE33" w14:textId="4E567803" w:rsidR="00EF7B4C" w:rsidRDefault="00EF7B4C"/>
    <w:p w14:paraId="3418E86E" w14:textId="77777777" w:rsidR="00C6323A" w:rsidRDefault="00C6323A">
      <w:pPr>
        <w:spacing w:before="0" w:after="200" w:line="276" w:lineRule="auto"/>
        <w:rPr>
          <w:b/>
        </w:rPr>
      </w:pPr>
      <w:r>
        <w:rPr>
          <w:b/>
        </w:rPr>
        <w:br w:type="page"/>
      </w:r>
    </w:p>
    <w:tbl>
      <w:tblPr>
        <w:tblStyle w:val="TableGridLight"/>
        <w:tblW w:w="9632" w:type="dxa"/>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CEAEC"/>
        <w:tblLook w:val="04A0" w:firstRow="1" w:lastRow="0" w:firstColumn="1" w:lastColumn="0" w:noHBand="0" w:noVBand="1"/>
      </w:tblPr>
      <w:tblGrid>
        <w:gridCol w:w="2410"/>
        <w:gridCol w:w="7222"/>
      </w:tblGrid>
      <w:tr w:rsidR="00C6323A" w14:paraId="5FAD707A" w14:textId="77777777" w:rsidTr="00EA1D8D">
        <w:trPr>
          <w:cnfStyle w:val="100000000000" w:firstRow="1" w:lastRow="0" w:firstColumn="0" w:lastColumn="0" w:oddVBand="0" w:evenVBand="0" w:oddHBand="0" w:evenHBand="0" w:firstRowFirstColumn="0" w:firstRowLastColumn="0" w:lastRowFirstColumn="0" w:lastRowLastColumn="0"/>
        </w:trPr>
        <w:tc>
          <w:tcPr>
            <w:tcW w:w="2410" w:type="dxa"/>
            <w:shd w:val="clear" w:color="auto" w:fill="DCEAEC"/>
          </w:tcPr>
          <w:p w14:paraId="5BCDB459" w14:textId="77777777" w:rsidR="00C6323A" w:rsidRDefault="00C6323A" w:rsidP="00BB7AF9">
            <w:r>
              <w:rPr>
                <w:noProof/>
                <w:lang w:eastAsia="en-AU"/>
              </w:rPr>
              <w:lastRenderedPageBreak/>
              <w:drawing>
                <wp:inline distT="0" distB="0" distL="0" distR="0" wp14:anchorId="1BC0DC47" wp14:editId="5DCD25C1">
                  <wp:extent cx="1300779" cy="1634470"/>
                  <wp:effectExtent l="0" t="0" r="0" b="4445"/>
                  <wp:docPr id="49" name="Picture"/>
                  <wp:cNvGraphicFramePr/>
                  <a:graphic xmlns:a="http://schemas.openxmlformats.org/drawingml/2006/main">
                    <a:graphicData uri="http://schemas.openxmlformats.org/drawingml/2006/picture">
                      <pic:pic xmlns:pic="http://schemas.openxmlformats.org/drawingml/2006/picture">
                        <pic:nvPicPr>
                          <pic:cNvPr id="49" name="Picture"/>
                          <pic:cNvPicPr/>
                        </pic:nvPicPr>
                        <pic:blipFill>
                          <a:blip r:embed="rId54" cstate="print">
                            <a:extLst>
                              <a:ext uri="{28A0092B-C50C-407E-A947-70E740481C1C}">
                                <a14:useLocalDpi xmlns:a14="http://schemas.microsoft.com/office/drawing/2010/main" val="0"/>
                              </a:ext>
                            </a:extLst>
                          </a:blip>
                          <a:stretch>
                            <a:fillRect/>
                          </a:stretch>
                        </pic:blipFill>
                        <pic:spPr>
                          <a:xfrm>
                            <a:off x="0" y="0"/>
                            <a:ext cx="1300779" cy="1634470"/>
                          </a:xfrm>
                          <a:prstGeom prst="rect">
                            <a:avLst/>
                          </a:prstGeom>
                          <a:noFill/>
                        </pic:spPr>
                      </pic:pic>
                    </a:graphicData>
                  </a:graphic>
                </wp:inline>
              </w:drawing>
            </w:r>
          </w:p>
        </w:tc>
        <w:tc>
          <w:tcPr>
            <w:tcW w:w="7222" w:type="dxa"/>
            <w:shd w:val="clear" w:color="auto" w:fill="DCEAEC"/>
          </w:tcPr>
          <w:p w14:paraId="68791EE0" w14:textId="77777777" w:rsidR="00C6323A" w:rsidRDefault="00C6323A" w:rsidP="00C6323A">
            <w:r>
              <w:rPr>
                <w:b/>
              </w:rPr>
              <w:t>Mr Mark Mowbray</w:t>
            </w:r>
            <w:r>
              <w:br/>
            </w:r>
            <w:proofErr w:type="spellStart"/>
            <w:r>
              <w:rPr>
                <w:i/>
              </w:rPr>
              <w:t>MEdPol</w:t>
            </w:r>
            <w:proofErr w:type="spellEnd"/>
            <w:r>
              <w:rPr>
                <w:i/>
              </w:rPr>
              <w:t xml:space="preserve"> (Intl)</w:t>
            </w:r>
          </w:p>
          <w:p w14:paraId="09A25890" w14:textId="77777777" w:rsidR="00C6323A" w:rsidRDefault="00C6323A" w:rsidP="00C6323A">
            <w:r>
              <w:rPr>
                <w:b/>
              </w:rPr>
              <w:t>Non-Executive Director</w:t>
            </w:r>
            <w:r>
              <w:br/>
              <w:t>Mr Mark Mowbray was appointed to the AITSL Board on 17 June 2018.</w:t>
            </w:r>
          </w:p>
          <w:p w14:paraId="342C2FFB" w14:textId="69666EAC" w:rsidR="00C6323A" w:rsidRDefault="00C6323A" w:rsidP="00C6323A">
            <w:r>
              <w:t xml:space="preserve">Mr Mowbray </w:t>
            </w:r>
            <w:r w:rsidR="00CE4BFE">
              <w:t xml:space="preserve">recently </w:t>
            </w:r>
            <w:r>
              <w:t xml:space="preserve">retired from the teaching profession after </w:t>
            </w:r>
            <w:r w:rsidR="00206383">
              <w:t xml:space="preserve">forty-two </w:t>
            </w:r>
            <w:r>
              <w:t xml:space="preserve">years of teaching, </w:t>
            </w:r>
            <w:r w:rsidR="00206383">
              <w:t xml:space="preserve">thirty of which he spent </w:t>
            </w:r>
            <w:r>
              <w:t>in the role of school principal on the Mid</w:t>
            </w:r>
            <w:r w:rsidR="00E73AE9">
              <w:t xml:space="preserve"> </w:t>
            </w:r>
            <w:r>
              <w:t>North Coast of N</w:t>
            </w:r>
            <w:r w:rsidR="00AF22E3">
              <w:t>ew South Wales</w:t>
            </w:r>
            <w:r>
              <w:t xml:space="preserve">. </w:t>
            </w:r>
            <w:r w:rsidR="00206383">
              <w:t xml:space="preserve">Mr Mowbray </w:t>
            </w:r>
            <w:r>
              <w:t>is proud of spending his entire career within schools and their communities.</w:t>
            </w:r>
          </w:p>
          <w:p w14:paraId="1E397558" w14:textId="67FE2174" w:rsidR="00C6323A" w:rsidRDefault="00C6323A" w:rsidP="00C6323A">
            <w:r>
              <w:t xml:space="preserve">He also became involved in principal associations, initially in the Maitland/Newcastle Diocese. At </w:t>
            </w:r>
            <w:r w:rsidR="00AF22E3">
              <w:t>s</w:t>
            </w:r>
            <w:r>
              <w:t>tate level</w:t>
            </w:r>
            <w:r w:rsidR="00AF22E3">
              <w:t>,</w:t>
            </w:r>
            <w:r>
              <w:t xml:space="preserve"> </w:t>
            </w:r>
            <w:r w:rsidR="00206383">
              <w:t xml:space="preserve">Mr Mowbray </w:t>
            </w:r>
            <w:r>
              <w:t xml:space="preserve">was the Primary Chair of </w:t>
            </w:r>
            <w:r w:rsidR="00242BC9">
              <w:t>the Association of Catholic School Principals</w:t>
            </w:r>
            <w:r>
              <w:t xml:space="preserve"> NSW as well as a commissioner on the Catholic Education Commission. </w:t>
            </w:r>
            <w:r w:rsidR="00206383">
              <w:t>He</w:t>
            </w:r>
            <w:r>
              <w:t xml:space="preserve"> is the immediate past president of the Australian Catholic Primary Principals Association and was also proud to sit on the Board and National Advisory Council of the Australian Primary Principals Association</w:t>
            </w:r>
            <w:r w:rsidR="00E73AE9">
              <w:t>.</w:t>
            </w:r>
          </w:p>
          <w:p w14:paraId="11F784C7" w14:textId="1D577D8C" w:rsidR="00C6323A" w:rsidRDefault="00C6323A" w:rsidP="00C6323A">
            <w:r>
              <w:t>Mr Mowbray is honoured to be a member of AITSL's Board. He brings the lessons and experience of his career and a passion for the role of education within society. He has particular interest in the areas of equity, leadership, and ‘what works’ in education. His most recent study was a Master of Education Policy (International) through Melbourne University.</w:t>
            </w:r>
          </w:p>
        </w:tc>
      </w:tr>
    </w:tbl>
    <w:p w14:paraId="43A38281" w14:textId="5C604263" w:rsidR="00EF7B4C" w:rsidRDefault="00EF7B4C"/>
    <w:tbl>
      <w:tblPr>
        <w:tblStyle w:val="TableGridLight"/>
        <w:tblW w:w="9632" w:type="dxa"/>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CEAEC"/>
        <w:tblLook w:val="04A0" w:firstRow="1" w:lastRow="0" w:firstColumn="1" w:lastColumn="0" w:noHBand="0" w:noVBand="1"/>
      </w:tblPr>
      <w:tblGrid>
        <w:gridCol w:w="2410"/>
        <w:gridCol w:w="7222"/>
      </w:tblGrid>
      <w:tr w:rsidR="00C6323A" w14:paraId="4E8A4FCB" w14:textId="77777777" w:rsidTr="00EA1D8D">
        <w:trPr>
          <w:cnfStyle w:val="100000000000" w:firstRow="1" w:lastRow="0" w:firstColumn="0" w:lastColumn="0" w:oddVBand="0" w:evenVBand="0" w:oddHBand="0" w:evenHBand="0" w:firstRowFirstColumn="0" w:firstRowLastColumn="0" w:lastRowFirstColumn="0" w:lastRowLastColumn="0"/>
        </w:trPr>
        <w:tc>
          <w:tcPr>
            <w:tcW w:w="2410" w:type="dxa"/>
            <w:shd w:val="clear" w:color="auto" w:fill="DCEAEC"/>
          </w:tcPr>
          <w:p w14:paraId="78CE7070" w14:textId="77777777" w:rsidR="00C6323A" w:rsidRDefault="00C6323A" w:rsidP="00BB7AF9">
            <w:r>
              <w:rPr>
                <w:noProof/>
                <w:lang w:eastAsia="en-AU"/>
              </w:rPr>
              <w:drawing>
                <wp:inline distT="0" distB="0" distL="0" distR="0" wp14:anchorId="2B23EFF8" wp14:editId="540246D3">
                  <wp:extent cx="1300778" cy="1634470"/>
                  <wp:effectExtent l="0" t="0" r="0" b="4445"/>
                  <wp:docPr id="50" name="Picture"/>
                  <wp:cNvGraphicFramePr/>
                  <a:graphic xmlns:a="http://schemas.openxmlformats.org/drawingml/2006/main">
                    <a:graphicData uri="http://schemas.openxmlformats.org/drawingml/2006/picture">
                      <pic:pic xmlns:pic="http://schemas.openxmlformats.org/drawingml/2006/picture">
                        <pic:nvPicPr>
                          <pic:cNvPr id="50" name="Picture"/>
                          <pic:cNvPicPr/>
                        </pic:nvPicPr>
                        <pic:blipFill>
                          <a:blip r:embed="rId55" cstate="print">
                            <a:extLst>
                              <a:ext uri="{28A0092B-C50C-407E-A947-70E740481C1C}">
                                <a14:useLocalDpi xmlns:a14="http://schemas.microsoft.com/office/drawing/2010/main" val="0"/>
                              </a:ext>
                            </a:extLst>
                          </a:blip>
                          <a:stretch>
                            <a:fillRect/>
                          </a:stretch>
                        </pic:blipFill>
                        <pic:spPr>
                          <a:xfrm>
                            <a:off x="0" y="0"/>
                            <a:ext cx="1300778" cy="1634470"/>
                          </a:xfrm>
                          <a:prstGeom prst="rect">
                            <a:avLst/>
                          </a:prstGeom>
                          <a:noFill/>
                        </pic:spPr>
                      </pic:pic>
                    </a:graphicData>
                  </a:graphic>
                </wp:inline>
              </w:drawing>
            </w:r>
          </w:p>
        </w:tc>
        <w:tc>
          <w:tcPr>
            <w:tcW w:w="7222" w:type="dxa"/>
            <w:shd w:val="clear" w:color="auto" w:fill="DCEAEC"/>
          </w:tcPr>
          <w:p w14:paraId="0DD37017" w14:textId="77777777" w:rsidR="00C6323A" w:rsidRDefault="00C6323A" w:rsidP="00C6323A">
            <w:r>
              <w:rPr>
                <w:b/>
              </w:rPr>
              <w:t>Mr Robert Nairn</w:t>
            </w:r>
            <w:r>
              <w:br/>
            </w:r>
            <w:proofErr w:type="spellStart"/>
            <w:r>
              <w:rPr>
                <w:i/>
              </w:rPr>
              <w:t>BEdDipTeach</w:t>
            </w:r>
            <w:proofErr w:type="spellEnd"/>
            <w:r>
              <w:rPr>
                <w:i/>
              </w:rPr>
              <w:t xml:space="preserve"> CF MAICD</w:t>
            </w:r>
          </w:p>
          <w:p w14:paraId="037FCB1F" w14:textId="77777777" w:rsidR="00C6323A" w:rsidRDefault="00C6323A" w:rsidP="00C6323A">
            <w:r>
              <w:rPr>
                <w:b/>
              </w:rPr>
              <w:t>Non-Executive Director</w:t>
            </w:r>
            <w:r>
              <w:br/>
              <w:t>Mr Robert Nairn was appointed to the AITSL Board on 1 January 2015, and reappointed on 2 June 2018, with his term expiring on 17 June 2020.</w:t>
            </w:r>
          </w:p>
          <w:p w14:paraId="58A0108B" w14:textId="2F5ED56E" w:rsidR="00C6323A" w:rsidRDefault="00C6323A" w:rsidP="00C6323A">
            <w:r>
              <w:t xml:space="preserve">Mr Nairn is Associate Professor at Edith Cowan University, a Churchill Fellow, a Member of the Australian Institute of Company Directors, a Member of the Beyond Blue National Education Initiative Advisory Council, </w:t>
            </w:r>
            <w:r w:rsidR="00206383">
              <w:t xml:space="preserve">a </w:t>
            </w:r>
            <w:r>
              <w:t xml:space="preserve">mentor with Fogarty </w:t>
            </w:r>
            <w:proofErr w:type="spellStart"/>
            <w:r>
              <w:t>EDvance</w:t>
            </w:r>
            <w:proofErr w:type="spellEnd"/>
            <w:r>
              <w:t xml:space="preserve"> Program</w:t>
            </w:r>
            <w:r w:rsidR="00206383">
              <w:t>,</w:t>
            </w:r>
            <w:r>
              <w:t xml:space="preserve"> and Lead Fellow for Schools Plus teaching fellowship program.</w:t>
            </w:r>
            <w:r>
              <w:br/>
            </w:r>
            <w:r>
              <w:br/>
              <w:t>Previously, he was the Executive Director of the Australian Secondary Principal’s Association</w:t>
            </w:r>
            <w:r w:rsidR="00E73AE9">
              <w:t>,</w:t>
            </w:r>
            <w:r>
              <w:t xml:space="preserve"> Director at Principals Australia Institute</w:t>
            </w:r>
            <w:r w:rsidR="00206383">
              <w:t>,</w:t>
            </w:r>
            <w:r>
              <w:t xml:space="preserve"> and Executive Member of the International Confederation of Principals</w:t>
            </w:r>
            <w:r w:rsidR="00E73AE9">
              <w:t>.</w:t>
            </w:r>
            <w:r>
              <w:t xml:space="preserve"> He was also Director of the Asia Education Foundation Advisory Board and a member of The Smith Family Principals Advisory Group.</w:t>
            </w:r>
            <w:r>
              <w:br/>
            </w:r>
            <w:r>
              <w:br/>
              <w:t xml:space="preserve">Mr Nairn has worked in metropolitan and regional senior high schools in Western Australia, particularly in low socioeconomic areas. He is passionate about shaping the direction of educational reform and ensuring every school has a leader </w:t>
            </w:r>
            <w:r w:rsidR="00E73AE9">
              <w:t xml:space="preserve">providing </w:t>
            </w:r>
            <w:r>
              <w:t>high</w:t>
            </w:r>
            <w:r w:rsidR="00E73AE9">
              <w:t>-</w:t>
            </w:r>
            <w:r>
              <w:t xml:space="preserve">quality education to </w:t>
            </w:r>
            <w:r w:rsidR="00E73AE9">
              <w:t>all young people,</w:t>
            </w:r>
            <w:r>
              <w:t xml:space="preserve"> regardless of their geographic, social, or personal circumstances.</w:t>
            </w:r>
          </w:p>
          <w:p w14:paraId="0A5DE0EB" w14:textId="0FA78BC0" w:rsidR="00C6323A" w:rsidRDefault="00C6323A" w:rsidP="00C6323A">
            <w:r>
              <w:t>Mr Nairn was awarded a Churchill Fellowship in 2017 to undertake his research into Leadership Preparation programs.</w:t>
            </w:r>
          </w:p>
        </w:tc>
      </w:tr>
    </w:tbl>
    <w:p w14:paraId="2B69116E" w14:textId="77777777" w:rsidR="00C6323A" w:rsidRDefault="00C6323A">
      <w:pPr>
        <w:rPr>
          <w:b/>
        </w:rPr>
      </w:pPr>
    </w:p>
    <w:p w14:paraId="2F30912D" w14:textId="7FEBDD21" w:rsidR="00EF7B4C" w:rsidRDefault="00EF7B4C"/>
    <w:p w14:paraId="11BB2C71" w14:textId="77777777" w:rsidR="00C6323A" w:rsidRDefault="00C6323A">
      <w:pPr>
        <w:spacing w:before="0" w:after="200" w:line="276" w:lineRule="auto"/>
        <w:rPr>
          <w:b/>
        </w:rPr>
      </w:pPr>
      <w:r>
        <w:rPr>
          <w:b/>
        </w:rPr>
        <w:br w:type="page"/>
      </w:r>
    </w:p>
    <w:tbl>
      <w:tblPr>
        <w:tblStyle w:val="TableGridLight"/>
        <w:tblW w:w="9632" w:type="dxa"/>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CEAEC"/>
        <w:tblLook w:val="04A0" w:firstRow="1" w:lastRow="0" w:firstColumn="1" w:lastColumn="0" w:noHBand="0" w:noVBand="1"/>
      </w:tblPr>
      <w:tblGrid>
        <w:gridCol w:w="2410"/>
        <w:gridCol w:w="7222"/>
      </w:tblGrid>
      <w:tr w:rsidR="00C6323A" w14:paraId="62EDC794" w14:textId="77777777" w:rsidTr="00EA1D8D">
        <w:trPr>
          <w:cnfStyle w:val="100000000000" w:firstRow="1" w:lastRow="0" w:firstColumn="0" w:lastColumn="0" w:oddVBand="0" w:evenVBand="0" w:oddHBand="0" w:evenHBand="0" w:firstRowFirstColumn="0" w:firstRowLastColumn="0" w:lastRowFirstColumn="0" w:lastRowLastColumn="0"/>
        </w:trPr>
        <w:tc>
          <w:tcPr>
            <w:tcW w:w="2410" w:type="dxa"/>
            <w:shd w:val="clear" w:color="auto" w:fill="DCEAEC"/>
          </w:tcPr>
          <w:p w14:paraId="54A49FA6" w14:textId="77777777" w:rsidR="00C6323A" w:rsidRDefault="00C6323A" w:rsidP="00BB7AF9">
            <w:r>
              <w:rPr>
                <w:noProof/>
                <w:lang w:eastAsia="en-AU"/>
              </w:rPr>
              <w:lastRenderedPageBreak/>
              <w:drawing>
                <wp:inline distT="0" distB="0" distL="0" distR="0" wp14:anchorId="570E75BF" wp14:editId="1A65D69D">
                  <wp:extent cx="1300778" cy="1634469"/>
                  <wp:effectExtent l="0" t="0" r="0" b="4445"/>
                  <wp:docPr id="51" name="Picture"/>
                  <wp:cNvGraphicFramePr/>
                  <a:graphic xmlns:a="http://schemas.openxmlformats.org/drawingml/2006/main">
                    <a:graphicData uri="http://schemas.openxmlformats.org/drawingml/2006/picture">
                      <pic:pic xmlns:pic="http://schemas.openxmlformats.org/drawingml/2006/picture">
                        <pic:nvPicPr>
                          <pic:cNvPr id="51" name="Picture"/>
                          <pic:cNvPicPr/>
                        </pic:nvPicPr>
                        <pic:blipFill>
                          <a:blip r:embed="rId56" cstate="print">
                            <a:extLst>
                              <a:ext uri="{28A0092B-C50C-407E-A947-70E740481C1C}">
                                <a14:useLocalDpi xmlns:a14="http://schemas.microsoft.com/office/drawing/2010/main" val="0"/>
                              </a:ext>
                            </a:extLst>
                          </a:blip>
                          <a:stretch>
                            <a:fillRect/>
                          </a:stretch>
                        </pic:blipFill>
                        <pic:spPr>
                          <a:xfrm>
                            <a:off x="0" y="0"/>
                            <a:ext cx="1300778" cy="1634469"/>
                          </a:xfrm>
                          <a:prstGeom prst="rect">
                            <a:avLst/>
                          </a:prstGeom>
                          <a:noFill/>
                        </pic:spPr>
                      </pic:pic>
                    </a:graphicData>
                  </a:graphic>
                </wp:inline>
              </w:drawing>
            </w:r>
          </w:p>
        </w:tc>
        <w:tc>
          <w:tcPr>
            <w:tcW w:w="7222" w:type="dxa"/>
            <w:shd w:val="clear" w:color="auto" w:fill="DCEAEC"/>
          </w:tcPr>
          <w:p w14:paraId="5E457B79" w14:textId="77777777" w:rsidR="00C6323A" w:rsidRDefault="00C6323A" w:rsidP="00C6323A">
            <w:r>
              <w:rPr>
                <w:b/>
              </w:rPr>
              <w:t xml:space="preserve">Professor Donna </w:t>
            </w:r>
            <w:proofErr w:type="spellStart"/>
            <w:r>
              <w:rPr>
                <w:b/>
              </w:rPr>
              <w:t>Pendergast</w:t>
            </w:r>
            <w:proofErr w:type="spellEnd"/>
            <w:r>
              <w:br/>
            </w:r>
            <w:proofErr w:type="spellStart"/>
            <w:r>
              <w:rPr>
                <w:i/>
              </w:rPr>
              <w:t>BAppSci</w:t>
            </w:r>
            <w:proofErr w:type="spellEnd"/>
            <w:r>
              <w:rPr>
                <w:i/>
              </w:rPr>
              <w:t xml:space="preserve"> </w:t>
            </w:r>
            <w:proofErr w:type="spellStart"/>
            <w:r>
              <w:rPr>
                <w:i/>
              </w:rPr>
              <w:t>GradDipTeach</w:t>
            </w:r>
            <w:proofErr w:type="spellEnd"/>
            <w:r>
              <w:rPr>
                <w:i/>
              </w:rPr>
              <w:t xml:space="preserve"> MEd PhD</w:t>
            </w:r>
          </w:p>
          <w:p w14:paraId="2A9EC1BA" w14:textId="77777777" w:rsidR="00C6323A" w:rsidRDefault="00C6323A" w:rsidP="00C6323A">
            <w:r>
              <w:rPr>
                <w:b/>
              </w:rPr>
              <w:t>Non-Executive Director</w:t>
            </w:r>
          </w:p>
          <w:p w14:paraId="277ABE36" w14:textId="1CCD969E" w:rsidR="00C6323A" w:rsidRDefault="00C6323A" w:rsidP="00C6323A">
            <w:r>
              <w:t>Professor Donna Pendergast was appointed to the AITSL Board on 17 June 2018.</w:t>
            </w:r>
            <w:r>
              <w:br/>
            </w:r>
            <w:r>
              <w:br/>
              <w:t>As Dean and Head, School of Education and Professional Studies at Griffith University, Professor Pendergast is a passionate educator and researcher with a global profile. She leads a dynamic school of teacher and professional educators committed to preparing the next generation of teachers and related professionals through agile and socially just educational practices. She has worked in P-10, secondary schools and colleges as a classroom teacher and administrator.</w:t>
            </w:r>
          </w:p>
          <w:p w14:paraId="2ADFD597" w14:textId="1B565E12" w:rsidR="00C6323A" w:rsidRDefault="00C6323A" w:rsidP="00C6323A">
            <w:r>
              <w:t>Professor Pendergast has conducted national research projects of significance</w:t>
            </w:r>
            <w:r w:rsidR="00206383">
              <w:t xml:space="preserve"> and </w:t>
            </w:r>
            <w:r>
              <w:t>published extensively, including several books of relevance to contemporary teacher work. Her passion lies in school reform and professional learning, working closely with governments in these fields to shape policy and implement practice in settings around Australia. She initiated the Professional Learning Hub at Griffith University, providing a gateway to enable highly efficacious professional learning to thrive and improved student learning.</w:t>
            </w:r>
          </w:p>
          <w:p w14:paraId="6811CFA1" w14:textId="0BE56CAC" w:rsidR="00C6323A" w:rsidRDefault="00C6323A" w:rsidP="00C6323A">
            <w:r>
              <w:t>Professor Pendergast has presented more than 75 invitational international keynote addresses in many countries around the world</w:t>
            </w:r>
            <w:r w:rsidR="00E73AE9">
              <w:t>. She</w:t>
            </w:r>
            <w:r>
              <w:t xml:space="preserve"> has delivered learning programs in Singapore, Hong Kong</w:t>
            </w:r>
            <w:r w:rsidR="00206383">
              <w:t>,</w:t>
            </w:r>
            <w:r>
              <w:t xml:space="preserve"> and Japan, and to Saudi Arabian teachers undertaking immersion programs in Australia.</w:t>
            </w:r>
          </w:p>
          <w:p w14:paraId="164EAA73" w14:textId="5B63A6D6" w:rsidR="00C6323A" w:rsidRDefault="00C6323A" w:rsidP="00BB7AF9">
            <w:r>
              <w:t>In 2015</w:t>
            </w:r>
            <w:r w:rsidR="00206383">
              <w:t>,</w:t>
            </w:r>
            <w:r>
              <w:t xml:space="preserve"> </w:t>
            </w:r>
            <w:r w:rsidR="00206383">
              <w:t xml:space="preserve">Professor Pendergast </w:t>
            </w:r>
            <w:r>
              <w:t>received the Griffith University Vice Chancellor’s Excellence in Research Supervision Award, and in 2017</w:t>
            </w:r>
            <w:r w:rsidR="00206383">
              <w:t>,</w:t>
            </w:r>
            <w:r>
              <w:t xml:space="preserve"> a National Commendation from the Australian Council of Graduate Research for Excellence in Graduate Research Supervision. In 2018</w:t>
            </w:r>
            <w:r w:rsidR="00206383">
              <w:t>,</w:t>
            </w:r>
            <w:r>
              <w:t xml:space="preserve"> she was awarded the Australian Council for Educational Leadership Miller-</w:t>
            </w:r>
            <w:proofErr w:type="spellStart"/>
            <w:r>
              <w:t>Grassie</w:t>
            </w:r>
            <w:proofErr w:type="spellEnd"/>
            <w:r>
              <w:t xml:space="preserve"> Award for Outstanding Leadership in Education.</w:t>
            </w:r>
          </w:p>
        </w:tc>
      </w:tr>
    </w:tbl>
    <w:p w14:paraId="2F25903C" w14:textId="77777777" w:rsidR="00C6323A" w:rsidRDefault="00C6323A">
      <w:pPr>
        <w:rPr>
          <w:b/>
        </w:rPr>
      </w:pPr>
    </w:p>
    <w:p w14:paraId="43F73F7B" w14:textId="7C2B3494" w:rsidR="00EF7B4C" w:rsidRPr="001F5F3C" w:rsidRDefault="005C4894" w:rsidP="001F5F3C">
      <w:pPr>
        <w:pStyle w:val="Heading3"/>
      </w:pPr>
      <w:r w:rsidRPr="001F5F3C">
        <w:t xml:space="preserve">Company Secretary’s </w:t>
      </w:r>
      <w:r w:rsidR="002C5DCF">
        <w:t>q</w:t>
      </w:r>
      <w:r w:rsidRPr="001F5F3C">
        <w:t xml:space="preserve">ualifications </w:t>
      </w:r>
      <w:r>
        <w:t>a</w:t>
      </w:r>
      <w:r w:rsidRPr="001F5F3C">
        <w:t xml:space="preserve">nd </w:t>
      </w:r>
      <w:r w:rsidR="002C5DCF">
        <w:t>e</w:t>
      </w:r>
      <w:r w:rsidRPr="001F5F3C">
        <w:t>xperience</w:t>
      </w:r>
    </w:p>
    <w:p w14:paraId="7F4B187D" w14:textId="3371572D" w:rsidR="00EF7B4C" w:rsidRDefault="00505154">
      <w:r>
        <w:t xml:space="preserve">For the qualifications of the Company Secretary please refer to page </w:t>
      </w:r>
      <w:r w:rsidR="00956970">
        <w:t>17</w:t>
      </w:r>
      <w:r>
        <w:t>.</w:t>
      </w:r>
    </w:p>
    <w:p w14:paraId="7EF76632" w14:textId="5D257DCA" w:rsidR="00EF7B4C" w:rsidRDefault="002C5DCF" w:rsidP="001F5F3C">
      <w:pPr>
        <w:pStyle w:val="Heading3"/>
      </w:pPr>
      <w:r>
        <w:t>Board of Directors’ membership</w:t>
      </w:r>
    </w:p>
    <w:p w14:paraId="741896DA" w14:textId="77777777" w:rsidR="00EF7B4C" w:rsidRDefault="00505154">
      <w:r>
        <w:t>AITSL is governed by an independent expert Board of Directors appointed by the Minister for Education.</w:t>
      </w:r>
    </w:p>
    <w:p w14:paraId="6E6031C9" w14:textId="765BFE7C" w:rsidR="00EF7B4C" w:rsidRDefault="00505154" w:rsidP="001F5F3C">
      <w:pPr>
        <w:pStyle w:val="Heading3"/>
      </w:pPr>
      <w:r>
        <w:t xml:space="preserve">Board </w:t>
      </w:r>
      <w:r w:rsidR="002C5DCF">
        <w:t>m</w:t>
      </w:r>
      <w:r>
        <w:t>embers as at 30 June 2020</w:t>
      </w:r>
    </w:p>
    <w:p w14:paraId="7B62F150" w14:textId="77777777" w:rsidR="00EF7B4C" w:rsidRDefault="00505154" w:rsidP="00AB72A7">
      <w:pPr>
        <w:pStyle w:val="ListBullet"/>
        <w:numPr>
          <w:ilvl w:val="0"/>
          <w:numId w:val="17"/>
        </w:numPr>
      </w:pPr>
      <w:r>
        <w:t>Laureate Professor John Hattie, Chair/Non-Executive Director</w:t>
      </w:r>
    </w:p>
    <w:p w14:paraId="1DD08FA9" w14:textId="77777777" w:rsidR="00EF7B4C" w:rsidRDefault="00505154" w:rsidP="00AB72A7">
      <w:pPr>
        <w:pStyle w:val="ListBullet"/>
        <w:numPr>
          <w:ilvl w:val="0"/>
          <w:numId w:val="17"/>
        </w:numPr>
      </w:pPr>
      <w:r>
        <w:t xml:space="preserve">Mr Christopher Wardlaw </w:t>
      </w:r>
      <w:r w:rsidRPr="00C46A90">
        <w:rPr>
          <w:sz w:val="18"/>
          <w:szCs w:val="18"/>
        </w:rPr>
        <w:t>PSM</w:t>
      </w:r>
      <w:r>
        <w:t>, Deputy Chair/Non-Executive Director</w:t>
      </w:r>
    </w:p>
    <w:p w14:paraId="65241B23" w14:textId="77777777" w:rsidR="00EF7B4C" w:rsidRDefault="00505154" w:rsidP="00AB72A7">
      <w:pPr>
        <w:pStyle w:val="ListBullet"/>
        <w:numPr>
          <w:ilvl w:val="0"/>
          <w:numId w:val="17"/>
        </w:numPr>
      </w:pPr>
      <w:r>
        <w:t>Dr Jennifer Buckingham, Non-Executive Director</w:t>
      </w:r>
    </w:p>
    <w:p w14:paraId="3531F844" w14:textId="77777777" w:rsidR="00EF7B4C" w:rsidRDefault="00505154" w:rsidP="00AB72A7">
      <w:pPr>
        <w:pStyle w:val="ListBullet"/>
        <w:numPr>
          <w:ilvl w:val="0"/>
          <w:numId w:val="17"/>
        </w:numPr>
      </w:pPr>
      <w:r>
        <w:t>Mr Mark Mowbray, Non-Executive Director</w:t>
      </w:r>
    </w:p>
    <w:p w14:paraId="590E076B" w14:textId="77777777" w:rsidR="00EF7B4C" w:rsidRDefault="00505154" w:rsidP="00AB72A7">
      <w:pPr>
        <w:pStyle w:val="ListBullet"/>
        <w:numPr>
          <w:ilvl w:val="0"/>
          <w:numId w:val="17"/>
        </w:numPr>
      </w:pPr>
      <w:r>
        <w:t>Professor Donna Pendergast, Non-Executive Director</w:t>
      </w:r>
    </w:p>
    <w:p w14:paraId="0A3F6EFD" w14:textId="77777777" w:rsidR="00EF7B4C" w:rsidRDefault="00505154" w:rsidP="00AB72A7">
      <w:pPr>
        <w:pStyle w:val="ListBullet"/>
        <w:numPr>
          <w:ilvl w:val="0"/>
          <w:numId w:val="17"/>
        </w:numPr>
      </w:pPr>
      <w:r>
        <w:t>Ms Beth Blackwood, Non-Executive Director</w:t>
      </w:r>
    </w:p>
    <w:p w14:paraId="3E918E97" w14:textId="1E2A3822" w:rsidR="00EF7B4C" w:rsidRDefault="00505154">
      <w:r>
        <w:t xml:space="preserve">AITSL’s organisational structure and </w:t>
      </w:r>
      <w:r w:rsidR="00AA74C6">
        <w:t xml:space="preserve">AITSL </w:t>
      </w:r>
      <w:r>
        <w:t xml:space="preserve">Board committees are reported on page </w:t>
      </w:r>
      <w:r w:rsidR="00956970">
        <w:t>59</w:t>
      </w:r>
      <w:r>
        <w:t>.</w:t>
      </w:r>
    </w:p>
    <w:p w14:paraId="6B7F43C2" w14:textId="77777777" w:rsidR="00C6323A" w:rsidRDefault="00C6323A">
      <w:pPr>
        <w:spacing w:before="0" w:after="200" w:line="276" w:lineRule="auto"/>
        <w:rPr>
          <w:b/>
        </w:rPr>
      </w:pPr>
      <w:r>
        <w:rPr>
          <w:b/>
        </w:rPr>
        <w:br w:type="page"/>
      </w:r>
    </w:p>
    <w:p w14:paraId="0E9B8D3D" w14:textId="7D0C2727" w:rsidR="006B03D3" w:rsidRDefault="002C5DCF" w:rsidP="001F5F3C">
      <w:pPr>
        <w:pStyle w:val="Heading3"/>
      </w:pPr>
      <w:r>
        <w:lastRenderedPageBreak/>
        <w:t>Board of Directors’ meetings</w:t>
      </w:r>
    </w:p>
    <w:tbl>
      <w:tblPr>
        <w:tblStyle w:val="TableGrid"/>
        <w:tblW w:w="5000" w:type="pct"/>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Layout w:type="fixed"/>
        <w:tblLook w:val="0600" w:firstRow="0" w:lastRow="0" w:firstColumn="0" w:lastColumn="0" w:noHBand="1" w:noVBand="1"/>
      </w:tblPr>
      <w:tblGrid>
        <w:gridCol w:w="1586"/>
        <w:gridCol w:w="1250"/>
        <w:gridCol w:w="1587"/>
        <w:gridCol w:w="1262"/>
        <w:gridCol w:w="1587"/>
        <w:gridCol w:w="1274"/>
        <w:gridCol w:w="1076"/>
      </w:tblGrid>
      <w:tr w:rsidR="006B03D3" w14:paraId="72A746F4" w14:textId="77777777" w:rsidTr="00F11A23">
        <w:tc>
          <w:tcPr>
            <w:tcW w:w="1586" w:type="dxa"/>
            <w:vMerge w:val="restart"/>
            <w:shd w:val="clear" w:color="auto" w:fill="CAD101"/>
          </w:tcPr>
          <w:p w14:paraId="03E259F2" w14:textId="77777777" w:rsidR="006B03D3" w:rsidRDefault="006B03D3" w:rsidP="00BB7AF9">
            <w:pPr>
              <w:pStyle w:val="TableTextPortrait"/>
            </w:pPr>
            <w:r>
              <w:t>Director</w:t>
            </w:r>
          </w:p>
        </w:tc>
        <w:tc>
          <w:tcPr>
            <w:tcW w:w="2837" w:type="dxa"/>
            <w:gridSpan w:val="2"/>
            <w:shd w:val="clear" w:color="auto" w:fill="CAD101"/>
          </w:tcPr>
          <w:p w14:paraId="1DA15742" w14:textId="77777777" w:rsidR="006B03D3" w:rsidRDefault="006B03D3" w:rsidP="00BB7AF9">
            <w:pPr>
              <w:pStyle w:val="TableTextPortrait"/>
            </w:pPr>
            <w:r>
              <w:t>Board</w:t>
            </w:r>
          </w:p>
        </w:tc>
        <w:tc>
          <w:tcPr>
            <w:tcW w:w="2849" w:type="dxa"/>
            <w:gridSpan w:val="2"/>
            <w:shd w:val="clear" w:color="auto" w:fill="CAD101"/>
          </w:tcPr>
          <w:p w14:paraId="519D373F" w14:textId="2FE20554" w:rsidR="006B03D3" w:rsidRDefault="006B03D3" w:rsidP="00BB7AF9">
            <w:pPr>
              <w:pStyle w:val="TableTextPortrait"/>
            </w:pPr>
            <w:r>
              <w:t>Audit and Risk</w:t>
            </w:r>
            <w:r w:rsidR="00704D19">
              <w:t xml:space="preserve"> Committee</w:t>
            </w:r>
          </w:p>
        </w:tc>
        <w:tc>
          <w:tcPr>
            <w:tcW w:w="2350" w:type="dxa"/>
            <w:gridSpan w:val="2"/>
            <w:shd w:val="clear" w:color="auto" w:fill="CAD101"/>
          </w:tcPr>
          <w:p w14:paraId="175D558A" w14:textId="77777777" w:rsidR="006B03D3" w:rsidRDefault="006B03D3" w:rsidP="00BB7AF9">
            <w:pPr>
              <w:pStyle w:val="TableTextPortrait"/>
            </w:pPr>
            <w:r>
              <w:t>Finance Committee</w:t>
            </w:r>
          </w:p>
        </w:tc>
      </w:tr>
      <w:tr w:rsidR="006B03D3" w14:paraId="3AB758CF" w14:textId="77777777" w:rsidTr="00F11A23">
        <w:tc>
          <w:tcPr>
            <w:tcW w:w="1586" w:type="dxa"/>
            <w:vMerge/>
            <w:shd w:val="clear" w:color="auto" w:fill="CAD101"/>
          </w:tcPr>
          <w:p w14:paraId="1659E4D8" w14:textId="77777777" w:rsidR="006B03D3" w:rsidRDefault="006B03D3" w:rsidP="00BB7AF9"/>
        </w:tc>
        <w:tc>
          <w:tcPr>
            <w:tcW w:w="1250" w:type="dxa"/>
            <w:shd w:val="clear" w:color="auto" w:fill="CAD101"/>
          </w:tcPr>
          <w:p w14:paraId="11AD0305" w14:textId="77777777" w:rsidR="006B03D3" w:rsidRDefault="006B03D3" w:rsidP="00BB7AF9">
            <w:pPr>
              <w:pStyle w:val="TableTextPortrait"/>
            </w:pPr>
            <w:r>
              <w:t>Number eligible to attend</w:t>
            </w:r>
          </w:p>
        </w:tc>
        <w:tc>
          <w:tcPr>
            <w:tcW w:w="1587" w:type="dxa"/>
            <w:shd w:val="clear" w:color="auto" w:fill="CAD101"/>
          </w:tcPr>
          <w:p w14:paraId="35599469" w14:textId="77777777" w:rsidR="006B03D3" w:rsidRDefault="006B03D3" w:rsidP="00BB7AF9">
            <w:pPr>
              <w:pStyle w:val="TableTextPortrait"/>
            </w:pPr>
            <w:r>
              <w:t>Number attended</w:t>
            </w:r>
          </w:p>
        </w:tc>
        <w:tc>
          <w:tcPr>
            <w:tcW w:w="1262" w:type="dxa"/>
            <w:shd w:val="clear" w:color="auto" w:fill="CAD101"/>
          </w:tcPr>
          <w:p w14:paraId="489F3F75" w14:textId="77777777" w:rsidR="006B03D3" w:rsidRDefault="006B03D3" w:rsidP="00BB7AF9">
            <w:pPr>
              <w:pStyle w:val="TableTextPortrait"/>
            </w:pPr>
            <w:r>
              <w:t>Number eligible to attend</w:t>
            </w:r>
          </w:p>
        </w:tc>
        <w:tc>
          <w:tcPr>
            <w:tcW w:w="1587" w:type="dxa"/>
            <w:shd w:val="clear" w:color="auto" w:fill="CAD101"/>
          </w:tcPr>
          <w:p w14:paraId="20525801" w14:textId="77777777" w:rsidR="006B03D3" w:rsidRDefault="006B03D3" w:rsidP="00BB7AF9">
            <w:pPr>
              <w:pStyle w:val="TableTextPortrait"/>
            </w:pPr>
            <w:r>
              <w:t>Number attended</w:t>
            </w:r>
          </w:p>
        </w:tc>
        <w:tc>
          <w:tcPr>
            <w:tcW w:w="1274" w:type="dxa"/>
            <w:shd w:val="clear" w:color="auto" w:fill="CAD101"/>
          </w:tcPr>
          <w:p w14:paraId="1206D271" w14:textId="77777777" w:rsidR="006B03D3" w:rsidRDefault="006B03D3" w:rsidP="00BB7AF9">
            <w:pPr>
              <w:pStyle w:val="TableTextPortrait"/>
            </w:pPr>
            <w:r>
              <w:t>Number eligible to attend</w:t>
            </w:r>
          </w:p>
        </w:tc>
        <w:tc>
          <w:tcPr>
            <w:tcW w:w="1076" w:type="dxa"/>
            <w:shd w:val="clear" w:color="auto" w:fill="CAD101"/>
          </w:tcPr>
          <w:p w14:paraId="2AC3F5BF" w14:textId="77777777" w:rsidR="006B03D3" w:rsidRDefault="006B03D3" w:rsidP="00BB7AF9">
            <w:pPr>
              <w:pStyle w:val="TableTextPortrait"/>
            </w:pPr>
            <w:r>
              <w:t>Number attended</w:t>
            </w:r>
          </w:p>
        </w:tc>
      </w:tr>
      <w:tr w:rsidR="006B03D3" w14:paraId="3CE13912" w14:textId="77777777" w:rsidTr="00F11A23">
        <w:tc>
          <w:tcPr>
            <w:tcW w:w="1586" w:type="dxa"/>
          </w:tcPr>
          <w:p w14:paraId="26D6CE6C" w14:textId="77777777" w:rsidR="006B03D3" w:rsidRDefault="006B03D3" w:rsidP="00BB7AF9">
            <w:pPr>
              <w:pStyle w:val="TableTextPortrait"/>
            </w:pPr>
            <w:r>
              <w:t>Laureate Professor Hattie</w:t>
            </w:r>
          </w:p>
        </w:tc>
        <w:tc>
          <w:tcPr>
            <w:tcW w:w="1250" w:type="dxa"/>
          </w:tcPr>
          <w:p w14:paraId="19B9DB2E" w14:textId="77777777" w:rsidR="006B03D3" w:rsidRDefault="006B03D3" w:rsidP="00BB7AF9">
            <w:pPr>
              <w:pStyle w:val="TableTextPortrait"/>
            </w:pPr>
            <w:r>
              <w:t>5</w:t>
            </w:r>
          </w:p>
        </w:tc>
        <w:tc>
          <w:tcPr>
            <w:tcW w:w="1587" w:type="dxa"/>
          </w:tcPr>
          <w:p w14:paraId="0A1A344E" w14:textId="77777777" w:rsidR="006B03D3" w:rsidRDefault="006B03D3" w:rsidP="00BB7AF9">
            <w:pPr>
              <w:pStyle w:val="TableTextPortrait"/>
            </w:pPr>
            <w:r>
              <w:t>5</w:t>
            </w:r>
          </w:p>
        </w:tc>
        <w:tc>
          <w:tcPr>
            <w:tcW w:w="1262" w:type="dxa"/>
          </w:tcPr>
          <w:p w14:paraId="2A55377B" w14:textId="77777777" w:rsidR="006B03D3" w:rsidRDefault="006B03D3" w:rsidP="00BB7AF9">
            <w:pPr>
              <w:pStyle w:val="TableTextPortrait"/>
            </w:pPr>
            <w:r>
              <w:t>0</w:t>
            </w:r>
          </w:p>
        </w:tc>
        <w:tc>
          <w:tcPr>
            <w:tcW w:w="1587" w:type="dxa"/>
          </w:tcPr>
          <w:p w14:paraId="223E246E" w14:textId="77777777" w:rsidR="006B03D3" w:rsidRDefault="006B03D3" w:rsidP="00BB7AF9">
            <w:pPr>
              <w:pStyle w:val="TableTextPortrait"/>
            </w:pPr>
            <w:r>
              <w:t>0</w:t>
            </w:r>
          </w:p>
        </w:tc>
        <w:tc>
          <w:tcPr>
            <w:tcW w:w="1274" w:type="dxa"/>
          </w:tcPr>
          <w:p w14:paraId="45085306" w14:textId="77777777" w:rsidR="006B03D3" w:rsidRDefault="006B03D3" w:rsidP="00BB7AF9">
            <w:pPr>
              <w:pStyle w:val="TableTextPortrait"/>
            </w:pPr>
            <w:r>
              <w:t>5</w:t>
            </w:r>
          </w:p>
        </w:tc>
        <w:tc>
          <w:tcPr>
            <w:tcW w:w="1076" w:type="dxa"/>
          </w:tcPr>
          <w:p w14:paraId="6B65D675" w14:textId="77777777" w:rsidR="006B03D3" w:rsidRDefault="006B03D3" w:rsidP="00BB7AF9">
            <w:pPr>
              <w:pStyle w:val="TableTextPortrait"/>
            </w:pPr>
            <w:r>
              <w:t>4</w:t>
            </w:r>
          </w:p>
        </w:tc>
      </w:tr>
      <w:tr w:rsidR="006B03D3" w14:paraId="3298ABDE" w14:textId="77777777" w:rsidTr="00F11A23">
        <w:tc>
          <w:tcPr>
            <w:tcW w:w="1586" w:type="dxa"/>
          </w:tcPr>
          <w:p w14:paraId="2757370A" w14:textId="77777777" w:rsidR="006B03D3" w:rsidRDefault="006B03D3" w:rsidP="00BB7AF9">
            <w:pPr>
              <w:pStyle w:val="TableTextPortrait"/>
            </w:pPr>
            <w:r>
              <w:t>Mr Wardlaw</w:t>
            </w:r>
          </w:p>
        </w:tc>
        <w:tc>
          <w:tcPr>
            <w:tcW w:w="1250" w:type="dxa"/>
          </w:tcPr>
          <w:p w14:paraId="57E749C2" w14:textId="77777777" w:rsidR="006B03D3" w:rsidRDefault="006B03D3" w:rsidP="00BB7AF9">
            <w:pPr>
              <w:pStyle w:val="TableTextPortrait"/>
            </w:pPr>
            <w:r>
              <w:t>5</w:t>
            </w:r>
          </w:p>
        </w:tc>
        <w:tc>
          <w:tcPr>
            <w:tcW w:w="1587" w:type="dxa"/>
          </w:tcPr>
          <w:p w14:paraId="5F056A1F" w14:textId="77777777" w:rsidR="006B03D3" w:rsidRDefault="006B03D3" w:rsidP="00BB7AF9">
            <w:pPr>
              <w:pStyle w:val="TableTextPortrait"/>
            </w:pPr>
            <w:r>
              <w:t>5</w:t>
            </w:r>
          </w:p>
        </w:tc>
        <w:tc>
          <w:tcPr>
            <w:tcW w:w="1262" w:type="dxa"/>
          </w:tcPr>
          <w:p w14:paraId="6DC50E83" w14:textId="77777777" w:rsidR="006B03D3" w:rsidRDefault="006B03D3" w:rsidP="00BB7AF9">
            <w:pPr>
              <w:pStyle w:val="TableTextPortrait"/>
            </w:pPr>
            <w:r>
              <w:t>5</w:t>
            </w:r>
          </w:p>
        </w:tc>
        <w:tc>
          <w:tcPr>
            <w:tcW w:w="1587" w:type="dxa"/>
          </w:tcPr>
          <w:p w14:paraId="3BCA9CF8" w14:textId="77777777" w:rsidR="006B03D3" w:rsidRDefault="006B03D3" w:rsidP="00BB7AF9">
            <w:pPr>
              <w:pStyle w:val="TableTextPortrait"/>
            </w:pPr>
            <w:r>
              <w:t>5</w:t>
            </w:r>
          </w:p>
        </w:tc>
        <w:tc>
          <w:tcPr>
            <w:tcW w:w="1274" w:type="dxa"/>
          </w:tcPr>
          <w:p w14:paraId="66F4A6CA" w14:textId="77777777" w:rsidR="006B03D3" w:rsidRDefault="006B03D3" w:rsidP="00BB7AF9">
            <w:pPr>
              <w:pStyle w:val="TableTextPortrait"/>
            </w:pPr>
            <w:r>
              <w:t>5</w:t>
            </w:r>
          </w:p>
        </w:tc>
        <w:tc>
          <w:tcPr>
            <w:tcW w:w="1076" w:type="dxa"/>
          </w:tcPr>
          <w:p w14:paraId="52AF8546" w14:textId="77777777" w:rsidR="006B03D3" w:rsidRDefault="006B03D3" w:rsidP="00BB7AF9">
            <w:pPr>
              <w:pStyle w:val="TableTextPortrait"/>
            </w:pPr>
            <w:r>
              <w:t>5</w:t>
            </w:r>
          </w:p>
        </w:tc>
      </w:tr>
      <w:tr w:rsidR="006B03D3" w14:paraId="7A6EE61D" w14:textId="77777777" w:rsidTr="00F11A23">
        <w:tc>
          <w:tcPr>
            <w:tcW w:w="1586" w:type="dxa"/>
          </w:tcPr>
          <w:p w14:paraId="26062A88" w14:textId="77777777" w:rsidR="006B03D3" w:rsidRDefault="006B03D3" w:rsidP="00BB7AF9">
            <w:pPr>
              <w:pStyle w:val="TableTextPortrait"/>
            </w:pPr>
            <w:r>
              <w:t>Ms Blackwood</w:t>
            </w:r>
          </w:p>
        </w:tc>
        <w:tc>
          <w:tcPr>
            <w:tcW w:w="1250" w:type="dxa"/>
          </w:tcPr>
          <w:p w14:paraId="559A76CD" w14:textId="77777777" w:rsidR="006B03D3" w:rsidRDefault="006B03D3" w:rsidP="00BB7AF9">
            <w:pPr>
              <w:pStyle w:val="TableTextPortrait"/>
            </w:pPr>
            <w:r>
              <w:t>5</w:t>
            </w:r>
          </w:p>
        </w:tc>
        <w:tc>
          <w:tcPr>
            <w:tcW w:w="1587" w:type="dxa"/>
          </w:tcPr>
          <w:p w14:paraId="21CC76AF" w14:textId="77777777" w:rsidR="006B03D3" w:rsidRDefault="006B03D3" w:rsidP="00BB7AF9">
            <w:pPr>
              <w:pStyle w:val="TableTextPortrait"/>
            </w:pPr>
            <w:r>
              <w:t>4</w:t>
            </w:r>
          </w:p>
        </w:tc>
        <w:tc>
          <w:tcPr>
            <w:tcW w:w="1262" w:type="dxa"/>
          </w:tcPr>
          <w:p w14:paraId="3BF1D3BE" w14:textId="77777777" w:rsidR="006B03D3" w:rsidRDefault="006B03D3" w:rsidP="00BB7AF9">
            <w:pPr>
              <w:pStyle w:val="TableTextPortrait"/>
            </w:pPr>
            <w:r>
              <w:t>0</w:t>
            </w:r>
          </w:p>
        </w:tc>
        <w:tc>
          <w:tcPr>
            <w:tcW w:w="1587" w:type="dxa"/>
          </w:tcPr>
          <w:p w14:paraId="4754F464" w14:textId="77777777" w:rsidR="006B03D3" w:rsidRDefault="006B03D3" w:rsidP="00BB7AF9">
            <w:pPr>
              <w:pStyle w:val="TableTextPortrait"/>
            </w:pPr>
            <w:r>
              <w:t>0</w:t>
            </w:r>
          </w:p>
        </w:tc>
        <w:tc>
          <w:tcPr>
            <w:tcW w:w="1274" w:type="dxa"/>
          </w:tcPr>
          <w:p w14:paraId="21308E66" w14:textId="77777777" w:rsidR="006B03D3" w:rsidRDefault="006B03D3" w:rsidP="00BB7AF9">
            <w:pPr>
              <w:pStyle w:val="TableTextPortrait"/>
            </w:pPr>
            <w:r>
              <w:t>0</w:t>
            </w:r>
          </w:p>
        </w:tc>
        <w:tc>
          <w:tcPr>
            <w:tcW w:w="1076" w:type="dxa"/>
          </w:tcPr>
          <w:p w14:paraId="5ED3B260" w14:textId="77777777" w:rsidR="006B03D3" w:rsidRDefault="006B03D3" w:rsidP="00BB7AF9">
            <w:pPr>
              <w:pStyle w:val="TableTextPortrait"/>
            </w:pPr>
            <w:r>
              <w:t>0</w:t>
            </w:r>
          </w:p>
        </w:tc>
      </w:tr>
      <w:tr w:rsidR="006B03D3" w14:paraId="7A6AE0B5" w14:textId="77777777" w:rsidTr="00F11A23">
        <w:tc>
          <w:tcPr>
            <w:tcW w:w="1586" w:type="dxa"/>
          </w:tcPr>
          <w:p w14:paraId="0B7ECD31" w14:textId="77777777" w:rsidR="006B03D3" w:rsidRDefault="006B03D3" w:rsidP="00BB7AF9">
            <w:pPr>
              <w:pStyle w:val="TableTextPortrait"/>
            </w:pPr>
            <w:r>
              <w:t>Dr Buckingham</w:t>
            </w:r>
          </w:p>
        </w:tc>
        <w:tc>
          <w:tcPr>
            <w:tcW w:w="1250" w:type="dxa"/>
          </w:tcPr>
          <w:p w14:paraId="1A927E96" w14:textId="77777777" w:rsidR="006B03D3" w:rsidRDefault="006B03D3" w:rsidP="00BB7AF9">
            <w:pPr>
              <w:pStyle w:val="TableTextPortrait"/>
            </w:pPr>
            <w:r>
              <w:t>5</w:t>
            </w:r>
          </w:p>
        </w:tc>
        <w:tc>
          <w:tcPr>
            <w:tcW w:w="1587" w:type="dxa"/>
          </w:tcPr>
          <w:p w14:paraId="010EF34C" w14:textId="77777777" w:rsidR="006B03D3" w:rsidRDefault="006B03D3" w:rsidP="00BB7AF9">
            <w:pPr>
              <w:pStyle w:val="TableTextPortrait"/>
            </w:pPr>
            <w:r>
              <w:t>5</w:t>
            </w:r>
          </w:p>
        </w:tc>
        <w:tc>
          <w:tcPr>
            <w:tcW w:w="1262" w:type="dxa"/>
          </w:tcPr>
          <w:p w14:paraId="359863EE" w14:textId="77777777" w:rsidR="006B03D3" w:rsidRDefault="006B03D3" w:rsidP="00BB7AF9">
            <w:pPr>
              <w:pStyle w:val="TableTextPortrait"/>
            </w:pPr>
            <w:r>
              <w:t>0</w:t>
            </w:r>
          </w:p>
        </w:tc>
        <w:tc>
          <w:tcPr>
            <w:tcW w:w="1587" w:type="dxa"/>
          </w:tcPr>
          <w:p w14:paraId="323E7994" w14:textId="77777777" w:rsidR="006B03D3" w:rsidRDefault="006B03D3" w:rsidP="00BB7AF9">
            <w:pPr>
              <w:pStyle w:val="TableTextPortrait"/>
            </w:pPr>
            <w:r>
              <w:t>0</w:t>
            </w:r>
          </w:p>
        </w:tc>
        <w:tc>
          <w:tcPr>
            <w:tcW w:w="1274" w:type="dxa"/>
          </w:tcPr>
          <w:p w14:paraId="21CAF916" w14:textId="77777777" w:rsidR="006B03D3" w:rsidRDefault="006B03D3" w:rsidP="00BB7AF9">
            <w:pPr>
              <w:pStyle w:val="TableTextPortrait"/>
            </w:pPr>
            <w:r>
              <w:t>5</w:t>
            </w:r>
          </w:p>
        </w:tc>
        <w:tc>
          <w:tcPr>
            <w:tcW w:w="1076" w:type="dxa"/>
          </w:tcPr>
          <w:p w14:paraId="02C27E10" w14:textId="77777777" w:rsidR="006B03D3" w:rsidRDefault="006B03D3" w:rsidP="00BB7AF9">
            <w:pPr>
              <w:pStyle w:val="TableTextPortrait"/>
            </w:pPr>
            <w:r>
              <w:t>5</w:t>
            </w:r>
          </w:p>
        </w:tc>
      </w:tr>
      <w:tr w:rsidR="006B03D3" w14:paraId="662DC297" w14:textId="77777777" w:rsidTr="00F11A23">
        <w:tc>
          <w:tcPr>
            <w:tcW w:w="1586" w:type="dxa"/>
          </w:tcPr>
          <w:p w14:paraId="713B8919" w14:textId="77777777" w:rsidR="006B03D3" w:rsidRDefault="006B03D3" w:rsidP="00BB7AF9">
            <w:pPr>
              <w:pStyle w:val="TableTextPortrait"/>
            </w:pPr>
            <w:r>
              <w:t>Mr Cook (resigned 21 January 2020)</w:t>
            </w:r>
          </w:p>
        </w:tc>
        <w:tc>
          <w:tcPr>
            <w:tcW w:w="1250" w:type="dxa"/>
          </w:tcPr>
          <w:p w14:paraId="140772E7" w14:textId="77777777" w:rsidR="006B03D3" w:rsidRDefault="006B03D3" w:rsidP="00BB7AF9">
            <w:pPr>
              <w:pStyle w:val="TableTextPortrait"/>
            </w:pPr>
            <w:r>
              <w:t>2</w:t>
            </w:r>
          </w:p>
        </w:tc>
        <w:tc>
          <w:tcPr>
            <w:tcW w:w="1587" w:type="dxa"/>
          </w:tcPr>
          <w:p w14:paraId="7CCFD444" w14:textId="77777777" w:rsidR="006B03D3" w:rsidRDefault="006B03D3" w:rsidP="00BB7AF9">
            <w:pPr>
              <w:pStyle w:val="TableTextPortrait"/>
            </w:pPr>
            <w:r>
              <w:t>1</w:t>
            </w:r>
          </w:p>
        </w:tc>
        <w:tc>
          <w:tcPr>
            <w:tcW w:w="1262" w:type="dxa"/>
          </w:tcPr>
          <w:p w14:paraId="4C0F386D" w14:textId="77777777" w:rsidR="006B03D3" w:rsidRDefault="006B03D3" w:rsidP="00BB7AF9">
            <w:pPr>
              <w:pStyle w:val="TableTextPortrait"/>
            </w:pPr>
            <w:r>
              <w:t>0</w:t>
            </w:r>
          </w:p>
        </w:tc>
        <w:tc>
          <w:tcPr>
            <w:tcW w:w="1587" w:type="dxa"/>
          </w:tcPr>
          <w:p w14:paraId="7EF49405" w14:textId="77777777" w:rsidR="006B03D3" w:rsidRDefault="006B03D3" w:rsidP="00BB7AF9">
            <w:pPr>
              <w:pStyle w:val="TableTextPortrait"/>
            </w:pPr>
            <w:r>
              <w:t>0</w:t>
            </w:r>
          </w:p>
        </w:tc>
        <w:tc>
          <w:tcPr>
            <w:tcW w:w="1274" w:type="dxa"/>
          </w:tcPr>
          <w:p w14:paraId="07DF8FA3" w14:textId="77777777" w:rsidR="006B03D3" w:rsidRDefault="006B03D3" w:rsidP="00BB7AF9">
            <w:pPr>
              <w:pStyle w:val="TableTextPortrait"/>
            </w:pPr>
            <w:r>
              <w:t>2</w:t>
            </w:r>
          </w:p>
        </w:tc>
        <w:tc>
          <w:tcPr>
            <w:tcW w:w="1076" w:type="dxa"/>
          </w:tcPr>
          <w:p w14:paraId="26961198" w14:textId="77777777" w:rsidR="006B03D3" w:rsidRDefault="006B03D3" w:rsidP="00BB7AF9">
            <w:pPr>
              <w:pStyle w:val="TableTextPortrait"/>
            </w:pPr>
            <w:r>
              <w:t>1</w:t>
            </w:r>
          </w:p>
        </w:tc>
      </w:tr>
      <w:tr w:rsidR="006B03D3" w14:paraId="75A9C3F3" w14:textId="77777777" w:rsidTr="00F11A23">
        <w:tc>
          <w:tcPr>
            <w:tcW w:w="1586" w:type="dxa"/>
          </w:tcPr>
          <w:p w14:paraId="048F1AE9" w14:textId="77777777" w:rsidR="006B03D3" w:rsidRDefault="006B03D3" w:rsidP="00BB7AF9">
            <w:pPr>
              <w:pStyle w:val="TableTextPortrait"/>
            </w:pPr>
            <w:r>
              <w:t>Ms Gordon (resigned 22 January 2020)</w:t>
            </w:r>
          </w:p>
        </w:tc>
        <w:tc>
          <w:tcPr>
            <w:tcW w:w="1250" w:type="dxa"/>
          </w:tcPr>
          <w:p w14:paraId="01082062" w14:textId="77777777" w:rsidR="006B03D3" w:rsidRDefault="006B03D3" w:rsidP="00BB7AF9">
            <w:pPr>
              <w:pStyle w:val="TableTextPortrait"/>
            </w:pPr>
            <w:r>
              <w:t>2</w:t>
            </w:r>
          </w:p>
        </w:tc>
        <w:tc>
          <w:tcPr>
            <w:tcW w:w="1587" w:type="dxa"/>
          </w:tcPr>
          <w:p w14:paraId="2FCF0ADF" w14:textId="77777777" w:rsidR="006B03D3" w:rsidRDefault="006B03D3" w:rsidP="00BB7AF9">
            <w:pPr>
              <w:pStyle w:val="TableTextPortrait"/>
            </w:pPr>
            <w:r>
              <w:t>2</w:t>
            </w:r>
          </w:p>
        </w:tc>
        <w:tc>
          <w:tcPr>
            <w:tcW w:w="1262" w:type="dxa"/>
          </w:tcPr>
          <w:p w14:paraId="34E0DA7D" w14:textId="77777777" w:rsidR="006B03D3" w:rsidRDefault="006B03D3" w:rsidP="00BB7AF9">
            <w:pPr>
              <w:pStyle w:val="TableTextPortrait"/>
            </w:pPr>
            <w:r>
              <w:t>0</w:t>
            </w:r>
          </w:p>
        </w:tc>
        <w:tc>
          <w:tcPr>
            <w:tcW w:w="1587" w:type="dxa"/>
          </w:tcPr>
          <w:p w14:paraId="312ACBB5" w14:textId="77777777" w:rsidR="006B03D3" w:rsidRDefault="006B03D3" w:rsidP="00BB7AF9">
            <w:pPr>
              <w:pStyle w:val="TableTextPortrait"/>
            </w:pPr>
            <w:r>
              <w:t>0</w:t>
            </w:r>
          </w:p>
        </w:tc>
        <w:tc>
          <w:tcPr>
            <w:tcW w:w="1274" w:type="dxa"/>
          </w:tcPr>
          <w:p w14:paraId="51D5BC3A" w14:textId="77777777" w:rsidR="006B03D3" w:rsidRDefault="006B03D3" w:rsidP="00BB7AF9">
            <w:pPr>
              <w:pStyle w:val="TableTextPortrait"/>
            </w:pPr>
            <w:r>
              <w:t>0</w:t>
            </w:r>
          </w:p>
        </w:tc>
        <w:tc>
          <w:tcPr>
            <w:tcW w:w="1076" w:type="dxa"/>
          </w:tcPr>
          <w:p w14:paraId="0FA2DA9F" w14:textId="77777777" w:rsidR="006B03D3" w:rsidRDefault="006B03D3" w:rsidP="00BB7AF9">
            <w:pPr>
              <w:pStyle w:val="TableTextPortrait"/>
            </w:pPr>
            <w:r>
              <w:t>0</w:t>
            </w:r>
          </w:p>
        </w:tc>
      </w:tr>
      <w:tr w:rsidR="006B03D3" w14:paraId="0241D909" w14:textId="77777777" w:rsidTr="00F11A23">
        <w:tc>
          <w:tcPr>
            <w:tcW w:w="1586" w:type="dxa"/>
          </w:tcPr>
          <w:p w14:paraId="0CCF3858" w14:textId="7FAB6292" w:rsidR="006B03D3" w:rsidRDefault="006B03D3" w:rsidP="00BB7AF9">
            <w:pPr>
              <w:pStyle w:val="TableTextPortrait"/>
            </w:pPr>
            <w:r>
              <w:t>Ms Lammon</w:t>
            </w:r>
          </w:p>
        </w:tc>
        <w:tc>
          <w:tcPr>
            <w:tcW w:w="1250" w:type="dxa"/>
          </w:tcPr>
          <w:p w14:paraId="04B12D36" w14:textId="77777777" w:rsidR="006B03D3" w:rsidRDefault="006B03D3" w:rsidP="00BB7AF9">
            <w:pPr>
              <w:pStyle w:val="TableTextPortrait"/>
            </w:pPr>
            <w:r>
              <w:t>4</w:t>
            </w:r>
          </w:p>
        </w:tc>
        <w:tc>
          <w:tcPr>
            <w:tcW w:w="1587" w:type="dxa"/>
          </w:tcPr>
          <w:p w14:paraId="1C202EA9" w14:textId="6CF17EFC" w:rsidR="006B03D3" w:rsidRDefault="00D32F74" w:rsidP="00BB7AF9">
            <w:pPr>
              <w:pStyle w:val="TableTextPortrait"/>
            </w:pPr>
            <w:r>
              <w:t>4</w:t>
            </w:r>
          </w:p>
        </w:tc>
        <w:tc>
          <w:tcPr>
            <w:tcW w:w="1262" w:type="dxa"/>
          </w:tcPr>
          <w:p w14:paraId="19AACC29" w14:textId="77777777" w:rsidR="006B03D3" w:rsidRDefault="006B03D3" w:rsidP="00BB7AF9">
            <w:pPr>
              <w:pStyle w:val="TableTextPortrait"/>
            </w:pPr>
            <w:r>
              <w:t>0</w:t>
            </w:r>
          </w:p>
        </w:tc>
        <w:tc>
          <w:tcPr>
            <w:tcW w:w="1587" w:type="dxa"/>
          </w:tcPr>
          <w:p w14:paraId="4866EE4D" w14:textId="77777777" w:rsidR="006B03D3" w:rsidRDefault="006B03D3" w:rsidP="00BB7AF9">
            <w:pPr>
              <w:pStyle w:val="TableTextPortrait"/>
            </w:pPr>
            <w:r>
              <w:t>0</w:t>
            </w:r>
          </w:p>
        </w:tc>
        <w:tc>
          <w:tcPr>
            <w:tcW w:w="1274" w:type="dxa"/>
          </w:tcPr>
          <w:p w14:paraId="2FD0DCA9" w14:textId="77777777" w:rsidR="006B03D3" w:rsidRDefault="006B03D3" w:rsidP="00BB7AF9">
            <w:pPr>
              <w:pStyle w:val="TableTextPortrait"/>
            </w:pPr>
            <w:r>
              <w:t>0</w:t>
            </w:r>
          </w:p>
        </w:tc>
        <w:tc>
          <w:tcPr>
            <w:tcW w:w="1076" w:type="dxa"/>
          </w:tcPr>
          <w:p w14:paraId="7AAE0D51" w14:textId="77777777" w:rsidR="006B03D3" w:rsidRDefault="006B03D3" w:rsidP="00BB7AF9">
            <w:pPr>
              <w:pStyle w:val="TableTextPortrait"/>
            </w:pPr>
            <w:r>
              <w:t>0</w:t>
            </w:r>
          </w:p>
        </w:tc>
      </w:tr>
      <w:tr w:rsidR="006B03D3" w14:paraId="2ADE3096" w14:textId="77777777" w:rsidTr="00F11A23">
        <w:tc>
          <w:tcPr>
            <w:tcW w:w="1586" w:type="dxa"/>
          </w:tcPr>
          <w:p w14:paraId="332FE472" w14:textId="7CE1DB6A" w:rsidR="006B03D3" w:rsidRDefault="006B03D3" w:rsidP="00BB7AF9">
            <w:pPr>
              <w:pStyle w:val="TableTextPortrait"/>
            </w:pPr>
            <w:r>
              <w:t>Dr Lind</w:t>
            </w:r>
          </w:p>
        </w:tc>
        <w:tc>
          <w:tcPr>
            <w:tcW w:w="1250" w:type="dxa"/>
          </w:tcPr>
          <w:p w14:paraId="4F5BA968" w14:textId="77777777" w:rsidR="006B03D3" w:rsidRDefault="006B03D3" w:rsidP="00BB7AF9">
            <w:pPr>
              <w:pStyle w:val="TableTextPortrait"/>
            </w:pPr>
            <w:r>
              <w:t>4</w:t>
            </w:r>
          </w:p>
        </w:tc>
        <w:tc>
          <w:tcPr>
            <w:tcW w:w="1587" w:type="dxa"/>
          </w:tcPr>
          <w:p w14:paraId="0A7EC9E9" w14:textId="07A184CF" w:rsidR="006B03D3" w:rsidRDefault="00213B15" w:rsidP="00BB7AF9">
            <w:pPr>
              <w:pStyle w:val="TableTextPortrait"/>
            </w:pPr>
            <w:r>
              <w:t>2</w:t>
            </w:r>
          </w:p>
        </w:tc>
        <w:tc>
          <w:tcPr>
            <w:tcW w:w="1262" w:type="dxa"/>
          </w:tcPr>
          <w:p w14:paraId="3D149BED" w14:textId="77777777" w:rsidR="006B03D3" w:rsidRDefault="006B03D3" w:rsidP="00BB7AF9">
            <w:pPr>
              <w:pStyle w:val="TableTextPortrait"/>
            </w:pPr>
            <w:r>
              <w:t>0</w:t>
            </w:r>
          </w:p>
        </w:tc>
        <w:tc>
          <w:tcPr>
            <w:tcW w:w="1587" w:type="dxa"/>
          </w:tcPr>
          <w:p w14:paraId="5AAEBA59" w14:textId="77777777" w:rsidR="006B03D3" w:rsidRDefault="006B03D3" w:rsidP="00BB7AF9">
            <w:pPr>
              <w:pStyle w:val="TableTextPortrait"/>
            </w:pPr>
            <w:r>
              <w:t>0</w:t>
            </w:r>
          </w:p>
        </w:tc>
        <w:tc>
          <w:tcPr>
            <w:tcW w:w="1274" w:type="dxa"/>
          </w:tcPr>
          <w:p w14:paraId="7C2FCDB5" w14:textId="77777777" w:rsidR="006B03D3" w:rsidRDefault="006B03D3" w:rsidP="00BB7AF9">
            <w:pPr>
              <w:pStyle w:val="TableTextPortrait"/>
            </w:pPr>
            <w:r>
              <w:t>5</w:t>
            </w:r>
          </w:p>
        </w:tc>
        <w:tc>
          <w:tcPr>
            <w:tcW w:w="1076" w:type="dxa"/>
          </w:tcPr>
          <w:p w14:paraId="50F38FBD" w14:textId="77777777" w:rsidR="006B03D3" w:rsidRDefault="006B03D3" w:rsidP="00BB7AF9">
            <w:pPr>
              <w:pStyle w:val="TableTextPortrait"/>
            </w:pPr>
            <w:r>
              <w:t>3</w:t>
            </w:r>
          </w:p>
        </w:tc>
      </w:tr>
      <w:tr w:rsidR="006B03D3" w14:paraId="748D3DD4" w14:textId="77777777" w:rsidTr="00F11A23">
        <w:tc>
          <w:tcPr>
            <w:tcW w:w="1586" w:type="dxa"/>
          </w:tcPr>
          <w:p w14:paraId="28FAA5B0" w14:textId="77777777" w:rsidR="006B03D3" w:rsidRDefault="006B03D3" w:rsidP="00BB7AF9">
            <w:pPr>
              <w:pStyle w:val="TableTextPortrait"/>
            </w:pPr>
            <w:r>
              <w:t>Mr Mowbray</w:t>
            </w:r>
          </w:p>
        </w:tc>
        <w:tc>
          <w:tcPr>
            <w:tcW w:w="1250" w:type="dxa"/>
          </w:tcPr>
          <w:p w14:paraId="32B31772" w14:textId="77777777" w:rsidR="006B03D3" w:rsidRDefault="006B03D3" w:rsidP="00BB7AF9">
            <w:pPr>
              <w:pStyle w:val="TableTextPortrait"/>
            </w:pPr>
            <w:r>
              <w:t>5</w:t>
            </w:r>
          </w:p>
        </w:tc>
        <w:tc>
          <w:tcPr>
            <w:tcW w:w="1587" w:type="dxa"/>
          </w:tcPr>
          <w:p w14:paraId="1B974755" w14:textId="77777777" w:rsidR="006B03D3" w:rsidRDefault="006B03D3" w:rsidP="00BB7AF9">
            <w:pPr>
              <w:pStyle w:val="TableTextPortrait"/>
            </w:pPr>
            <w:r>
              <w:t>5</w:t>
            </w:r>
          </w:p>
        </w:tc>
        <w:tc>
          <w:tcPr>
            <w:tcW w:w="1262" w:type="dxa"/>
          </w:tcPr>
          <w:p w14:paraId="15985655" w14:textId="77777777" w:rsidR="006B03D3" w:rsidRDefault="006B03D3" w:rsidP="00BB7AF9">
            <w:pPr>
              <w:pStyle w:val="TableTextPortrait"/>
            </w:pPr>
            <w:r>
              <w:t>5</w:t>
            </w:r>
          </w:p>
        </w:tc>
        <w:tc>
          <w:tcPr>
            <w:tcW w:w="1587" w:type="dxa"/>
          </w:tcPr>
          <w:p w14:paraId="1034B52D" w14:textId="77777777" w:rsidR="006B03D3" w:rsidRDefault="006B03D3" w:rsidP="00BB7AF9">
            <w:pPr>
              <w:pStyle w:val="TableTextPortrait"/>
            </w:pPr>
            <w:r>
              <w:t>5</w:t>
            </w:r>
          </w:p>
        </w:tc>
        <w:tc>
          <w:tcPr>
            <w:tcW w:w="1274" w:type="dxa"/>
          </w:tcPr>
          <w:p w14:paraId="51173EF6" w14:textId="77777777" w:rsidR="006B03D3" w:rsidRDefault="006B03D3" w:rsidP="00BB7AF9">
            <w:pPr>
              <w:pStyle w:val="TableTextPortrait"/>
            </w:pPr>
            <w:r>
              <w:t>0</w:t>
            </w:r>
          </w:p>
        </w:tc>
        <w:tc>
          <w:tcPr>
            <w:tcW w:w="1076" w:type="dxa"/>
          </w:tcPr>
          <w:p w14:paraId="03D74561" w14:textId="77777777" w:rsidR="006B03D3" w:rsidRDefault="006B03D3" w:rsidP="00BB7AF9">
            <w:pPr>
              <w:pStyle w:val="TableTextPortrait"/>
            </w:pPr>
            <w:r>
              <w:t>0</w:t>
            </w:r>
          </w:p>
        </w:tc>
      </w:tr>
      <w:tr w:rsidR="006B03D3" w14:paraId="6B553FAE" w14:textId="77777777" w:rsidTr="00F11A23">
        <w:tc>
          <w:tcPr>
            <w:tcW w:w="1586" w:type="dxa"/>
          </w:tcPr>
          <w:p w14:paraId="6989D291" w14:textId="1C0EBFD4" w:rsidR="006B03D3" w:rsidRDefault="006B03D3" w:rsidP="00BB7AF9">
            <w:pPr>
              <w:pStyle w:val="TableTextPortrait"/>
            </w:pPr>
            <w:r>
              <w:t>Mr Nairn</w:t>
            </w:r>
          </w:p>
        </w:tc>
        <w:tc>
          <w:tcPr>
            <w:tcW w:w="1250" w:type="dxa"/>
          </w:tcPr>
          <w:p w14:paraId="675FFBE2" w14:textId="77777777" w:rsidR="006B03D3" w:rsidRDefault="006B03D3" w:rsidP="00BB7AF9">
            <w:pPr>
              <w:pStyle w:val="TableTextPortrait"/>
            </w:pPr>
            <w:r>
              <w:t>4</w:t>
            </w:r>
          </w:p>
        </w:tc>
        <w:tc>
          <w:tcPr>
            <w:tcW w:w="1587" w:type="dxa"/>
          </w:tcPr>
          <w:p w14:paraId="684F0CED" w14:textId="5A70A508" w:rsidR="006B03D3" w:rsidRDefault="00D32F74" w:rsidP="00BB7AF9">
            <w:pPr>
              <w:pStyle w:val="TableTextPortrait"/>
            </w:pPr>
            <w:r>
              <w:t>4</w:t>
            </w:r>
          </w:p>
        </w:tc>
        <w:tc>
          <w:tcPr>
            <w:tcW w:w="1262" w:type="dxa"/>
          </w:tcPr>
          <w:p w14:paraId="3BAFDBA8" w14:textId="77777777" w:rsidR="006B03D3" w:rsidRDefault="006B03D3" w:rsidP="00BB7AF9">
            <w:pPr>
              <w:pStyle w:val="TableTextPortrait"/>
            </w:pPr>
            <w:r>
              <w:t>5</w:t>
            </w:r>
          </w:p>
        </w:tc>
        <w:tc>
          <w:tcPr>
            <w:tcW w:w="1587" w:type="dxa"/>
          </w:tcPr>
          <w:p w14:paraId="648A83A9" w14:textId="77777777" w:rsidR="006B03D3" w:rsidRDefault="006B03D3" w:rsidP="00BB7AF9">
            <w:pPr>
              <w:pStyle w:val="TableTextPortrait"/>
            </w:pPr>
            <w:r>
              <w:t>5</w:t>
            </w:r>
          </w:p>
        </w:tc>
        <w:tc>
          <w:tcPr>
            <w:tcW w:w="1274" w:type="dxa"/>
          </w:tcPr>
          <w:p w14:paraId="30E9DD1C" w14:textId="77777777" w:rsidR="006B03D3" w:rsidRDefault="006B03D3" w:rsidP="00BB7AF9">
            <w:pPr>
              <w:pStyle w:val="TableTextPortrait"/>
            </w:pPr>
            <w:r>
              <w:t>0</w:t>
            </w:r>
          </w:p>
        </w:tc>
        <w:tc>
          <w:tcPr>
            <w:tcW w:w="1076" w:type="dxa"/>
          </w:tcPr>
          <w:p w14:paraId="16D45889" w14:textId="77777777" w:rsidR="006B03D3" w:rsidRDefault="006B03D3" w:rsidP="00BB7AF9">
            <w:pPr>
              <w:pStyle w:val="TableTextPortrait"/>
            </w:pPr>
            <w:r>
              <w:t>0</w:t>
            </w:r>
          </w:p>
        </w:tc>
      </w:tr>
      <w:tr w:rsidR="006B03D3" w14:paraId="1D42D83A" w14:textId="77777777" w:rsidTr="00F11A23">
        <w:tc>
          <w:tcPr>
            <w:tcW w:w="1586" w:type="dxa"/>
          </w:tcPr>
          <w:p w14:paraId="4078F417" w14:textId="77777777" w:rsidR="006B03D3" w:rsidRDefault="006B03D3" w:rsidP="00BB7AF9">
            <w:pPr>
              <w:pStyle w:val="TableTextPortrait"/>
            </w:pPr>
            <w:r>
              <w:t>Professor Pendergast</w:t>
            </w:r>
          </w:p>
        </w:tc>
        <w:tc>
          <w:tcPr>
            <w:tcW w:w="1250" w:type="dxa"/>
          </w:tcPr>
          <w:p w14:paraId="7B38F62F" w14:textId="77777777" w:rsidR="006B03D3" w:rsidRDefault="006B03D3" w:rsidP="00BB7AF9">
            <w:pPr>
              <w:pStyle w:val="TableTextPortrait"/>
            </w:pPr>
            <w:r>
              <w:t>5</w:t>
            </w:r>
          </w:p>
        </w:tc>
        <w:tc>
          <w:tcPr>
            <w:tcW w:w="1587" w:type="dxa"/>
          </w:tcPr>
          <w:p w14:paraId="5349757D" w14:textId="77777777" w:rsidR="006B03D3" w:rsidRDefault="006B03D3" w:rsidP="00BB7AF9">
            <w:pPr>
              <w:pStyle w:val="TableTextPortrait"/>
            </w:pPr>
            <w:r>
              <w:t>5</w:t>
            </w:r>
          </w:p>
        </w:tc>
        <w:tc>
          <w:tcPr>
            <w:tcW w:w="1262" w:type="dxa"/>
          </w:tcPr>
          <w:p w14:paraId="442D2589" w14:textId="77777777" w:rsidR="006B03D3" w:rsidRDefault="006B03D3" w:rsidP="00BB7AF9">
            <w:pPr>
              <w:pStyle w:val="TableTextPortrait"/>
            </w:pPr>
            <w:r>
              <w:t>0</w:t>
            </w:r>
          </w:p>
        </w:tc>
        <w:tc>
          <w:tcPr>
            <w:tcW w:w="1587" w:type="dxa"/>
          </w:tcPr>
          <w:p w14:paraId="1305CC8B" w14:textId="77777777" w:rsidR="006B03D3" w:rsidRDefault="006B03D3" w:rsidP="00BB7AF9">
            <w:pPr>
              <w:pStyle w:val="TableTextPortrait"/>
            </w:pPr>
            <w:r>
              <w:t>0</w:t>
            </w:r>
          </w:p>
        </w:tc>
        <w:tc>
          <w:tcPr>
            <w:tcW w:w="1274" w:type="dxa"/>
          </w:tcPr>
          <w:p w14:paraId="6084A6D1" w14:textId="77777777" w:rsidR="006B03D3" w:rsidRDefault="006B03D3" w:rsidP="00BB7AF9">
            <w:pPr>
              <w:pStyle w:val="TableTextPortrait"/>
            </w:pPr>
            <w:r>
              <w:t>0</w:t>
            </w:r>
          </w:p>
        </w:tc>
        <w:tc>
          <w:tcPr>
            <w:tcW w:w="1076" w:type="dxa"/>
          </w:tcPr>
          <w:p w14:paraId="5C009437" w14:textId="77777777" w:rsidR="006B03D3" w:rsidRDefault="006B03D3" w:rsidP="00BB7AF9">
            <w:pPr>
              <w:pStyle w:val="TableTextPortrait"/>
            </w:pPr>
            <w:r>
              <w:t>0</w:t>
            </w:r>
          </w:p>
        </w:tc>
      </w:tr>
    </w:tbl>
    <w:p w14:paraId="2652C1AA" w14:textId="4861A461" w:rsidR="00EF7B4C" w:rsidRDefault="00D32F74">
      <w:pPr>
        <w:rPr>
          <w:szCs w:val="20"/>
        </w:rPr>
      </w:pPr>
      <w:r>
        <w:rPr>
          <w:szCs w:val="20"/>
        </w:rPr>
        <w:t>Ms Lammon, Dr Lind</w:t>
      </w:r>
      <w:r w:rsidR="008666EA">
        <w:rPr>
          <w:szCs w:val="20"/>
        </w:rPr>
        <w:t>,</w:t>
      </w:r>
      <w:r>
        <w:rPr>
          <w:szCs w:val="20"/>
        </w:rPr>
        <w:t xml:space="preserve"> and Mr Nairn </w:t>
      </w:r>
      <w:r w:rsidR="008666EA">
        <w:rPr>
          <w:szCs w:val="20"/>
        </w:rPr>
        <w:t xml:space="preserve">also </w:t>
      </w:r>
      <w:r>
        <w:rPr>
          <w:szCs w:val="20"/>
        </w:rPr>
        <w:t>a</w:t>
      </w:r>
      <w:r w:rsidR="00505154" w:rsidRPr="00D32F74">
        <w:rPr>
          <w:szCs w:val="20"/>
        </w:rPr>
        <w:t>ttended the June 2020 Board meeting</w:t>
      </w:r>
      <w:r w:rsidR="008666EA">
        <w:rPr>
          <w:szCs w:val="20"/>
        </w:rPr>
        <w:t>; however, as their terms of appointment expired before the meeting, they attended as expert advisors and did not have voting rights.</w:t>
      </w:r>
      <w:r w:rsidR="00505154" w:rsidRPr="00D32F74">
        <w:rPr>
          <w:szCs w:val="20"/>
        </w:rPr>
        <w:t xml:space="preserve"> </w:t>
      </w:r>
    </w:p>
    <w:p w14:paraId="5992A5B5" w14:textId="4B55A804" w:rsidR="00D32F74" w:rsidRPr="00D32F74" w:rsidRDefault="00D32F74">
      <w:pPr>
        <w:rPr>
          <w:szCs w:val="20"/>
        </w:rPr>
      </w:pPr>
      <w:r>
        <w:rPr>
          <w:szCs w:val="20"/>
        </w:rPr>
        <w:t xml:space="preserve">Mrs Jennifer Morison attends the Audit and Risk Committee as an independent </w:t>
      </w:r>
      <w:r w:rsidR="004301F9">
        <w:rPr>
          <w:szCs w:val="20"/>
        </w:rPr>
        <w:t xml:space="preserve">external </w:t>
      </w:r>
      <w:r>
        <w:rPr>
          <w:szCs w:val="20"/>
        </w:rPr>
        <w:t xml:space="preserve">member. Mrs Morison attended </w:t>
      </w:r>
      <w:r w:rsidR="00B44D9F">
        <w:rPr>
          <w:szCs w:val="20"/>
        </w:rPr>
        <w:t xml:space="preserve">five </w:t>
      </w:r>
      <w:r>
        <w:rPr>
          <w:szCs w:val="20"/>
        </w:rPr>
        <w:t>of the five meetings held in 2019</w:t>
      </w:r>
      <w:r w:rsidR="00B44D9F">
        <w:rPr>
          <w:rFonts w:cs="Arial"/>
          <w:szCs w:val="20"/>
        </w:rPr>
        <w:t>–</w:t>
      </w:r>
      <w:r>
        <w:rPr>
          <w:szCs w:val="20"/>
        </w:rPr>
        <w:t>20.</w:t>
      </w:r>
    </w:p>
    <w:p w14:paraId="4FDC4B48" w14:textId="05F95A61" w:rsidR="00EF7B4C" w:rsidRPr="00425878" w:rsidRDefault="00505154">
      <w:r w:rsidRPr="00425878">
        <w:t>Mr Stephen Elder attends the Finance Committee as an independent external member. Mr Elder attended three of the five meetings held in 2019–20.</w:t>
      </w:r>
    </w:p>
    <w:p w14:paraId="5140EFA8" w14:textId="7DBDC0CE" w:rsidR="00EF7B4C" w:rsidRDefault="002C5DCF" w:rsidP="003A0B1E">
      <w:pPr>
        <w:pStyle w:val="Heading3"/>
      </w:pPr>
      <w:r>
        <w:t>Principal activities</w:t>
      </w:r>
    </w:p>
    <w:p w14:paraId="4336EC74" w14:textId="054218F3" w:rsidR="00EF7B4C" w:rsidRDefault="00505154">
      <w:r>
        <w:t xml:space="preserve">The principal activities of AITSL during </w:t>
      </w:r>
      <w:r w:rsidR="00242BC9">
        <w:t xml:space="preserve">2019–20 </w:t>
      </w:r>
      <w:r>
        <w:t xml:space="preserve">year were to play a lead role in national work on teacher quality and in promoting excellence in teaching and school leadership for the </w:t>
      </w:r>
      <w:r w:rsidR="00242BC9">
        <w:t>Commonwealth</w:t>
      </w:r>
      <w:r>
        <w:t>, state</w:t>
      </w:r>
      <w:r w:rsidR="009F7E78">
        <w:t>,</w:t>
      </w:r>
      <w:r>
        <w:t xml:space="preserve"> and territory governments. AITSL does this by leading significant educational reforms to</w:t>
      </w:r>
      <w:r w:rsidR="00263A02">
        <w:t xml:space="preserve"> </w:t>
      </w:r>
      <w:r>
        <w:t>improve the quality of teaching and leadership and to strengthen the professionalism of teaching.</w:t>
      </w:r>
    </w:p>
    <w:p w14:paraId="2D19F19D" w14:textId="0B7B4F7D" w:rsidR="00EF7B4C" w:rsidRPr="003A0B1E" w:rsidRDefault="002C5DCF" w:rsidP="003A0B1E">
      <w:pPr>
        <w:pStyle w:val="Heading3"/>
      </w:pPr>
      <w:r w:rsidRPr="003A0B1E">
        <w:t xml:space="preserve">Operating </w:t>
      </w:r>
      <w:r>
        <w:t>r</w:t>
      </w:r>
      <w:r w:rsidRPr="003A0B1E">
        <w:t>esult</w:t>
      </w:r>
    </w:p>
    <w:p w14:paraId="5756D4D9" w14:textId="3BB87A58" w:rsidR="00EF7B4C" w:rsidRDefault="00505154">
      <w:r>
        <w:t xml:space="preserve">The operating result for the year was a </w:t>
      </w:r>
      <w:r w:rsidR="00105FAE">
        <w:t>deficit</w:t>
      </w:r>
      <w:r>
        <w:t xml:space="preserve"> of $</w:t>
      </w:r>
      <w:r w:rsidR="00552292">
        <w:t>1,775,106</w:t>
      </w:r>
      <w:r>
        <w:t xml:space="preserve">. The statement of comprehensive income on page </w:t>
      </w:r>
      <w:r w:rsidR="004F45ED">
        <w:t xml:space="preserve">41 </w:t>
      </w:r>
      <w:r>
        <w:t>of the company’s Financial Report provides further information on the operating result.</w:t>
      </w:r>
    </w:p>
    <w:p w14:paraId="3930673E" w14:textId="1CF26012" w:rsidR="00EF7B4C" w:rsidRPr="003A0B1E" w:rsidRDefault="002C5DCF" w:rsidP="003A0B1E">
      <w:pPr>
        <w:pStyle w:val="Heading3"/>
      </w:pPr>
      <w:r w:rsidRPr="003A0B1E">
        <w:t xml:space="preserve">Significant </w:t>
      </w:r>
      <w:r>
        <w:t>a</w:t>
      </w:r>
      <w:r w:rsidRPr="003A0B1E">
        <w:t>ctivities</w:t>
      </w:r>
    </w:p>
    <w:p w14:paraId="10F58A45" w14:textId="4A0CF1B6" w:rsidR="00EF7B4C" w:rsidRDefault="00505154">
      <w:r>
        <w:t>During 2019–20, there were two resignations and three cessations on the AITSL Board.</w:t>
      </w:r>
    </w:p>
    <w:p w14:paraId="679DDBA6" w14:textId="77777777" w:rsidR="008C7F4A" w:rsidRDefault="00505154">
      <w:r>
        <w:t>The Business Continuity Plan was activated due to COVID-19. Staff transitioned to remote working from March 2020, and there were no redundancies due to COVID-19.</w:t>
      </w:r>
      <w:r w:rsidR="00CB7DFF" w:rsidDel="00CB7DFF">
        <w:t xml:space="preserve"> </w:t>
      </w:r>
    </w:p>
    <w:p w14:paraId="285B62A1" w14:textId="1DC4749F" w:rsidR="00EF7B4C" w:rsidRDefault="00505154">
      <w:r>
        <w:t xml:space="preserve">The AITSL Constitution and the Funding Agreement were amended by the </w:t>
      </w:r>
      <w:r w:rsidR="00822697">
        <w:t>DESE</w:t>
      </w:r>
      <w:r>
        <w:t>.</w:t>
      </w:r>
    </w:p>
    <w:p w14:paraId="0C0A9FF5" w14:textId="77777777" w:rsidR="00654EA4" w:rsidRDefault="00654EA4">
      <w:pPr>
        <w:spacing w:before="0" w:after="200" w:line="276" w:lineRule="auto"/>
        <w:rPr>
          <w:b/>
        </w:rPr>
      </w:pPr>
      <w:r>
        <w:rPr>
          <w:b/>
        </w:rPr>
        <w:br w:type="page"/>
      </w:r>
    </w:p>
    <w:p w14:paraId="54E38F88" w14:textId="6DA1AEFA" w:rsidR="00EF7B4C" w:rsidRDefault="00505154">
      <w:r>
        <w:rPr>
          <w:b/>
        </w:rPr>
        <w:lastRenderedPageBreak/>
        <w:t>Board appointments, cessations, resignations</w:t>
      </w:r>
      <w:r w:rsidR="009F7E78">
        <w:rPr>
          <w:b/>
        </w:rPr>
        <w:t>,</w:t>
      </w:r>
      <w:r>
        <w:rPr>
          <w:b/>
        </w:rPr>
        <w:t xml:space="preserve"> and re-appointments</w:t>
      </w:r>
      <w:r>
        <w:br/>
      </w:r>
      <w:r w:rsidR="0028550E">
        <w:br/>
      </w:r>
      <w:r>
        <w:t xml:space="preserve">The following movements on the </w:t>
      </w:r>
      <w:r w:rsidR="00AA74C6">
        <w:t>AITSL Board</w:t>
      </w:r>
      <w:r>
        <w:t xml:space="preserve"> occurred during 2019–20:</w:t>
      </w:r>
    </w:p>
    <w:p w14:paraId="39063477" w14:textId="77777777" w:rsidR="00EF7B4C" w:rsidRDefault="00505154" w:rsidP="00AB72A7">
      <w:pPr>
        <w:pStyle w:val="ListBullet"/>
        <w:numPr>
          <w:ilvl w:val="0"/>
          <w:numId w:val="18"/>
        </w:numPr>
      </w:pPr>
      <w:r>
        <w:t>Ms Alex Gordon (resigned 22 January 2020)</w:t>
      </w:r>
    </w:p>
    <w:p w14:paraId="3E178DD3" w14:textId="77777777" w:rsidR="00EF7B4C" w:rsidRDefault="00505154" w:rsidP="00AB72A7">
      <w:pPr>
        <w:pStyle w:val="ListBullet"/>
        <w:numPr>
          <w:ilvl w:val="0"/>
          <w:numId w:val="18"/>
        </w:numPr>
      </w:pPr>
      <w:r>
        <w:t>Mr Tony Cook (resigned 21 January 2020)</w:t>
      </w:r>
    </w:p>
    <w:p w14:paraId="28A8B444" w14:textId="77777777" w:rsidR="00EF7B4C" w:rsidRDefault="00505154" w:rsidP="00AB72A7">
      <w:pPr>
        <w:pStyle w:val="ListBullet"/>
        <w:numPr>
          <w:ilvl w:val="0"/>
          <w:numId w:val="18"/>
        </w:numPr>
      </w:pPr>
      <w:r>
        <w:t>Dr Peter Lind (ceased 17 June 2020)</w:t>
      </w:r>
    </w:p>
    <w:p w14:paraId="6B185BA8" w14:textId="77777777" w:rsidR="00EF7B4C" w:rsidRDefault="00505154" w:rsidP="00AB72A7">
      <w:pPr>
        <w:pStyle w:val="ListBullet"/>
        <w:numPr>
          <w:ilvl w:val="0"/>
          <w:numId w:val="18"/>
        </w:numPr>
      </w:pPr>
      <w:r>
        <w:t>Ms Renez Lammon (ceased 17 June 2020)</w:t>
      </w:r>
    </w:p>
    <w:p w14:paraId="20813CC3" w14:textId="187F3AB9" w:rsidR="00EF7B4C" w:rsidRDefault="00505154" w:rsidP="00AB72A7">
      <w:pPr>
        <w:pStyle w:val="ListBullet"/>
        <w:numPr>
          <w:ilvl w:val="0"/>
          <w:numId w:val="18"/>
        </w:numPr>
      </w:pPr>
      <w:r>
        <w:t>Mr Rob Nairn (ceased 17 June 2020)</w:t>
      </w:r>
      <w:r w:rsidR="009F7E78">
        <w:t>.</w:t>
      </w:r>
    </w:p>
    <w:p w14:paraId="1904BAB7" w14:textId="7B5175B7" w:rsidR="00EF7B4C" w:rsidRPr="001F5F3C" w:rsidRDefault="002C5DCF" w:rsidP="001F5F3C">
      <w:pPr>
        <w:pStyle w:val="Heading3"/>
      </w:pPr>
      <w:r w:rsidRPr="001F5F3C">
        <w:t xml:space="preserve">Auditor’s </w:t>
      </w:r>
      <w:r>
        <w:t>i</w:t>
      </w:r>
      <w:r w:rsidRPr="001F5F3C">
        <w:t xml:space="preserve">ndependence </w:t>
      </w:r>
      <w:r>
        <w:t>d</w:t>
      </w:r>
      <w:r w:rsidRPr="001F5F3C">
        <w:t>eclaration</w:t>
      </w:r>
    </w:p>
    <w:p w14:paraId="657BC8F5" w14:textId="6ED7EF3D" w:rsidR="00EF7B4C" w:rsidRDefault="00505154">
      <w:r>
        <w:t xml:space="preserve">A copy of the auditor’s independence declaration as required by </w:t>
      </w:r>
      <w:r w:rsidR="009F7E78">
        <w:t>D</w:t>
      </w:r>
      <w:r>
        <w:t xml:space="preserve">ivision 60 of the </w:t>
      </w:r>
      <w:r>
        <w:rPr>
          <w:i/>
        </w:rPr>
        <w:t>Australian Charities and Not-for-profits Commission Act 2012</w:t>
      </w:r>
      <w:r>
        <w:t xml:space="preserve"> and </w:t>
      </w:r>
      <w:r w:rsidR="00DB54FB">
        <w:t>s</w:t>
      </w:r>
      <w:r>
        <w:t xml:space="preserve">ection 307C of the </w:t>
      </w:r>
      <w:r>
        <w:rPr>
          <w:i/>
        </w:rPr>
        <w:t>Corporations Act 2001</w:t>
      </w:r>
      <w:r>
        <w:t xml:space="preserve"> is set out on page </w:t>
      </w:r>
      <w:r w:rsidR="004F45ED">
        <w:t xml:space="preserve">37 </w:t>
      </w:r>
      <w:r>
        <w:t>of the Financial Report and forms a part of the Directors’ Report for the financial year ended 30 June 2020.</w:t>
      </w:r>
    </w:p>
    <w:p w14:paraId="58D94DF9" w14:textId="3703C90D" w:rsidR="00EF7B4C" w:rsidRDefault="002C5DCF" w:rsidP="001F5F3C">
      <w:pPr>
        <w:pStyle w:val="Heading3"/>
      </w:pPr>
      <w:r>
        <w:t>Indemnification and insurance of Directors and Officers</w:t>
      </w:r>
    </w:p>
    <w:p w14:paraId="239123AC" w14:textId="77777777" w:rsidR="00EF7B4C" w:rsidRDefault="00505154">
      <w:r>
        <w:t xml:space="preserve">During the year, the company paid insurance premiums to </w:t>
      </w:r>
      <w:proofErr w:type="spellStart"/>
      <w:r>
        <w:t>Comcover</w:t>
      </w:r>
      <w:proofErr w:type="spellEnd"/>
      <w:r>
        <w:t xml:space="preserve"> to indemnify its Directors and Officers for the professional risks associated with their responsibilities and role as director or officer.</w:t>
      </w:r>
    </w:p>
    <w:p w14:paraId="12124BA3" w14:textId="3B0A7229" w:rsidR="00EF7B4C" w:rsidRDefault="002C5DCF" w:rsidP="001F5F3C">
      <w:pPr>
        <w:pStyle w:val="Heading3"/>
      </w:pPr>
      <w:r>
        <w:t>Events subsequent to the end of the financial year</w:t>
      </w:r>
    </w:p>
    <w:p w14:paraId="62EC70FF" w14:textId="77777777" w:rsidR="00EF7B4C" w:rsidRDefault="00505154">
      <w:r>
        <w:t>No matters or circumstances have arisen since the end of the financial year that significantly affected, or may significantly affect, the operations of the company and the results of those operations.</w:t>
      </w:r>
    </w:p>
    <w:p w14:paraId="23B7DD1A" w14:textId="6EC2A12E" w:rsidR="00EF7B4C" w:rsidRDefault="00505154">
      <w:r>
        <w:t xml:space="preserve">Signed in accordance with a resolution of the </w:t>
      </w:r>
      <w:r w:rsidR="00AA74C6">
        <w:t>AITSL Board</w:t>
      </w:r>
      <w:r>
        <w:t>.</w:t>
      </w:r>
    </w:p>
    <w:p w14:paraId="1A07F631" w14:textId="77777777" w:rsidR="001F5F3C" w:rsidRDefault="001F5F3C"/>
    <w:p w14:paraId="1D56E077" w14:textId="77777777" w:rsidR="001F5F3C" w:rsidRDefault="001F5F3C">
      <w:r>
        <w:rPr>
          <w:noProof/>
          <w:lang w:eastAsia="en-AU"/>
        </w:rPr>
        <w:drawing>
          <wp:inline distT="0" distB="0" distL="0" distR="0" wp14:anchorId="48385F6F" wp14:editId="35B213C5">
            <wp:extent cx="2099966" cy="1230503"/>
            <wp:effectExtent l="0" t="0" r="0" b="1905"/>
            <wp:docPr id="52" name="Picture 52" descr="A picture containing object, antenna, bird, wi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A picture containing object, antenna, bird, wire&#10;&#10;Description automatically generated"/>
                    <pic:cNvPicPr/>
                  </pic:nvPicPr>
                  <pic:blipFill>
                    <a:blip r:embed="rId18">
                      <a:extLst>
                        <a:ext uri="{28A0092B-C50C-407E-A947-70E740481C1C}">
                          <a14:useLocalDpi xmlns:a14="http://schemas.microsoft.com/office/drawing/2010/main" val="0"/>
                        </a:ext>
                      </a:extLst>
                    </a:blip>
                    <a:stretch>
                      <a:fillRect/>
                    </a:stretch>
                  </pic:blipFill>
                  <pic:spPr>
                    <a:xfrm>
                      <a:off x="0" y="0"/>
                      <a:ext cx="2120440" cy="1242500"/>
                    </a:xfrm>
                    <a:prstGeom prst="rect">
                      <a:avLst/>
                    </a:prstGeom>
                  </pic:spPr>
                </pic:pic>
              </a:graphicData>
            </a:graphic>
          </wp:inline>
        </w:drawing>
      </w:r>
    </w:p>
    <w:p w14:paraId="5FA9E897" w14:textId="3EE4C21B" w:rsidR="00EF7B4C" w:rsidRDefault="00505154">
      <w:r>
        <w:t>Laureate Professor John Hattie</w:t>
      </w:r>
      <w:r>
        <w:br/>
        <w:t>Chair</w:t>
      </w:r>
      <w:r>
        <w:br/>
      </w:r>
      <w:r w:rsidR="004363DE" w:rsidRPr="00494009">
        <w:t>25 August</w:t>
      </w:r>
      <w:r w:rsidRPr="00494009">
        <w:t xml:space="preserve"> 2020</w:t>
      </w:r>
    </w:p>
    <w:p w14:paraId="2DFDFCB0" w14:textId="77777777" w:rsidR="00FF438E" w:rsidRDefault="00FF438E">
      <w:pPr>
        <w:spacing w:before="0" w:after="200" w:line="276" w:lineRule="auto"/>
        <w:rPr>
          <w:rFonts w:eastAsiaTheme="majorEastAsia" w:cs="Times New Roman (Headings CS)"/>
          <w:b/>
          <w:bCs/>
          <w:caps/>
          <w:color w:val="00757A"/>
          <w:sz w:val="40"/>
          <w:szCs w:val="28"/>
        </w:rPr>
      </w:pPr>
      <w:bookmarkStart w:id="40" w:name="mdheading-doc-38"/>
      <w:r>
        <w:br w:type="page"/>
      </w:r>
    </w:p>
    <w:p w14:paraId="144CC0E6" w14:textId="262252A3" w:rsidR="00EF7B4C" w:rsidRDefault="00505154">
      <w:pPr>
        <w:pStyle w:val="Heading1"/>
      </w:pPr>
      <w:bookmarkStart w:id="41" w:name="_Toc48300287"/>
      <w:r>
        <w:lastRenderedPageBreak/>
        <w:t xml:space="preserve">Financial </w:t>
      </w:r>
      <w:r w:rsidR="00AE6A2D">
        <w:t>R</w:t>
      </w:r>
      <w:r>
        <w:t>eport</w:t>
      </w:r>
      <w:r w:rsidR="00D3493C">
        <w:br/>
      </w:r>
      <w:r w:rsidR="00D3493C" w:rsidRPr="00D3654C">
        <w:rPr>
          <w:b w:val="0"/>
          <w:bCs w:val="0"/>
        </w:rPr>
        <w:t>F</w:t>
      </w:r>
      <w:r w:rsidRPr="00D3654C">
        <w:rPr>
          <w:b w:val="0"/>
          <w:bCs w:val="0"/>
        </w:rPr>
        <w:t>or the year ended 30 June 2020</w:t>
      </w:r>
      <w:bookmarkEnd w:id="40"/>
      <w:bookmarkEnd w:id="41"/>
    </w:p>
    <w:p w14:paraId="6A6D15CC" w14:textId="09C8732B" w:rsidR="00536D3C" w:rsidRPr="00536D3C" w:rsidRDefault="00536D3C" w:rsidP="00A824F0">
      <w:pPr>
        <w:pStyle w:val="TOC1"/>
        <w:tabs>
          <w:tab w:val="right" w:leader="dot" w:pos="9526"/>
        </w:tabs>
      </w:pPr>
      <w:bookmarkStart w:id="42" w:name="mdheading-doc-41"/>
      <w:r w:rsidRPr="00536D3C">
        <w:t>Directors' Declaration</w:t>
      </w:r>
      <w:r w:rsidR="00A824F0">
        <w:tab/>
      </w:r>
      <w:r w:rsidR="00D3654C">
        <w:t>36</w:t>
      </w:r>
    </w:p>
    <w:p w14:paraId="2FF3ECF5" w14:textId="0450F41B" w:rsidR="00536D3C" w:rsidRPr="00536D3C" w:rsidRDefault="00536D3C" w:rsidP="00A824F0">
      <w:pPr>
        <w:pStyle w:val="TOC1"/>
        <w:tabs>
          <w:tab w:val="right" w:leader="dot" w:pos="9526"/>
        </w:tabs>
      </w:pPr>
      <w:r w:rsidRPr="00536D3C">
        <w:t>Auditor's Independence Declaration</w:t>
      </w:r>
      <w:r w:rsidR="00A824F0">
        <w:tab/>
      </w:r>
      <w:r w:rsidR="00D3654C">
        <w:t>37</w:t>
      </w:r>
    </w:p>
    <w:p w14:paraId="267FD574" w14:textId="70AF5E1A" w:rsidR="00536D3C" w:rsidRPr="00536D3C" w:rsidRDefault="00536D3C" w:rsidP="00A824F0">
      <w:pPr>
        <w:pStyle w:val="TOC1"/>
        <w:tabs>
          <w:tab w:val="right" w:leader="dot" w:pos="9526"/>
        </w:tabs>
      </w:pPr>
      <w:r w:rsidRPr="00536D3C">
        <w:t>Auditor's Report</w:t>
      </w:r>
      <w:r w:rsidR="00A824F0">
        <w:tab/>
      </w:r>
      <w:r w:rsidR="00D3654C">
        <w:t>38</w:t>
      </w:r>
    </w:p>
    <w:p w14:paraId="75F6ED37" w14:textId="34736AA2" w:rsidR="00536D3C" w:rsidRPr="00536D3C" w:rsidRDefault="00536D3C" w:rsidP="00A824F0">
      <w:pPr>
        <w:pStyle w:val="TOC1"/>
        <w:tabs>
          <w:tab w:val="right" w:leader="dot" w:pos="9526"/>
        </w:tabs>
      </w:pPr>
      <w:r w:rsidRPr="00536D3C">
        <w:t>Statement of Comprehensive Income</w:t>
      </w:r>
      <w:r w:rsidR="00A824F0">
        <w:tab/>
      </w:r>
      <w:r w:rsidR="00D3654C">
        <w:t>41</w:t>
      </w:r>
    </w:p>
    <w:p w14:paraId="593CE7C9" w14:textId="10D35EEB" w:rsidR="00536D3C" w:rsidRPr="00536D3C" w:rsidRDefault="00536D3C" w:rsidP="00A824F0">
      <w:pPr>
        <w:pStyle w:val="TOC1"/>
        <w:tabs>
          <w:tab w:val="right" w:leader="dot" w:pos="9526"/>
        </w:tabs>
      </w:pPr>
      <w:r w:rsidRPr="00536D3C">
        <w:t>Statement of Financial Position</w:t>
      </w:r>
      <w:r w:rsidR="00A824F0">
        <w:tab/>
      </w:r>
      <w:r w:rsidR="00D3654C">
        <w:t>42</w:t>
      </w:r>
    </w:p>
    <w:p w14:paraId="3A18EA8D" w14:textId="5D6946B2" w:rsidR="00536D3C" w:rsidRPr="00536D3C" w:rsidRDefault="00536D3C" w:rsidP="00A824F0">
      <w:pPr>
        <w:pStyle w:val="TOC1"/>
        <w:tabs>
          <w:tab w:val="right" w:leader="dot" w:pos="9526"/>
        </w:tabs>
      </w:pPr>
      <w:r w:rsidRPr="00536D3C">
        <w:t>Statement of Changes in Equity</w:t>
      </w:r>
      <w:r w:rsidR="00A824F0">
        <w:tab/>
      </w:r>
      <w:r w:rsidR="00D3654C">
        <w:t>43</w:t>
      </w:r>
    </w:p>
    <w:p w14:paraId="1B796F49" w14:textId="2880BC31" w:rsidR="00536D3C" w:rsidRPr="00536D3C" w:rsidRDefault="00536D3C" w:rsidP="00A824F0">
      <w:pPr>
        <w:pStyle w:val="TOC1"/>
        <w:tabs>
          <w:tab w:val="right" w:leader="dot" w:pos="9526"/>
        </w:tabs>
      </w:pPr>
      <w:r w:rsidRPr="00536D3C">
        <w:t>Statement of Cash Flows</w:t>
      </w:r>
      <w:r w:rsidR="00A824F0">
        <w:tab/>
      </w:r>
      <w:r w:rsidR="00D3654C">
        <w:t>44</w:t>
      </w:r>
    </w:p>
    <w:p w14:paraId="67812C4C" w14:textId="77777777" w:rsidR="00D3654C" w:rsidRDefault="00536D3C" w:rsidP="00A824F0">
      <w:pPr>
        <w:pStyle w:val="TOC1"/>
        <w:tabs>
          <w:tab w:val="right" w:leader="dot" w:pos="9526"/>
        </w:tabs>
      </w:pPr>
      <w:r w:rsidRPr="00536D3C">
        <w:t>Notes to the financial statements:</w:t>
      </w:r>
    </w:p>
    <w:p w14:paraId="034E57E2" w14:textId="383006CF" w:rsidR="00536D3C" w:rsidRPr="00536D3C" w:rsidRDefault="00536D3C" w:rsidP="00A824F0">
      <w:pPr>
        <w:pStyle w:val="TOC1"/>
        <w:tabs>
          <w:tab w:val="right" w:leader="dot" w:pos="9526"/>
        </w:tabs>
      </w:pPr>
      <w:r w:rsidRPr="00536D3C">
        <w:t>Note 1:</w:t>
      </w:r>
      <w:r w:rsidR="00D3654C">
        <w:t xml:space="preserve"> </w:t>
      </w:r>
      <w:r w:rsidRPr="00536D3C">
        <w:t>Objective of the entity</w:t>
      </w:r>
      <w:r w:rsidRPr="00536D3C">
        <w:tab/>
      </w:r>
      <w:r w:rsidR="00D3654C">
        <w:t>45</w:t>
      </w:r>
    </w:p>
    <w:p w14:paraId="6F8E3CD6" w14:textId="7FCE670D" w:rsidR="00536D3C" w:rsidRPr="00536D3C" w:rsidRDefault="00536D3C" w:rsidP="00A824F0">
      <w:pPr>
        <w:pStyle w:val="TOC1"/>
        <w:tabs>
          <w:tab w:val="right" w:leader="dot" w:pos="9526"/>
        </w:tabs>
      </w:pPr>
      <w:r w:rsidRPr="00536D3C">
        <w:t>Note 2:</w:t>
      </w:r>
      <w:r w:rsidR="00D3654C">
        <w:t xml:space="preserve"> </w:t>
      </w:r>
      <w:r w:rsidRPr="00536D3C">
        <w:t>Basis of preparation</w:t>
      </w:r>
      <w:r w:rsidRPr="00536D3C">
        <w:tab/>
      </w:r>
      <w:r w:rsidR="00D3654C">
        <w:t>45</w:t>
      </w:r>
    </w:p>
    <w:p w14:paraId="3EC0BF60" w14:textId="3F82306D" w:rsidR="00536D3C" w:rsidRPr="00536D3C" w:rsidRDefault="00536D3C" w:rsidP="00A824F0">
      <w:pPr>
        <w:pStyle w:val="TOC1"/>
        <w:tabs>
          <w:tab w:val="right" w:leader="dot" w:pos="9526"/>
        </w:tabs>
      </w:pPr>
      <w:r w:rsidRPr="00536D3C">
        <w:t>Note 3:</w:t>
      </w:r>
      <w:r w:rsidR="00D3654C">
        <w:t xml:space="preserve"> </w:t>
      </w:r>
      <w:r w:rsidRPr="00536D3C">
        <w:t>Significant accounting policies</w:t>
      </w:r>
      <w:r w:rsidRPr="00536D3C">
        <w:tab/>
      </w:r>
      <w:r w:rsidR="00D3654C">
        <w:t>46</w:t>
      </w:r>
    </w:p>
    <w:p w14:paraId="037AAA5C" w14:textId="531300C0" w:rsidR="00536D3C" w:rsidRPr="00536D3C" w:rsidRDefault="00536D3C" w:rsidP="00A824F0">
      <w:pPr>
        <w:pStyle w:val="TOC1"/>
        <w:tabs>
          <w:tab w:val="right" w:leader="dot" w:pos="9526"/>
        </w:tabs>
      </w:pPr>
      <w:r w:rsidRPr="00536D3C">
        <w:t>Note 4:</w:t>
      </w:r>
      <w:r w:rsidR="00D3654C">
        <w:t xml:space="preserve"> </w:t>
      </w:r>
      <w:r w:rsidRPr="00536D3C">
        <w:t>Non-current assets</w:t>
      </w:r>
      <w:r w:rsidRPr="00536D3C">
        <w:tab/>
      </w:r>
      <w:r w:rsidR="00D3654C">
        <w:t>49</w:t>
      </w:r>
    </w:p>
    <w:p w14:paraId="13E62ECB" w14:textId="09742F5C" w:rsidR="00536D3C" w:rsidRPr="00536D3C" w:rsidRDefault="00536D3C" w:rsidP="00A824F0">
      <w:pPr>
        <w:pStyle w:val="TOC1"/>
        <w:tabs>
          <w:tab w:val="right" w:leader="dot" w:pos="9526"/>
        </w:tabs>
      </w:pPr>
      <w:r w:rsidRPr="00536D3C">
        <w:t>Note 5:</w:t>
      </w:r>
      <w:r w:rsidR="00D3654C">
        <w:t xml:space="preserve"> </w:t>
      </w:r>
      <w:r w:rsidRPr="00536D3C">
        <w:t>Fair value measurements</w:t>
      </w:r>
      <w:r w:rsidRPr="00536D3C">
        <w:tab/>
      </w:r>
      <w:r w:rsidR="00D3654C">
        <w:t>51</w:t>
      </w:r>
    </w:p>
    <w:p w14:paraId="009DCB09" w14:textId="18975EA8" w:rsidR="00536D3C" w:rsidRPr="00536D3C" w:rsidRDefault="00536D3C" w:rsidP="00A824F0">
      <w:pPr>
        <w:pStyle w:val="TOC1"/>
        <w:tabs>
          <w:tab w:val="right" w:leader="dot" w:pos="9526"/>
        </w:tabs>
      </w:pPr>
      <w:r w:rsidRPr="00536D3C">
        <w:t>Note 6:</w:t>
      </w:r>
      <w:r w:rsidR="00D3654C">
        <w:t xml:space="preserve"> </w:t>
      </w:r>
      <w:r w:rsidRPr="00536D3C">
        <w:t>Provisions</w:t>
      </w:r>
      <w:r w:rsidRPr="00536D3C">
        <w:tab/>
      </w:r>
      <w:r w:rsidR="00D3654C">
        <w:t>51</w:t>
      </w:r>
    </w:p>
    <w:p w14:paraId="4082CEF8" w14:textId="076006EF" w:rsidR="00536D3C" w:rsidRPr="00536D3C" w:rsidRDefault="00536D3C" w:rsidP="00A824F0">
      <w:pPr>
        <w:pStyle w:val="TOC1"/>
        <w:tabs>
          <w:tab w:val="right" w:leader="dot" w:pos="9526"/>
        </w:tabs>
      </w:pPr>
      <w:r w:rsidRPr="00536D3C">
        <w:t>Note 7:</w:t>
      </w:r>
      <w:r w:rsidR="00D3654C">
        <w:t xml:space="preserve"> </w:t>
      </w:r>
      <w:r w:rsidRPr="00536D3C">
        <w:t>Cash flow reconciliation</w:t>
      </w:r>
      <w:r w:rsidRPr="00536D3C">
        <w:tab/>
      </w:r>
      <w:r w:rsidR="00D3654C">
        <w:t>53</w:t>
      </w:r>
    </w:p>
    <w:p w14:paraId="754ACA7F" w14:textId="6475178C" w:rsidR="00536D3C" w:rsidRPr="00536D3C" w:rsidRDefault="00536D3C" w:rsidP="00A824F0">
      <w:pPr>
        <w:pStyle w:val="TOC1"/>
        <w:tabs>
          <w:tab w:val="right" w:leader="dot" w:pos="9526"/>
        </w:tabs>
      </w:pPr>
      <w:r w:rsidRPr="00536D3C">
        <w:t>Note 8:</w:t>
      </w:r>
      <w:r w:rsidR="00D3654C">
        <w:t xml:space="preserve"> </w:t>
      </w:r>
      <w:r w:rsidRPr="00536D3C">
        <w:t>Key management personnel remuneration</w:t>
      </w:r>
      <w:r w:rsidRPr="00536D3C">
        <w:tab/>
      </w:r>
      <w:r w:rsidR="00D3654C">
        <w:t>53</w:t>
      </w:r>
    </w:p>
    <w:p w14:paraId="51475D9A" w14:textId="54A8528A" w:rsidR="00536D3C" w:rsidRPr="00536D3C" w:rsidRDefault="00536D3C" w:rsidP="00A824F0">
      <w:pPr>
        <w:pStyle w:val="TOC1"/>
        <w:tabs>
          <w:tab w:val="right" w:leader="dot" w:pos="9526"/>
        </w:tabs>
      </w:pPr>
      <w:r w:rsidRPr="00536D3C">
        <w:t>Note 9:</w:t>
      </w:r>
      <w:r w:rsidR="00D3654C">
        <w:t xml:space="preserve"> </w:t>
      </w:r>
      <w:r w:rsidRPr="00536D3C">
        <w:t>Related party disclosure</w:t>
      </w:r>
      <w:r w:rsidRPr="00536D3C">
        <w:tab/>
      </w:r>
      <w:r w:rsidR="00D3654C">
        <w:t>54</w:t>
      </w:r>
    </w:p>
    <w:p w14:paraId="39DEB357" w14:textId="6D01D844" w:rsidR="00536D3C" w:rsidRPr="00536D3C" w:rsidRDefault="00536D3C" w:rsidP="00A824F0">
      <w:pPr>
        <w:pStyle w:val="TOC1"/>
        <w:tabs>
          <w:tab w:val="right" w:leader="dot" w:pos="9526"/>
        </w:tabs>
      </w:pPr>
      <w:r w:rsidRPr="00536D3C">
        <w:t>Note 10:</w:t>
      </w:r>
      <w:r w:rsidR="00A824F0">
        <w:t xml:space="preserve"> </w:t>
      </w:r>
      <w:r w:rsidRPr="00536D3C">
        <w:t xml:space="preserve">Financial </w:t>
      </w:r>
      <w:r w:rsidR="00C43C10">
        <w:t>i</w:t>
      </w:r>
      <w:r w:rsidRPr="00536D3C">
        <w:t>nstruments</w:t>
      </w:r>
      <w:r w:rsidRPr="00536D3C">
        <w:tab/>
      </w:r>
      <w:r w:rsidR="00D3654C">
        <w:t>54</w:t>
      </w:r>
    </w:p>
    <w:p w14:paraId="2F92D4A4" w14:textId="4E1F0B9A" w:rsidR="00536D3C" w:rsidRPr="00536D3C" w:rsidRDefault="00536D3C" w:rsidP="00A824F0">
      <w:pPr>
        <w:pStyle w:val="TOC1"/>
        <w:tabs>
          <w:tab w:val="right" w:leader="dot" w:pos="9526"/>
        </w:tabs>
      </w:pPr>
      <w:r w:rsidRPr="00536D3C">
        <w:t>Note 11:</w:t>
      </w:r>
      <w:r w:rsidR="00A824F0">
        <w:t xml:space="preserve"> </w:t>
      </w:r>
      <w:r w:rsidRPr="00536D3C">
        <w:t>Commitments</w:t>
      </w:r>
      <w:r w:rsidRPr="00536D3C">
        <w:tab/>
      </w:r>
      <w:r w:rsidR="00D3654C">
        <w:t>56</w:t>
      </w:r>
    </w:p>
    <w:p w14:paraId="2EF46EB9" w14:textId="0D26D711" w:rsidR="00536D3C" w:rsidRPr="00536D3C" w:rsidRDefault="00536D3C" w:rsidP="00A824F0">
      <w:pPr>
        <w:pStyle w:val="TOC1"/>
        <w:tabs>
          <w:tab w:val="right" w:leader="dot" w:pos="9526"/>
        </w:tabs>
      </w:pPr>
      <w:r w:rsidRPr="00536D3C">
        <w:t>Note 12:</w:t>
      </w:r>
      <w:r w:rsidR="00A824F0">
        <w:t xml:space="preserve"> </w:t>
      </w:r>
      <w:r w:rsidRPr="00536D3C">
        <w:t>Explanations of major budget variances</w:t>
      </w:r>
      <w:r w:rsidRPr="00536D3C">
        <w:tab/>
      </w:r>
      <w:r w:rsidR="00D3654C">
        <w:t>56</w:t>
      </w:r>
    </w:p>
    <w:p w14:paraId="72486C32" w14:textId="2F4998D1" w:rsidR="00536D3C" w:rsidRPr="00536D3C" w:rsidRDefault="00536D3C" w:rsidP="00A824F0">
      <w:pPr>
        <w:pStyle w:val="TOC1"/>
        <w:tabs>
          <w:tab w:val="right" w:leader="dot" w:pos="9526"/>
        </w:tabs>
      </w:pPr>
      <w:r w:rsidRPr="00536D3C">
        <w:t>Note 13:</w:t>
      </w:r>
      <w:r w:rsidR="00A824F0">
        <w:t xml:space="preserve"> </w:t>
      </w:r>
      <w:r w:rsidRPr="00536D3C">
        <w:t>Member's guarantee</w:t>
      </w:r>
      <w:r w:rsidRPr="00536D3C">
        <w:tab/>
      </w:r>
      <w:r w:rsidR="00D3654C">
        <w:t>58</w:t>
      </w:r>
    </w:p>
    <w:p w14:paraId="3FC5F70A" w14:textId="3918EBDC" w:rsidR="00536D3C" w:rsidRDefault="00536D3C" w:rsidP="00A824F0">
      <w:pPr>
        <w:pStyle w:val="TOC1"/>
        <w:tabs>
          <w:tab w:val="right" w:leader="dot" w:pos="9526"/>
        </w:tabs>
      </w:pPr>
      <w:r w:rsidRPr="00536D3C">
        <w:t>Note 14:</w:t>
      </w:r>
      <w:r w:rsidR="00A824F0">
        <w:t xml:space="preserve"> </w:t>
      </w:r>
      <w:r w:rsidRPr="00536D3C">
        <w:t>Entity details</w:t>
      </w:r>
      <w:r w:rsidRPr="00536D3C">
        <w:tab/>
      </w:r>
      <w:r w:rsidR="00D3654C">
        <w:t>58</w:t>
      </w:r>
    </w:p>
    <w:p w14:paraId="13F35085" w14:textId="77777777" w:rsidR="00536D3C" w:rsidRDefault="00536D3C">
      <w:pPr>
        <w:spacing w:before="0" w:after="200" w:line="276" w:lineRule="auto"/>
      </w:pPr>
      <w:r>
        <w:br w:type="page"/>
      </w:r>
    </w:p>
    <w:p w14:paraId="203C11E1" w14:textId="1C60A815" w:rsidR="00536D3C" w:rsidRDefault="00536D3C" w:rsidP="00536D3C">
      <w:pPr>
        <w:pStyle w:val="Heading1"/>
      </w:pPr>
      <w:r>
        <w:lastRenderedPageBreak/>
        <w:t>Directors’ Declaration</w:t>
      </w:r>
      <w:r>
        <w:tab/>
      </w:r>
      <w:r>
        <w:tab/>
      </w:r>
      <w:r>
        <w:tab/>
      </w:r>
      <w:r>
        <w:tab/>
      </w:r>
      <w:r>
        <w:tab/>
      </w:r>
      <w:r>
        <w:br/>
      </w:r>
      <w:r w:rsidRPr="00536D3C">
        <w:rPr>
          <w:b w:val="0"/>
          <w:bCs w:val="0"/>
        </w:rPr>
        <w:t>For the year ended 30 June 2020</w:t>
      </w:r>
      <w:r w:rsidRPr="00536D3C">
        <w:rPr>
          <w:b w:val="0"/>
          <w:bCs w:val="0"/>
        </w:rPr>
        <w:tab/>
      </w:r>
      <w:r>
        <w:tab/>
      </w:r>
      <w:r>
        <w:tab/>
      </w:r>
      <w:r>
        <w:tab/>
      </w:r>
      <w:r>
        <w:tab/>
      </w:r>
    </w:p>
    <w:p w14:paraId="311B7F42" w14:textId="77777777" w:rsidR="00536D3C" w:rsidRDefault="00536D3C" w:rsidP="00536D3C">
      <w:r>
        <w:t>The Directors of the Australian Institute for Teaching and School Leadership Limited declare that:</w:t>
      </w:r>
      <w:r>
        <w:tab/>
      </w:r>
    </w:p>
    <w:p w14:paraId="06EDCA57" w14:textId="77777777" w:rsidR="00536D3C" w:rsidRPr="000479DD" w:rsidRDefault="00536D3C" w:rsidP="00AB72A7">
      <w:pPr>
        <w:pStyle w:val="ListParagraph"/>
        <w:numPr>
          <w:ilvl w:val="0"/>
          <w:numId w:val="24"/>
        </w:numPr>
        <w:ind w:hanging="357"/>
        <w:contextualSpacing w:val="0"/>
        <w:rPr>
          <w:color w:val="000000" w:themeColor="text1"/>
        </w:rPr>
      </w:pPr>
      <w:r w:rsidRPr="000479DD">
        <w:rPr>
          <w:color w:val="000000" w:themeColor="text1"/>
        </w:rPr>
        <w:t xml:space="preserve">The financial statements and accompanying notes, are in accordance with the </w:t>
      </w:r>
      <w:r w:rsidRPr="00CF10B9">
        <w:rPr>
          <w:i/>
          <w:iCs/>
          <w:color w:val="000000" w:themeColor="text1"/>
        </w:rPr>
        <w:t>Australian Charities and Not-for-profits Commission Act 2012</w:t>
      </w:r>
      <w:r w:rsidRPr="000479DD">
        <w:rPr>
          <w:color w:val="000000" w:themeColor="text1"/>
        </w:rPr>
        <w:t xml:space="preserve"> and the </w:t>
      </w:r>
      <w:r w:rsidRPr="00CF10B9">
        <w:rPr>
          <w:i/>
          <w:iCs/>
          <w:color w:val="000000" w:themeColor="text1"/>
        </w:rPr>
        <w:t>Corporations Act 2001</w:t>
      </w:r>
      <w:r w:rsidRPr="000479DD">
        <w:rPr>
          <w:color w:val="000000" w:themeColor="text1"/>
        </w:rPr>
        <w:t xml:space="preserve"> including:</w:t>
      </w:r>
      <w:r w:rsidRPr="000479DD">
        <w:rPr>
          <w:color w:val="000000" w:themeColor="text1"/>
        </w:rPr>
        <w:tab/>
      </w:r>
      <w:r w:rsidRPr="000479DD">
        <w:rPr>
          <w:color w:val="000000" w:themeColor="text1"/>
        </w:rPr>
        <w:tab/>
      </w:r>
    </w:p>
    <w:p w14:paraId="6B782A65" w14:textId="77777777" w:rsidR="00536D3C" w:rsidRPr="000479DD" w:rsidRDefault="00536D3C" w:rsidP="00AB72A7">
      <w:pPr>
        <w:pStyle w:val="ListParagraph"/>
        <w:numPr>
          <w:ilvl w:val="0"/>
          <w:numId w:val="25"/>
        </w:numPr>
        <w:ind w:hanging="357"/>
        <w:contextualSpacing w:val="0"/>
        <w:rPr>
          <w:color w:val="000000" w:themeColor="text1"/>
        </w:rPr>
      </w:pPr>
      <w:r w:rsidRPr="000479DD">
        <w:rPr>
          <w:color w:val="000000" w:themeColor="text1"/>
        </w:rPr>
        <w:t>Giving a true and fair view of the company’s financial position as at 30 June 2020 and of its performance for the year ended on that date.</w:t>
      </w:r>
      <w:r w:rsidRPr="000479DD">
        <w:rPr>
          <w:color w:val="000000" w:themeColor="text1"/>
        </w:rPr>
        <w:tab/>
      </w:r>
      <w:r w:rsidRPr="000479DD">
        <w:rPr>
          <w:color w:val="000000" w:themeColor="text1"/>
        </w:rPr>
        <w:tab/>
      </w:r>
      <w:r w:rsidRPr="000479DD">
        <w:rPr>
          <w:color w:val="000000" w:themeColor="text1"/>
        </w:rPr>
        <w:tab/>
      </w:r>
    </w:p>
    <w:p w14:paraId="7BFF46C5" w14:textId="77777777" w:rsidR="00536D3C" w:rsidRPr="000479DD" w:rsidRDefault="00536D3C" w:rsidP="00AB72A7">
      <w:pPr>
        <w:pStyle w:val="ListParagraph"/>
        <w:numPr>
          <w:ilvl w:val="0"/>
          <w:numId w:val="25"/>
        </w:numPr>
        <w:ind w:hanging="357"/>
        <w:contextualSpacing w:val="0"/>
        <w:rPr>
          <w:color w:val="000000" w:themeColor="text1"/>
        </w:rPr>
      </w:pPr>
      <w:r w:rsidRPr="000479DD">
        <w:rPr>
          <w:color w:val="000000" w:themeColor="text1"/>
        </w:rPr>
        <w:t xml:space="preserve">Complying with the Australian Accounting Standards - Reduced Disclosure Requirements (including the Australian Accounting Interpretations), the </w:t>
      </w:r>
      <w:r w:rsidRPr="00CF10B9">
        <w:rPr>
          <w:i/>
          <w:iCs/>
          <w:color w:val="000000" w:themeColor="text1"/>
        </w:rPr>
        <w:t>Corporations Regulations 2001</w:t>
      </w:r>
      <w:r w:rsidRPr="000479DD">
        <w:rPr>
          <w:color w:val="000000" w:themeColor="text1"/>
        </w:rPr>
        <w:t xml:space="preserve"> and the </w:t>
      </w:r>
      <w:r w:rsidRPr="00CF10B9">
        <w:rPr>
          <w:i/>
          <w:iCs/>
          <w:color w:val="000000" w:themeColor="text1"/>
        </w:rPr>
        <w:t>Australian Charities and Not-for-profits Commission Regulation 2013</w:t>
      </w:r>
      <w:r w:rsidRPr="000479DD">
        <w:rPr>
          <w:color w:val="000000" w:themeColor="text1"/>
        </w:rPr>
        <w:t>; and</w:t>
      </w:r>
      <w:r w:rsidRPr="000479DD">
        <w:rPr>
          <w:color w:val="000000" w:themeColor="text1"/>
        </w:rPr>
        <w:tab/>
      </w:r>
      <w:r w:rsidRPr="000479DD">
        <w:rPr>
          <w:color w:val="000000" w:themeColor="text1"/>
        </w:rPr>
        <w:tab/>
      </w:r>
      <w:r w:rsidRPr="000479DD">
        <w:rPr>
          <w:color w:val="000000" w:themeColor="text1"/>
        </w:rPr>
        <w:tab/>
      </w:r>
    </w:p>
    <w:p w14:paraId="0B4AEAEE" w14:textId="77777777" w:rsidR="00536D3C" w:rsidRPr="000479DD" w:rsidRDefault="00536D3C" w:rsidP="00AB72A7">
      <w:pPr>
        <w:pStyle w:val="ListParagraph"/>
        <w:numPr>
          <w:ilvl w:val="0"/>
          <w:numId w:val="24"/>
        </w:numPr>
        <w:ind w:hanging="357"/>
        <w:contextualSpacing w:val="0"/>
        <w:rPr>
          <w:color w:val="000000" w:themeColor="text1"/>
        </w:rPr>
      </w:pPr>
      <w:r w:rsidRPr="000479DD">
        <w:rPr>
          <w:color w:val="000000" w:themeColor="text1"/>
        </w:rPr>
        <w:t>There are reasonable grounds to believe that the company will be able to pay its debts as and when they become due and payable.</w:t>
      </w:r>
      <w:r w:rsidRPr="000479DD">
        <w:rPr>
          <w:color w:val="000000" w:themeColor="text1"/>
        </w:rPr>
        <w:tab/>
      </w:r>
    </w:p>
    <w:p w14:paraId="0DFA56A4" w14:textId="77777777" w:rsidR="000479DD" w:rsidRDefault="00536D3C" w:rsidP="00536D3C">
      <w:r>
        <w:t>This declaration is made on 25 August 2020 in accordance with a resolution of the directors.</w:t>
      </w:r>
      <w:r>
        <w:tab/>
      </w:r>
    </w:p>
    <w:p w14:paraId="54236D93" w14:textId="1CDF8AC7" w:rsidR="00536D3C" w:rsidRDefault="00536D3C" w:rsidP="00536D3C">
      <w:r>
        <w:tab/>
      </w:r>
    </w:p>
    <w:tbl>
      <w:tblPr>
        <w:tblStyle w:val="PlainTable4"/>
        <w:tblW w:w="0" w:type="auto"/>
        <w:tblLook w:val="04A0" w:firstRow="1" w:lastRow="0" w:firstColumn="1" w:lastColumn="0" w:noHBand="0" w:noVBand="1"/>
      </w:tblPr>
      <w:tblGrid>
        <w:gridCol w:w="2967"/>
        <w:gridCol w:w="284"/>
        <w:gridCol w:w="2976"/>
      </w:tblGrid>
      <w:tr w:rsidR="000479DD" w14:paraId="6AF71C7A" w14:textId="77777777" w:rsidTr="000479DD">
        <w:trPr>
          <w:cnfStyle w:val="100000000000" w:firstRow="1" w:lastRow="0" w:firstColumn="0" w:lastColumn="0" w:oddVBand="0" w:evenVBand="0" w:oddHBand="0" w:evenHBand="0" w:firstRowFirstColumn="0" w:firstRowLastColumn="0" w:lastRowFirstColumn="0" w:lastRowLastColumn="0"/>
          <w:trHeight w:val="2052"/>
        </w:trPr>
        <w:tc>
          <w:tcPr>
            <w:cnfStyle w:val="001000000000" w:firstRow="0" w:lastRow="0" w:firstColumn="1" w:lastColumn="0" w:oddVBand="0" w:evenVBand="0" w:oddHBand="0" w:evenHBand="0" w:firstRowFirstColumn="0" w:firstRowLastColumn="0" w:lastRowFirstColumn="0" w:lastRowLastColumn="0"/>
            <w:tcW w:w="2967" w:type="dxa"/>
            <w:tcBorders>
              <w:bottom w:val="single" w:sz="8" w:space="0" w:color="000000" w:themeColor="text1"/>
            </w:tcBorders>
            <w:tcMar>
              <w:bottom w:w="85" w:type="dxa"/>
            </w:tcMar>
            <w:vAlign w:val="bottom"/>
          </w:tcPr>
          <w:p w14:paraId="3D9D4EB0" w14:textId="05A9DCBD" w:rsidR="000479DD" w:rsidRDefault="000479DD" w:rsidP="000479DD">
            <w:r>
              <w:rPr>
                <w:noProof/>
                <w:lang w:eastAsia="en-AU"/>
              </w:rPr>
              <w:drawing>
                <wp:anchor distT="0" distB="0" distL="114300" distR="114300" simplePos="0" relativeHeight="251662336" behindDoc="0" locked="0" layoutInCell="1" allowOverlap="1" wp14:anchorId="2AACB6B8" wp14:editId="7F976312">
                  <wp:simplePos x="0" y="0"/>
                  <wp:positionH relativeFrom="column">
                    <wp:posOffset>11430</wp:posOffset>
                  </wp:positionH>
                  <wp:positionV relativeFrom="paragraph">
                    <wp:posOffset>193040</wp:posOffset>
                  </wp:positionV>
                  <wp:extent cx="1920240" cy="1124585"/>
                  <wp:effectExtent l="0" t="0" r="0" b="5715"/>
                  <wp:wrapNone/>
                  <wp:docPr id="20" name="Picture 20" descr="A picture containing object, antenna, bird, wi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A picture containing object, antenna, bird, wire&#10;&#10;Description automatically generated"/>
                          <pic:cNvPicPr/>
                        </pic:nvPicPr>
                        <pic:blipFill>
                          <a:blip r:embed="rId18" cstate="print">
                            <a:extLst>
                              <a:ext uri="{28A0092B-C50C-407E-A947-70E740481C1C}">
                                <a14:useLocalDpi xmlns:a14="http://schemas.microsoft.com/office/drawing/2010/main" val="0"/>
                              </a:ext>
                            </a:extLst>
                          </a:blip>
                          <a:stretch>
                            <a:fillRect/>
                          </a:stretch>
                        </pic:blipFill>
                        <pic:spPr>
                          <a:xfrm>
                            <a:off x="0" y="0"/>
                            <a:ext cx="1920240" cy="1124585"/>
                          </a:xfrm>
                          <a:prstGeom prst="rect">
                            <a:avLst/>
                          </a:prstGeom>
                        </pic:spPr>
                      </pic:pic>
                    </a:graphicData>
                  </a:graphic>
                  <wp14:sizeRelH relativeFrom="page">
                    <wp14:pctWidth>0</wp14:pctWidth>
                  </wp14:sizeRelH>
                  <wp14:sizeRelV relativeFrom="page">
                    <wp14:pctHeight>0</wp14:pctHeight>
                  </wp14:sizeRelV>
                </wp:anchor>
              </w:drawing>
            </w:r>
          </w:p>
        </w:tc>
        <w:tc>
          <w:tcPr>
            <w:tcW w:w="284" w:type="dxa"/>
            <w:tcMar>
              <w:bottom w:w="85" w:type="dxa"/>
            </w:tcMar>
            <w:vAlign w:val="bottom"/>
          </w:tcPr>
          <w:p w14:paraId="5A184BCB" w14:textId="77777777" w:rsidR="000479DD" w:rsidRDefault="000479DD" w:rsidP="000479DD">
            <w:pPr>
              <w:cnfStyle w:val="100000000000" w:firstRow="1" w:lastRow="0" w:firstColumn="0" w:lastColumn="0" w:oddVBand="0" w:evenVBand="0" w:oddHBand="0" w:evenHBand="0" w:firstRowFirstColumn="0" w:firstRowLastColumn="0" w:lastRowFirstColumn="0" w:lastRowLastColumn="0"/>
            </w:pPr>
          </w:p>
        </w:tc>
        <w:tc>
          <w:tcPr>
            <w:tcW w:w="2976" w:type="dxa"/>
            <w:tcBorders>
              <w:bottom w:val="single" w:sz="8" w:space="0" w:color="000000" w:themeColor="text1"/>
            </w:tcBorders>
            <w:tcMar>
              <w:bottom w:w="85" w:type="dxa"/>
            </w:tcMar>
            <w:vAlign w:val="bottom"/>
          </w:tcPr>
          <w:p w14:paraId="56E08D87" w14:textId="0E9DE330" w:rsidR="000479DD" w:rsidRDefault="000479DD" w:rsidP="000479DD">
            <w:pPr>
              <w:cnfStyle w:val="100000000000" w:firstRow="1" w:lastRow="0" w:firstColumn="0" w:lastColumn="0" w:oddVBand="0" w:evenVBand="0" w:oddHBand="0" w:evenHBand="0" w:firstRowFirstColumn="0" w:firstRowLastColumn="0" w:lastRowFirstColumn="0" w:lastRowLastColumn="0"/>
            </w:pPr>
            <w:r>
              <w:rPr>
                <w:noProof/>
                <w:lang w:eastAsia="en-AU"/>
              </w:rPr>
              <w:drawing>
                <wp:anchor distT="0" distB="0" distL="114300" distR="114300" simplePos="0" relativeHeight="251664384" behindDoc="0" locked="0" layoutInCell="1" allowOverlap="1" wp14:anchorId="0D4A815B" wp14:editId="10539035">
                  <wp:simplePos x="0" y="0"/>
                  <wp:positionH relativeFrom="column">
                    <wp:posOffset>29845</wp:posOffset>
                  </wp:positionH>
                  <wp:positionV relativeFrom="paragraph">
                    <wp:posOffset>-462915</wp:posOffset>
                  </wp:positionV>
                  <wp:extent cx="1861820" cy="612140"/>
                  <wp:effectExtent l="0" t="0" r="5080" b="0"/>
                  <wp:wrapNone/>
                  <wp:docPr id="4792" name="Picture 4792" descr="A close up of a lamp&#10;&#10;Description automatically generated"/>
                  <wp:cNvGraphicFramePr/>
                  <a:graphic xmlns:a="http://schemas.openxmlformats.org/drawingml/2006/main">
                    <a:graphicData uri="http://schemas.openxmlformats.org/drawingml/2006/picture">
                      <pic:pic xmlns:pic="http://schemas.openxmlformats.org/drawingml/2006/picture">
                        <pic:nvPicPr>
                          <pic:cNvPr id="4792" name="Picture 4792" descr="A close up of a lamp&#10;&#10;Description automatically generated"/>
                          <pic:cNvPicPr/>
                        </pic:nvPicPr>
                        <pic:blipFill>
                          <a:blip r:embed="rId57"/>
                          <a:stretch>
                            <a:fillRect/>
                          </a:stretch>
                        </pic:blipFill>
                        <pic:spPr>
                          <a:xfrm>
                            <a:off x="0" y="0"/>
                            <a:ext cx="1861820" cy="612140"/>
                          </a:xfrm>
                          <a:prstGeom prst="rect">
                            <a:avLst/>
                          </a:prstGeom>
                        </pic:spPr>
                      </pic:pic>
                    </a:graphicData>
                  </a:graphic>
                  <wp14:sizeRelH relativeFrom="margin">
                    <wp14:pctWidth>0</wp14:pctWidth>
                  </wp14:sizeRelH>
                  <wp14:sizeRelV relativeFrom="margin">
                    <wp14:pctHeight>0</wp14:pctHeight>
                  </wp14:sizeRelV>
                </wp:anchor>
              </w:drawing>
            </w:r>
          </w:p>
        </w:tc>
      </w:tr>
      <w:tr w:rsidR="000479DD" w14:paraId="13E00E08" w14:textId="77777777" w:rsidTr="000479DD">
        <w:tc>
          <w:tcPr>
            <w:cnfStyle w:val="001000000000" w:firstRow="0" w:lastRow="0" w:firstColumn="1" w:lastColumn="0" w:oddVBand="0" w:evenVBand="0" w:oddHBand="0" w:evenHBand="0" w:firstRowFirstColumn="0" w:firstRowLastColumn="0" w:lastRowFirstColumn="0" w:lastRowLastColumn="0"/>
            <w:tcW w:w="2967" w:type="dxa"/>
            <w:tcBorders>
              <w:top w:val="single" w:sz="8" w:space="0" w:color="000000" w:themeColor="text1"/>
            </w:tcBorders>
          </w:tcPr>
          <w:p w14:paraId="250C63F7" w14:textId="5941CCC7" w:rsidR="000479DD" w:rsidRPr="000479DD" w:rsidRDefault="00C00130" w:rsidP="00536D3C">
            <w:pPr>
              <w:rPr>
                <w:b w:val="0"/>
                <w:bCs w:val="0"/>
              </w:rPr>
            </w:pPr>
            <w:r>
              <w:rPr>
                <w:b w:val="0"/>
                <w:bCs w:val="0"/>
              </w:rPr>
              <w:t xml:space="preserve">Laureate </w:t>
            </w:r>
            <w:r w:rsidR="000479DD" w:rsidRPr="000479DD">
              <w:rPr>
                <w:b w:val="0"/>
                <w:bCs w:val="0"/>
              </w:rPr>
              <w:t>Professor John Hattie</w:t>
            </w:r>
            <w:r w:rsidR="000479DD" w:rsidRPr="000479DD">
              <w:rPr>
                <w:b w:val="0"/>
                <w:bCs w:val="0"/>
              </w:rPr>
              <w:br/>
              <w:t>Chair</w:t>
            </w:r>
          </w:p>
        </w:tc>
        <w:tc>
          <w:tcPr>
            <w:tcW w:w="284" w:type="dxa"/>
          </w:tcPr>
          <w:p w14:paraId="0751C2C1" w14:textId="77777777" w:rsidR="000479DD" w:rsidRDefault="000479DD" w:rsidP="00536D3C">
            <w:pPr>
              <w:cnfStyle w:val="000000000000" w:firstRow="0" w:lastRow="0" w:firstColumn="0" w:lastColumn="0" w:oddVBand="0" w:evenVBand="0" w:oddHBand="0" w:evenHBand="0" w:firstRowFirstColumn="0" w:firstRowLastColumn="0" w:lastRowFirstColumn="0" w:lastRowLastColumn="0"/>
            </w:pPr>
          </w:p>
        </w:tc>
        <w:tc>
          <w:tcPr>
            <w:tcW w:w="2976" w:type="dxa"/>
            <w:tcBorders>
              <w:top w:val="single" w:sz="8" w:space="0" w:color="000000" w:themeColor="text1"/>
            </w:tcBorders>
          </w:tcPr>
          <w:p w14:paraId="6763C715" w14:textId="2C7E5211" w:rsidR="000479DD" w:rsidRDefault="000479DD" w:rsidP="00536D3C">
            <w:pPr>
              <w:cnfStyle w:val="000000000000" w:firstRow="0" w:lastRow="0" w:firstColumn="0" w:lastColumn="0" w:oddVBand="0" w:evenVBand="0" w:oddHBand="0" w:evenHBand="0" w:firstRowFirstColumn="0" w:firstRowLastColumn="0" w:lastRowFirstColumn="0" w:lastRowLastColumn="0"/>
            </w:pPr>
            <w:r>
              <w:t>Chris Wardlaw</w:t>
            </w:r>
            <w:r w:rsidR="00C00130" w:rsidRPr="00C46A90">
              <w:rPr>
                <w:sz w:val="18"/>
                <w:szCs w:val="18"/>
              </w:rPr>
              <w:t xml:space="preserve"> PSM</w:t>
            </w:r>
            <w:r>
              <w:br/>
            </w:r>
            <w:r w:rsidR="00C00130">
              <w:t>Deputy Chair</w:t>
            </w:r>
            <w:r>
              <w:tab/>
            </w:r>
            <w:r>
              <w:tab/>
            </w:r>
          </w:p>
        </w:tc>
      </w:tr>
    </w:tbl>
    <w:p w14:paraId="1F0C106E" w14:textId="5BDB7ED7" w:rsidR="000479DD" w:rsidRDefault="00536D3C" w:rsidP="00536D3C">
      <w:r>
        <w:tab/>
      </w:r>
      <w:r>
        <w:tab/>
      </w:r>
      <w:r>
        <w:tab/>
      </w:r>
    </w:p>
    <w:p w14:paraId="4F4232FD" w14:textId="77777777" w:rsidR="000479DD" w:rsidRDefault="000479DD">
      <w:pPr>
        <w:spacing w:before="0" w:after="200" w:line="276" w:lineRule="auto"/>
      </w:pPr>
      <w:r>
        <w:br w:type="page"/>
      </w:r>
    </w:p>
    <w:p w14:paraId="492D9280" w14:textId="77777777" w:rsidR="00B2701A" w:rsidRDefault="00B2701A" w:rsidP="00B2701A">
      <w:pPr>
        <w:pStyle w:val="Heading1"/>
      </w:pPr>
      <w:r w:rsidRPr="00B2701A">
        <w:lastRenderedPageBreak/>
        <w:t xml:space="preserve">Auditor’s Independence Declaration </w:t>
      </w:r>
    </w:p>
    <w:p w14:paraId="20C35590" w14:textId="77777777" w:rsidR="00941018" w:rsidRDefault="00C57C03" w:rsidP="00B2701A">
      <w:pPr>
        <w:pStyle w:val="Heading1"/>
      </w:pPr>
      <w:r>
        <w:rPr>
          <w:noProof/>
          <w:lang w:eastAsia="en-AU"/>
        </w:rPr>
        <w:drawing>
          <wp:inline distT="0" distB="0" distL="0" distR="0" wp14:anchorId="48AAAD0A" wp14:editId="375BA919">
            <wp:extent cx="6116320" cy="8644890"/>
            <wp:effectExtent l="12700" t="12700" r="17780" b="16510"/>
            <wp:docPr id="21" name="Picture 21" descr="A screenshot of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A screenshot of text&#10;&#10;Description automatically generated"/>
                    <pic:cNvPicPr/>
                  </pic:nvPicPr>
                  <pic:blipFill>
                    <a:blip r:embed="rId58">
                      <a:extLst>
                        <a:ext uri="{28A0092B-C50C-407E-A947-70E740481C1C}">
                          <a14:useLocalDpi xmlns:a14="http://schemas.microsoft.com/office/drawing/2010/main" val="0"/>
                        </a:ext>
                      </a:extLst>
                    </a:blip>
                    <a:stretch>
                      <a:fillRect/>
                    </a:stretch>
                  </pic:blipFill>
                  <pic:spPr>
                    <a:xfrm>
                      <a:off x="0" y="0"/>
                      <a:ext cx="6116320" cy="8644890"/>
                    </a:xfrm>
                    <a:prstGeom prst="rect">
                      <a:avLst/>
                    </a:prstGeom>
                    <a:ln w="3175">
                      <a:solidFill>
                        <a:srgbClr val="7F7F7F"/>
                      </a:solidFill>
                    </a:ln>
                  </pic:spPr>
                </pic:pic>
              </a:graphicData>
            </a:graphic>
          </wp:inline>
        </w:drawing>
      </w:r>
    </w:p>
    <w:p w14:paraId="387FA3A5" w14:textId="0E6F45E4" w:rsidR="00941018" w:rsidRDefault="00941018" w:rsidP="00941018">
      <w:pPr>
        <w:pStyle w:val="Heading1"/>
      </w:pPr>
      <w:r w:rsidRPr="00B2701A">
        <w:lastRenderedPageBreak/>
        <w:t xml:space="preserve">Auditor’s </w:t>
      </w:r>
      <w:r>
        <w:t>Report</w:t>
      </w:r>
      <w:r w:rsidRPr="00B2701A">
        <w:t xml:space="preserve"> </w:t>
      </w:r>
    </w:p>
    <w:p w14:paraId="4E4E1BA8" w14:textId="77777777" w:rsidR="00941018" w:rsidRDefault="00941018">
      <w:pPr>
        <w:spacing w:before="0" w:after="200" w:line="276" w:lineRule="auto"/>
      </w:pPr>
      <w:r>
        <w:rPr>
          <w:noProof/>
          <w:lang w:eastAsia="en-AU"/>
        </w:rPr>
        <w:drawing>
          <wp:inline distT="0" distB="0" distL="0" distR="0" wp14:anchorId="5B2165C0" wp14:editId="69EE911A">
            <wp:extent cx="6116320" cy="8644661"/>
            <wp:effectExtent l="12700" t="12700" r="17780" b="1714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pic:cNvPicPr/>
                  </pic:nvPicPr>
                  <pic:blipFill>
                    <a:blip r:embed="rId59">
                      <a:extLst>
                        <a:ext uri="{28A0092B-C50C-407E-A947-70E740481C1C}">
                          <a14:useLocalDpi xmlns:a14="http://schemas.microsoft.com/office/drawing/2010/main" val="0"/>
                        </a:ext>
                      </a:extLst>
                    </a:blip>
                    <a:stretch>
                      <a:fillRect/>
                    </a:stretch>
                  </pic:blipFill>
                  <pic:spPr>
                    <a:xfrm>
                      <a:off x="0" y="0"/>
                      <a:ext cx="6116320" cy="8644661"/>
                    </a:xfrm>
                    <a:prstGeom prst="rect">
                      <a:avLst/>
                    </a:prstGeom>
                    <a:ln w="3175">
                      <a:solidFill>
                        <a:srgbClr val="7F7F7F"/>
                      </a:solidFill>
                    </a:ln>
                  </pic:spPr>
                </pic:pic>
              </a:graphicData>
            </a:graphic>
          </wp:inline>
        </w:drawing>
      </w:r>
    </w:p>
    <w:p w14:paraId="6ADF75AB" w14:textId="0865C9AC" w:rsidR="00941018" w:rsidRDefault="00941018">
      <w:pPr>
        <w:spacing w:before="0" w:after="200" w:line="276" w:lineRule="auto"/>
        <w:rPr>
          <w:rFonts w:eastAsiaTheme="majorEastAsia" w:cs="Times New Roman (Headings CS)"/>
          <w:b/>
          <w:bCs/>
          <w:color w:val="00757A"/>
          <w:sz w:val="40"/>
          <w:szCs w:val="28"/>
        </w:rPr>
      </w:pPr>
      <w:r>
        <w:rPr>
          <w:noProof/>
          <w:lang w:eastAsia="en-AU"/>
        </w:rPr>
        <w:lastRenderedPageBreak/>
        <w:drawing>
          <wp:inline distT="0" distB="0" distL="0" distR="0" wp14:anchorId="43F67080" wp14:editId="382DBF3D">
            <wp:extent cx="6116320" cy="8644661"/>
            <wp:effectExtent l="12700" t="12700" r="17780" b="1714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pic:cNvPicPr/>
                  </pic:nvPicPr>
                  <pic:blipFill>
                    <a:blip r:embed="rId60">
                      <a:extLst>
                        <a:ext uri="{28A0092B-C50C-407E-A947-70E740481C1C}">
                          <a14:useLocalDpi xmlns:a14="http://schemas.microsoft.com/office/drawing/2010/main" val="0"/>
                        </a:ext>
                      </a:extLst>
                    </a:blip>
                    <a:stretch>
                      <a:fillRect/>
                    </a:stretch>
                  </pic:blipFill>
                  <pic:spPr>
                    <a:xfrm>
                      <a:off x="0" y="0"/>
                      <a:ext cx="6116320" cy="8644661"/>
                    </a:xfrm>
                    <a:prstGeom prst="rect">
                      <a:avLst/>
                    </a:prstGeom>
                    <a:ln w="3175">
                      <a:solidFill>
                        <a:srgbClr val="7F7F7F"/>
                      </a:solidFill>
                    </a:ln>
                  </pic:spPr>
                </pic:pic>
              </a:graphicData>
            </a:graphic>
          </wp:inline>
        </w:drawing>
      </w:r>
      <w:r>
        <w:br w:type="page"/>
      </w:r>
    </w:p>
    <w:p w14:paraId="779A48B9" w14:textId="2511F75C" w:rsidR="00B2701A" w:rsidRDefault="00941018" w:rsidP="00B2701A">
      <w:pPr>
        <w:pStyle w:val="Heading1"/>
      </w:pPr>
      <w:r>
        <w:rPr>
          <w:noProof/>
          <w:lang w:eastAsia="en-AU"/>
        </w:rPr>
        <w:lastRenderedPageBreak/>
        <w:drawing>
          <wp:inline distT="0" distB="0" distL="0" distR="0" wp14:anchorId="3D4B4E4D" wp14:editId="1BBBB5E0">
            <wp:extent cx="6116320" cy="8644661"/>
            <wp:effectExtent l="12700" t="12700" r="17780" b="1714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pic:cNvPicPr/>
                  </pic:nvPicPr>
                  <pic:blipFill>
                    <a:blip r:embed="rId61">
                      <a:extLst>
                        <a:ext uri="{28A0092B-C50C-407E-A947-70E740481C1C}">
                          <a14:useLocalDpi xmlns:a14="http://schemas.microsoft.com/office/drawing/2010/main" val="0"/>
                        </a:ext>
                      </a:extLst>
                    </a:blip>
                    <a:stretch>
                      <a:fillRect/>
                    </a:stretch>
                  </pic:blipFill>
                  <pic:spPr>
                    <a:xfrm>
                      <a:off x="0" y="0"/>
                      <a:ext cx="6116320" cy="8644661"/>
                    </a:xfrm>
                    <a:prstGeom prst="rect">
                      <a:avLst/>
                    </a:prstGeom>
                    <a:ln w="3175">
                      <a:solidFill>
                        <a:srgbClr val="7F7F7F"/>
                      </a:solidFill>
                    </a:ln>
                  </pic:spPr>
                </pic:pic>
              </a:graphicData>
            </a:graphic>
          </wp:inline>
        </w:drawing>
      </w:r>
      <w:r w:rsidR="00B2701A">
        <w:br w:type="page"/>
      </w:r>
    </w:p>
    <w:p w14:paraId="0AE96C55" w14:textId="676DBA8B" w:rsidR="000479DD" w:rsidRDefault="000479DD" w:rsidP="000479DD">
      <w:pPr>
        <w:pStyle w:val="Heading1"/>
        <w:rPr>
          <w:b w:val="0"/>
          <w:bCs w:val="0"/>
        </w:rPr>
      </w:pPr>
      <w:r>
        <w:lastRenderedPageBreak/>
        <w:t>Statement of Comprehensive Income</w:t>
      </w:r>
      <w:r>
        <w:br/>
      </w:r>
      <w:r w:rsidRPr="000479DD">
        <w:rPr>
          <w:b w:val="0"/>
          <w:bCs w:val="0"/>
        </w:rPr>
        <w:t>For the year ended 30 June 2020</w:t>
      </w:r>
    </w:p>
    <w:tbl>
      <w:tblPr>
        <w:tblStyle w:val="Style1"/>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981"/>
        <w:gridCol w:w="763"/>
        <w:gridCol w:w="1296"/>
        <w:gridCol w:w="1296"/>
        <w:gridCol w:w="1296"/>
      </w:tblGrid>
      <w:tr w:rsidR="00ED71B8" w:rsidRPr="008A2314" w14:paraId="04810B3D" w14:textId="77777777" w:rsidTr="00ED71B8">
        <w:trPr>
          <w:cnfStyle w:val="100000000000" w:firstRow="1" w:lastRow="0" w:firstColumn="0" w:lastColumn="0" w:oddVBand="0" w:evenVBand="0" w:oddHBand="0" w:evenHBand="0" w:firstRowFirstColumn="0" w:firstRowLastColumn="0" w:lastRowFirstColumn="0" w:lastRowLastColumn="0"/>
          <w:trHeight w:val="291"/>
        </w:trPr>
        <w:tc>
          <w:tcPr>
            <w:cnfStyle w:val="001000000000" w:firstRow="0" w:lastRow="0" w:firstColumn="1" w:lastColumn="0" w:oddVBand="0" w:evenVBand="0" w:oddHBand="0" w:evenHBand="0" w:firstRowFirstColumn="0" w:firstRowLastColumn="0" w:lastRowFirstColumn="0" w:lastRowLastColumn="0"/>
            <w:tcW w:w="4679" w:type="dxa"/>
            <w:tcBorders>
              <w:top w:val="none" w:sz="0" w:space="0" w:color="auto"/>
              <w:left w:val="none" w:sz="0" w:space="0" w:color="auto"/>
              <w:bottom w:val="none" w:sz="0" w:space="0" w:color="auto"/>
            </w:tcBorders>
            <w:hideMark/>
          </w:tcPr>
          <w:p w14:paraId="703F1109" w14:textId="77777777" w:rsidR="00ED71B8" w:rsidRPr="0091082D" w:rsidRDefault="00ED71B8" w:rsidP="008A2314">
            <w:pPr>
              <w:pStyle w:val="NormalTabletext"/>
              <w:rPr>
                <w:rFonts w:cs="Arial"/>
                <w:b w:val="0"/>
                <w:bCs w:val="0"/>
                <w:szCs w:val="20"/>
              </w:rPr>
            </w:pPr>
          </w:p>
        </w:tc>
        <w:tc>
          <w:tcPr>
            <w:tcW w:w="716" w:type="dxa"/>
            <w:tcBorders>
              <w:top w:val="none" w:sz="0" w:space="0" w:color="auto"/>
              <w:bottom w:val="none" w:sz="0" w:space="0" w:color="auto"/>
              <w:right w:val="single" w:sz="2" w:space="0" w:color="7F7F7F"/>
            </w:tcBorders>
            <w:hideMark/>
          </w:tcPr>
          <w:p w14:paraId="3E7D6E58" w14:textId="77777777" w:rsidR="00ED71B8" w:rsidRPr="0091082D" w:rsidRDefault="00ED71B8" w:rsidP="0091082D">
            <w:pPr>
              <w:pStyle w:val="NormalTabletext"/>
              <w:jc w:val="center"/>
              <w:cnfStyle w:val="100000000000" w:firstRow="1" w:lastRow="0" w:firstColumn="0" w:lastColumn="0" w:oddVBand="0" w:evenVBand="0" w:oddHBand="0" w:evenHBand="0" w:firstRowFirstColumn="0" w:firstRowLastColumn="0" w:lastRowFirstColumn="0" w:lastRowLastColumn="0"/>
              <w:rPr>
                <w:rFonts w:cs="Arial"/>
                <w:szCs w:val="20"/>
              </w:rPr>
            </w:pPr>
            <w:r w:rsidRPr="0091082D">
              <w:rPr>
                <w:rFonts w:cs="Arial"/>
                <w:szCs w:val="20"/>
              </w:rPr>
              <w:t>Notes</w:t>
            </w:r>
          </w:p>
        </w:tc>
        <w:tc>
          <w:tcPr>
            <w:tcW w:w="1218" w:type="dxa"/>
            <w:tcBorders>
              <w:top w:val="none" w:sz="0" w:space="0" w:color="auto"/>
              <w:left w:val="single" w:sz="2" w:space="0" w:color="7F7F7F"/>
              <w:bottom w:val="none" w:sz="0" w:space="0" w:color="auto"/>
              <w:right w:val="single" w:sz="2" w:space="0" w:color="7F7F7F"/>
            </w:tcBorders>
            <w:hideMark/>
          </w:tcPr>
          <w:p w14:paraId="6CFF0B58" w14:textId="5FF5788A" w:rsidR="00ED71B8" w:rsidRPr="0091082D" w:rsidRDefault="00ED71B8" w:rsidP="0091082D">
            <w:pPr>
              <w:pStyle w:val="NormalTabletext"/>
              <w:jc w:val="right"/>
              <w:cnfStyle w:val="100000000000" w:firstRow="1" w:lastRow="0" w:firstColumn="0" w:lastColumn="0" w:oddVBand="0" w:evenVBand="0" w:oddHBand="0" w:evenHBand="0" w:firstRowFirstColumn="0" w:firstRowLastColumn="0" w:lastRowFirstColumn="0" w:lastRowLastColumn="0"/>
              <w:rPr>
                <w:rFonts w:cs="Arial"/>
                <w:szCs w:val="20"/>
              </w:rPr>
            </w:pPr>
            <w:r w:rsidRPr="0091082D">
              <w:rPr>
                <w:rFonts w:cs="Arial"/>
                <w:szCs w:val="20"/>
              </w:rPr>
              <w:t>2020</w:t>
            </w:r>
            <w:r w:rsidRPr="0091082D">
              <w:rPr>
                <w:rFonts w:cs="Arial"/>
                <w:szCs w:val="20"/>
              </w:rPr>
              <w:br/>
              <w:t>$</w:t>
            </w:r>
          </w:p>
        </w:tc>
        <w:tc>
          <w:tcPr>
            <w:tcW w:w="1218" w:type="dxa"/>
            <w:tcBorders>
              <w:top w:val="none" w:sz="0" w:space="0" w:color="auto"/>
              <w:bottom w:val="none" w:sz="0" w:space="0" w:color="auto"/>
              <w:right w:val="single" w:sz="2" w:space="0" w:color="7F7F7F"/>
            </w:tcBorders>
            <w:hideMark/>
          </w:tcPr>
          <w:p w14:paraId="69B3EC90" w14:textId="49EEE0C4" w:rsidR="00ED71B8" w:rsidRPr="0091082D" w:rsidRDefault="00ED71B8" w:rsidP="0091082D">
            <w:pPr>
              <w:pStyle w:val="NormalTabletext"/>
              <w:jc w:val="right"/>
              <w:cnfStyle w:val="100000000000" w:firstRow="1" w:lastRow="0" w:firstColumn="0" w:lastColumn="0" w:oddVBand="0" w:evenVBand="0" w:oddHBand="0" w:evenHBand="0" w:firstRowFirstColumn="0" w:firstRowLastColumn="0" w:lastRowFirstColumn="0" w:lastRowLastColumn="0"/>
              <w:rPr>
                <w:rFonts w:cs="Arial"/>
                <w:szCs w:val="20"/>
              </w:rPr>
            </w:pPr>
            <w:r w:rsidRPr="0091082D">
              <w:rPr>
                <w:rFonts w:cs="Arial"/>
                <w:szCs w:val="20"/>
              </w:rPr>
              <w:t>2019</w:t>
            </w:r>
            <w:r w:rsidRPr="0091082D">
              <w:rPr>
                <w:rFonts w:cs="Arial"/>
                <w:szCs w:val="20"/>
              </w:rPr>
              <w:br/>
              <w:t>$</w:t>
            </w:r>
          </w:p>
        </w:tc>
        <w:tc>
          <w:tcPr>
            <w:tcW w:w="1218" w:type="dxa"/>
            <w:tcBorders>
              <w:top w:val="none" w:sz="0" w:space="0" w:color="auto"/>
              <w:bottom w:val="none" w:sz="0" w:space="0" w:color="auto"/>
              <w:right w:val="none" w:sz="0" w:space="0" w:color="auto"/>
            </w:tcBorders>
            <w:hideMark/>
          </w:tcPr>
          <w:p w14:paraId="7B90FE84" w14:textId="4355DE35" w:rsidR="00ED71B8" w:rsidRPr="0091082D" w:rsidRDefault="00ED71B8" w:rsidP="0091082D">
            <w:pPr>
              <w:pStyle w:val="NormalTabletext"/>
              <w:jc w:val="right"/>
              <w:cnfStyle w:val="100000000000" w:firstRow="1" w:lastRow="0" w:firstColumn="0" w:lastColumn="0" w:oddVBand="0" w:evenVBand="0" w:oddHBand="0" w:evenHBand="0" w:firstRowFirstColumn="0" w:firstRowLastColumn="0" w:lastRowFirstColumn="0" w:lastRowLastColumn="0"/>
              <w:rPr>
                <w:rFonts w:cs="Arial"/>
                <w:szCs w:val="20"/>
              </w:rPr>
            </w:pPr>
            <w:r w:rsidRPr="0091082D">
              <w:rPr>
                <w:rFonts w:cs="Arial"/>
                <w:szCs w:val="20"/>
              </w:rPr>
              <w:t>Original Budget</w:t>
            </w:r>
            <w:r w:rsidRPr="0091082D">
              <w:rPr>
                <w:rFonts w:cs="Arial"/>
                <w:szCs w:val="20"/>
              </w:rPr>
              <w:br/>
              <w:t>$</w:t>
            </w:r>
          </w:p>
        </w:tc>
      </w:tr>
      <w:tr w:rsidR="00ED71B8" w:rsidRPr="008A2314" w14:paraId="590BC931" w14:textId="77777777" w:rsidTr="00ED71B8">
        <w:trPr>
          <w:trHeight w:val="300"/>
        </w:trPr>
        <w:tc>
          <w:tcPr>
            <w:cnfStyle w:val="001000000000" w:firstRow="0" w:lastRow="0" w:firstColumn="1" w:lastColumn="0" w:oddVBand="0" w:evenVBand="0" w:oddHBand="0" w:evenHBand="0" w:firstRowFirstColumn="0" w:firstRowLastColumn="0" w:lastRowFirstColumn="0" w:lastRowLastColumn="0"/>
            <w:tcW w:w="4679" w:type="dxa"/>
            <w:hideMark/>
          </w:tcPr>
          <w:p w14:paraId="1EED3685" w14:textId="73582F14" w:rsidR="00ED71B8" w:rsidRPr="007E56BA" w:rsidRDefault="00ED71B8" w:rsidP="008A2314">
            <w:pPr>
              <w:pStyle w:val="NormalTabletext"/>
              <w:rPr>
                <w:rFonts w:cs="Arial"/>
                <w:b/>
                <w:bCs w:val="0"/>
                <w:color w:val="00757A"/>
                <w:szCs w:val="20"/>
              </w:rPr>
            </w:pPr>
            <w:r w:rsidRPr="007E56BA">
              <w:rPr>
                <w:rFonts w:cs="Arial"/>
                <w:b/>
                <w:bCs w:val="0"/>
                <w:color w:val="00757A"/>
                <w:szCs w:val="20"/>
              </w:rPr>
              <w:t>Income</w:t>
            </w:r>
          </w:p>
        </w:tc>
        <w:tc>
          <w:tcPr>
            <w:tcW w:w="716" w:type="dxa"/>
            <w:hideMark/>
          </w:tcPr>
          <w:p w14:paraId="0D51414B" w14:textId="77777777" w:rsidR="00ED71B8" w:rsidRPr="0091082D" w:rsidRDefault="00ED71B8" w:rsidP="0091082D">
            <w:pPr>
              <w:pStyle w:val="NormalTabletext"/>
              <w:jc w:val="center"/>
              <w:cnfStyle w:val="000000000000" w:firstRow="0" w:lastRow="0" w:firstColumn="0" w:lastColumn="0" w:oddVBand="0" w:evenVBand="0" w:oddHBand="0" w:evenHBand="0" w:firstRowFirstColumn="0" w:firstRowLastColumn="0" w:lastRowFirstColumn="0" w:lastRowLastColumn="0"/>
              <w:rPr>
                <w:rFonts w:cs="Arial"/>
                <w:szCs w:val="20"/>
              </w:rPr>
            </w:pPr>
          </w:p>
        </w:tc>
        <w:tc>
          <w:tcPr>
            <w:tcW w:w="1218" w:type="dxa"/>
            <w:noWrap/>
            <w:hideMark/>
          </w:tcPr>
          <w:p w14:paraId="01429DD6" w14:textId="77777777" w:rsidR="00ED71B8" w:rsidRPr="0091082D" w:rsidRDefault="00ED71B8" w:rsidP="0091082D">
            <w:pPr>
              <w:pStyle w:val="NormalTabletext"/>
              <w:jc w:val="right"/>
              <w:cnfStyle w:val="000000000000" w:firstRow="0" w:lastRow="0" w:firstColumn="0" w:lastColumn="0" w:oddVBand="0" w:evenVBand="0" w:oddHBand="0" w:evenHBand="0" w:firstRowFirstColumn="0" w:firstRowLastColumn="0" w:lastRowFirstColumn="0" w:lastRowLastColumn="0"/>
              <w:rPr>
                <w:rFonts w:cs="Arial"/>
                <w:szCs w:val="20"/>
              </w:rPr>
            </w:pPr>
          </w:p>
        </w:tc>
        <w:tc>
          <w:tcPr>
            <w:tcW w:w="1218" w:type="dxa"/>
            <w:noWrap/>
            <w:hideMark/>
          </w:tcPr>
          <w:p w14:paraId="6CE1569E" w14:textId="77777777" w:rsidR="00ED71B8" w:rsidRPr="0091082D" w:rsidRDefault="00ED71B8" w:rsidP="0091082D">
            <w:pPr>
              <w:pStyle w:val="NormalTabletext"/>
              <w:jc w:val="right"/>
              <w:cnfStyle w:val="000000000000" w:firstRow="0" w:lastRow="0" w:firstColumn="0" w:lastColumn="0" w:oddVBand="0" w:evenVBand="0" w:oddHBand="0" w:evenHBand="0" w:firstRowFirstColumn="0" w:firstRowLastColumn="0" w:lastRowFirstColumn="0" w:lastRowLastColumn="0"/>
              <w:rPr>
                <w:rFonts w:cs="Arial"/>
                <w:szCs w:val="20"/>
              </w:rPr>
            </w:pPr>
          </w:p>
        </w:tc>
        <w:tc>
          <w:tcPr>
            <w:tcW w:w="1218" w:type="dxa"/>
            <w:hideMark/>
          </w:tcPr>
          <w:p w14:paraId="6D1EFE39" w14:textId="77777777" w:rsidR="00ED71B8" w:rsidRPr="0091082D" w:rsidRDefault="00ED71B8" w:rsidP="0091082D">
            <w:pPr>
              <w:pStyle w:val="NormalTabletext"/>
              <w:jc w:val="right"/>
              <w:cnfStyle w:val="000000000000" w:firstRow="0" w:lastRow="0" w:firstColumn="0" w:lastColumn="0" w:oddVBand="0" w:evenVBand="0" w:oddHBand="0" w:evenHBand="0" w:firstRowFirstColumn="0" w:firstRowLastColumn="0" w:lastRowFirstColumn="0" w:lastRowLastColumn="0"/>
              <w:rPr>
                <w:rFonts w:cs="Arial"/>
                <w:szCs w:val="20"/>
              </w:rPr>
            </w:pPr>
          </w:p>
        </w:tc>
      </w:tr>
      <w:tr w:rsidR="00ED71B8" w:rsidRPr="008A2314" w14:paraId="715E5548" w14:textId="77777777" w:rsidTr="00ED71B8">
        <w:trPr>
          <w:trHeight w:val="62"/>
        </w:trPr>
        <w:tc>
          <w:tcPr>
            <w:cnfStyle w:val="001000000000" w:firstRow="0" w:lastRow="0" w:firstColumn="1" w:lastColumn="0" w:oddVBand="0" w:evenVBand="0" w:oddHBand="0" w:evenHBand="0" w:firstRowFirstColumn="0" w:firstRowLastColumn="0" w:lastRowFirstColumn="0" w:lastRowLastColumn="0"/>
            <w:tcW w:w="4679" w:type="dxa"/>
            <w:hideMark/>
          </w:tcPr>
          <w:p w14:paraId="343239A3" w14:textId="77777777" w:rsidR="00ED71B8" w:rsidRPr="0091082D" w:rsidRDefault="00ED71B8" w:rsidP="0091082D">
            <w:pPr>
              <w:pStyle w:val="NormalTabletext2"/>
              <w:rPr>
                <w:bCs w:val="0"/>
              </w:rPr>
            </w:pPr>
            <w:r w:rsidRPr="0091082D">
              <w:rPr>
                <w:bCs w:val="0"/>
              </w:rPr>
              <w:t>Government funding</w:t>
            </w:r>
          </w:p>
        </w:tc>
        <w:tc>
          <w:tcPr>
            <w:tcW w:w="716" w:type="dxa"/>
            <w:hideMark/>
          </w:tcPr>
          <w:p w14:paraId="05D9FE15" w14:textId="77777777" w:rsidR="00ED71B8" w:rsidRPr="0091082D" w:rsidRDefault="00ED71B8" w:rsidP="0091082D">
            <w:pPr>
              <w:pStyle w:val="NormalTabletext2"/>
              <w:jc w:val="center"/>
              <w:cnfStyle w:val="000000000000" w:firstRow="0" w:lastRow="0" w:firstColumn="0" w:lastColumn="0" w:oddVBand="0" w:evenVBand="0" w:oddHBand="0" w:evenHBand="0" w:firstRowFirstColumn="0" w:firstRowLastColumn="0" w:lastRowFirstColumn="0" w:lastRowLastColumn="0"/>
            </w:pPr>
          </w:p>
        </w:tc>
        <w:tc>
          <w:tcPr>
            <w:tcW w:w="1218" w:type="dxa"/>
            <w:hideMark/>
          </w:tcPr>
          <w:p w14:paraId="16F51345" w14:textId="6F194D50" w:rsidR="00ED71B8" w:rsidRPr="0091082D" w:rsidRDefault="00ED71B8" w:rsidP="00496776">
            <w:pPr>
              <w:pStyle w:val="NormalTabletext2"/>
              <w:jc w:val="right"/>
              <w:cnfStyle w:val="000000000000" w:firstRow="0" w:lastRow="0" w:firstColumn="0" w:lastColumn="0" w:oddVBand="0" w:evenVBand="0" w:oddHBand="0" w:evenHBand="0" w:firstRowFirstColumn="0" w:firstRowLastColumn="0" w:lastRowFirstColumn="0" w:lastRowLastColumn="0"/>
            </w:pPr>
            <w:r w:rsidRPr="0091082D">
              <w:t xml:space="preserve">13,644,000 </w:t>
            </w:r>
          </w:p>
        </w:tc>
        <w:tc>
          <w:tcPr>
            <w:tcW w:w="1218" w:type="dxa"/>
            <w:hideMark/>
          </w:tcPr>
          <w:p w14:paraId="00F08D5A" w14:textId="38B7E269" w:rsidR="00ED71B8" w:rsidRPr="0091082D" w:rsidRDefault="00ED71B8" w:rsidP="00496776">
            <w:pPr>
              <w:pStyle w:val="NormalTabletext2"/>
              <w:jc w:val="right"/>
              <w:cnfStyle w:val="000000000000" w:firstRow="0" w:lastRow="0" w:firstColumn="0" w:lastColumn="0" w:oddVBand="0" w:evenVBand="0" w:oddHBand="0" w:evenHBand="0" w:firstRowFirstColumn="0" w:firstRowLastColumn="0" w:lastRowFirstColumn="0" w:lastRowLastColumn="0"/>
            </w:pPr>
            <w:r w:rsidRPr="0091082D">
              <w:t xml:space="preserve">17,747,000 </w:t>
            </w:r>
          </w:p>
        </w:tc>
        <w:tc>
          <w:tcPr>
            <w:tcW w:w="1218" w:type="dxa"/>
            <w:hideMark/>
          </w:tcPr>
          <w:p w14:paraId="5F91A470" w14:textId="0175A2CD" w:rsidR="00ED71B8" w:rsidRPr="0091082D" w:rsidRDefault="00ED71B8" w:rsidP="00496776">
            <w:pPr>
              <w:pStyle w:val="NormalTabletext2"/>
              <w:jc w:val="right"/>
              <w:cnfStyle w:val="000000000000" w:firstRow="0" w:lastRow="0" w:firstColumn="0" w:lastColumn="0" w:oddVBand="0" w:evenVBand="0" w:oddHBand="0" w:evenHBand="0" w:firstRowFirstColumn="0" w:firstRowLastColumn="0" w:lastRowFirstColumn="0" w:lastRowLastColumn="0"/>
            </w:pPr>
            <w:r w:rsidRPr="0091082D">
              <w:t xml:space="preserve">13,644,000 </w:t>
            </w:r>
          </w:p>
        </w:tc>
      </w:tr>
      <w:tr w:rsidR="00ED71B8" w:rsidRPr="008A2314" w14:paraId="27D6FD21" w14:textId="77777777" w:rsidTr="00ED71B8">
        <w:trPr>
          <w:trHeight w:val="62"/>
        </w:trPr>
        <w:tc>
          <w:tcPr>
            <w:cnfStyle w:val="001000000000" w:firstRow="0" w:lastRow="0" w:firstColumn="1" w:lastColumn="0" w:oddVBand="0" w:evenVBand="0" w:oddHBand="0" w:evenHBand="0" w:firstRowFirstColumn="0" w:firstRowLastColumn="0" w:lastRowFirstColumn="0" w:lastRowLastColumn="0"/>
            <w:tcW w:w="4679" w:type="dxa"/>
            <w:hideMark/>
          </w:tcPr>
          <w:p w14:paraId="4AFAA597" w14:textId="77777777" w:rsidR="00ED71B8" w:rsidRPr="0091082D" w:rsidRDefault="00ED71B8" w:rsidP="0091082D">
            <w:pPr>
              <w:pStyle w:val="NormalTabletext2"/>
              <w:rPr>
                <w:bCs w:val="0"/>
              </w:rPr>
            </w:pPr>
            <w:r w:rsidRPr="0091082D">
              <w:rPr>
                <w:bCs w:val="0"/>
              </w:rPr>
              <w:t>Sales of services</w:t>
            </w:r>
          </w:p>
        </w:tc>
        <w:tc>
          <w:tcPr>
            <w:tcW w:w="716" w:type="dxa"/>
            <w:hideMark/>
          </w:tcPr>
          <w:p w14:paraId="0CAF6435" w14:textId="77777777" w:rsidR="00ED71B8" w:rsidRPr="0091082D" w:rsidRDefault="00ED71B8" w:rsidP="0091082D">
            <w:pPr>
              <w:pStyle w:val="NormalTabletext2"/>
              <w:jc w:val="center"/>
              <w:cnfStyle w:val="000000000000" w:firstRow="0" w:lastRow="0" w:firstColumn="0" w:lastColumn="0" w:oddVBand="0" w:evenVBand="0" w:oddHBand="0" w:evenHBand="0" w:firstRowFirstColumn="0" w:firstRowLastColumn="0" w:lastRowFirstColumn="0" w:lastRowLastColumn="0"/>
            </w:pPr>
          </w:p>
        </w:tc>
        <w:tc>
          <w:tcPr>
            <w:tcW w:w="1218" w:type="dxa"/>
            <w:hideMark/>
          </w:tcPr>
          <w:p w14:paraId="3FA3EA45" w14:textId="18F33EFC" w:rsidR="00ED71B8" w:rsidRPr="0091082D" w:rsidRDefault="00ED71B8" w:rsidP="00496776">
            <w:pPr>
              <w:pStyle w:val="NormalTabletext2"/>
              <w:jc w:val="right"/>
              <w:cnfStyle w:val="000000000000" w:firstRow="0" w:lastRow="0" w:firstColumn="0" w:lastColumn="0" w:oddVBand="0" w:evenVBand="0" w:oddHBand="0" w:evenHBand="0" w:firstRowFirstColumn="0" w:firstRowLastColumn="0" w:lastRowFirstColumn="0" w:lastRowLastColumn="0"/>
            </w:pPr>
            <w:r w:rsidRPr="0091082D">
              <w:t xml:space="preserve">6,283,458 </w:t>
            </w:r>
          </w:p>
        </w:tc>
        <w:tc>
          <w:tcPr>
            <w:tcW w:w="1218" w:type="dxa"/>
            <w:hideMark/>
          </w:tcPr>
          <w:p w14:paraId="73A411CC" w14:textId="46C3F8FA" w:rsidR="00ED71B8" w:rsidRPr="0091082D" w:rsidRDefault="00ED71B8" w:rsidP="00496776">
            <w:pPr>
              <w:pStyle w:val="NormalTabletext2"/>
              <w:jc w:val="right"/>
              <w:cnfStyle w:val="000000000000" w:firstRow="0" w:lastRow="0" w:firstColumn="0" w:lastColumn="0" w:oddVBand="0" w:evenVBand="0" w:oddHBand="0" w:evenHBand="0" w:firstRowFirstColumn="0" w:firstRowLastColumn="0" w:lastRowFirstColumn="0" w:lastRowLastColumn="0"/>
            </w:pPr>
            <w:r w:rsidRPr="0091082D">
              <w:t xml:space="preserve">2,834,584 </w:t>
            </w:r>
          </w:p>
        </w:tc>
        <w:tc>
          <w:tcPr>
            <w:tcW w:w="1218" w:type="dxa"/>
            <w:hideMark/>
          </w:tcPr>
          <w:p w14:paraId="0BE33E3A" w14:textId="67337356" w:rsidR="00ED71B8" w:rsidRPr="0091082D" w:rsidRDefault="00ED71B8" w:rsidP="00496776">
            <w:pPr>
              <w:pStyle w:val="NormalTabletext2"/>
              <w:jc w:val="right"/>
              <w:cnfStyle w:val="000000000000" w:firstRow="0" w:lastRow="0" w:firstColumn="0" w:lastColumn="0" w:oddVBand="0" w:evenVBand="0" w:oddHBand="0" w:evenHBand="0" w:firstRowFirstColumn="0" w:firstRowLastColumn="0" w:lastRowFirstColumn="0" w:lastRowLastColumn="0"/>
            </w:pPr>
            <w:r w:rsidRPr="0091082D">
              <w:t xml:space="preserve">2,476,000 </w:t>
            </w:r>
          </w:p>
        </w:tc>
      </w:tr>
      <w:tr w:rsidR="00ED71B8" w:rsidRPr="008A2314" w14:paraId="332B473D" w14:textId="77777777" w:rsidTr="00ED71B8">
        <w:trPr>
          <w:trHeight w:val="62"/>
        </w:trPr>
        <w:tc>
          <w:tcPr>
            <w:cnfStyle w:val="001000000000" w:firstRow="0" w:lastRow="0" w:firstColumn="1" w:lastColumn="0" w:oddVBand="0" w:evenVBand="0" w:oddHBand="0" w:evenHBand="0" w:firstRowFirstColumn="0" w:firstRowLastColumn="0" w:lastRowFirstColumn="0" w:lastRowLastColumn="0"/>
            <w:tcW w:w="4679" w:type="dxa"/>
            <w:hideMark/>
          </w:tcPr>
          <w:p w14:paraId="7DB9AE74" w14:textId="77777777" w:rsidR="00ED71B8" w:rsidRPr="0091082D" w:rsidRDefault="00ED71B8" w:rsidP="0091082D">
            <w:pPr>
              <w:pStyle w:val="NormalTabletext2"/>
              <w:rPr>
                <w:bCs w:val="0"/>
              </w:rPr>
            </w:pPr>
            <w:r w:rsidRPr="0091082D">
              <w:rPr>
                <w:bCs w:val="0"/>
              </w:rPr>
              <w:t>Interest</w:t>
            </w:r>
          </w:p>
        </w:tc>
        <w:tc>
          <w:tcPr>
            <w:tcW w:w="716" w:type="dxa"/>
            <w:hideMark/>
          </w:tcPr>
          <w:p w14:paraId="5766A5AE" w14:textId="77777777" w:rsidR="00ED71B8" w:rsidRPr="0091082D" w:rsidRDefault="00ED71B8" w:rsidP="0091082D">
            <w:pPr>
              <w:pStyle w:val="NormalTabletext2"/>
              <w:jc w:val="center"/>
              <w:cnfStyle w:val="000000000000" w:firstRow="0" w:lastRow="0" w:firstColumn="0" w:lastColumn="0" w:oddVBand="0" w:evenVBand="0" w:oddHBand="0" w:evenHBand="0" w:firstRowFirstColumn="0" w:firstRowLastColumn="0" w:lastRowFirstColumn="0" w:lastRowLastColumn="0"/>
            </w:pPr>
          </w:p>
        </w:tc>
        <w:tc>
          <w:tcPr>
            <w:tcW w:w="1218" w:type="dxa"/>
            <w:hideMark/>
          </w:tcPr>
          <w:p w14:paraId="17EEE2B3" w14:textId="3BDC8A9A" w:rsidR="00ED71B8" w:rsidRPr="0091082D" w:rsidRDefault="00ED71B8" w:rsidP="00496776">
            <w:pPr>
              <w:pStyle w:val="NormalTabletext2"/>
              <w:jc w:val="right"/>
              <w:cnfStyle w:val="000000000000" w:firstRow="0" w:lastRow="0" w:firstColumn="0" w:lastColumn="0" w:oddVBand="0" w:evenVBand="0" w:oddHBand="0" w:evenHBand="0" w:firstRowFirstColumn="0" w:firstRowLastColumn="0" w:lastRowFirstColumn="0" w:lastRowLastColumn="0"/>
            </w:pPr>
            <w:r w:rsidRPr="0091082D">
              <w:t xml:space="preserve">182,619 </w:t>
            </w:r>
          </w:p>
        </w:tc>
        <w:tc>
          <w:tcPr>
            <w:tcW w:w="1218" w:type="dxa"/>
            <w:hideMark/>
          </w:tcPr>
          <w:p w14:paraId="1C11234E" w14:textId="16BE000D" w:rsidR="00ED71B8" w:rsidRPr="0091082D" w:rsidRDefault="00ED71B8" w:rsidP="00496776">
            <w:pPr>
              <w:pStyle w:val="NormalTabletext2"/>
              <w:jc w:val="right"/>
              <w:cnfStyle w:val="000000000000" w:firstRow="0" w:lastRow="0" w:firstColumn="0" w:lastColumn="0" w:oddVBand="0" w:evenVBand="0" w:oddHBand="0" w:evenHBand="0" w:firstRowFirstColumn="0" w:firstRowLastColumn="0" w:lastRowFirstColumn="0" w:lastRowLastColumn="0"/>
            </w:pPr>
            <w:r w:rsidRPr="0091082D">
              <w:t xml:space="preserve">102,662 </w:t>
            </w:r>
          </w:p>
        </w:tc>
        <w:tc>
          <w:tcPr>
            <w:tcW w:w="1218" w:type="dxa"/>
            <w:hideMark/>
          </w:tcPr>
          <w:p w14:paraId="60C2FB30" w14:textId="1214BEDA" w:rsidR="00ED71B8" w:rsidRPr="0091082D" w:rsidRDefault="00ED71B8" w:rsidP="00496776">
            <w:pPr>
              <w:pStyle w:val="NormalTabletext2"/>
              <w:jc w:val="right"/>
              <w:cnfStyle w:val="000000000000" w:firstRow="0" w:lastRow="0" w:firstColumn="0" w:lastColumn="0" w:oddVBand="0" w:evenVBand="0" w:oddHBand="0" w:evenHBand="0" w:firstRowFirstColumn="0" w:firstRowLastColumn="0" w:lastRowFirstColumn="0" w:lastRowLastColumn="0"/>
            </w:pPr>
            <w:r w:rsidRPr="0091082D">
              <w:t xml:space="preserve">230,000 </w:t>
            </w:r>
          </w:p>
        </w:tc>
      </w:tr>
      <w:tr w:rsidR="00ED71B8" w:rsidRPr="008A2314" w14:paraId="67DC9E19" w14:textId="77777777" w:rsidTr="00ED71B8">
        <w:trPr>
          <w:trHeight w:val="62"/>
        </w:trPr>
        <w:tc>
          <w:tcPr>
            <w:cnfStyle w:val="001000000000" w:firstRow="0" w:lastRow="0" w:firstColumn="1" w:lastColumn="0" w:oddVBand="0" w:evenVBand="0" w:oddHBand="0" w:evenHBand="0" w:firstRowFirstColumn="0" w:firstRowLastColumn="0" w:lastRowFirstColumn="0" w:lastRowLastColumn="0"/>
            <w:tcW w:w="4679" w:type="dxa"/>
            <w:hideMark/>
          </w:tcPr>
          <w:p w14:paraId="1E58D118" w14:textId="77777777" w:rsidR="00ED71B8" w:rsidRPr="0091082D" w:rsidRDefault="00ED71B8" w:rsidP="0091082D">
            <w:pPr>
              <w:pStyle w:val="NormalTabletext2"/>
              <w:rPr>
                <w:bCs w:val="0"/>
              </w:rPr>
            </w:pPr>
            <w:r w:rsidRPr="0091082D">
              <w:rPr>
                <w:bCs w:val="0"/>
              </w:rPr>
              <w:t>Other revenue</w:t>
            </w:r>
          </w:p>
        </w:tc>
        <w:tc>
          <w:tcPr>
            <w:tcW w:w="716" w:type="dxa"/>
            <w:hideMark/>
          </w:tcPr>
          <w:p w14:paraId="505A48B4" w14:textId="77777777" w:rsidR="00ED71B8" w:rsidRPr="0091082D" w:rsidRDefault="00ED71B8" w:rsidP="0091082D">
            <w:pPr>
              <w:pStyle w:val="NormalTabletext2"/>
              <w:jc w:val="center"/>
              <w:cnfStyle w:val="000000000000" w:firstRow="0" w:lastRow="0" w:firstColumn="0" w:lastColumn="0" w:oddVBand="0" w:evenVBand="0" w:oddHBand="0" w:evenHBand="0" w:firstRowFirstColumn="0" w:firstRowLastColumn="0" w:lastRowFirstColumn="0" w:lastRowLastColumn="0"/>
            </w:pPr>
          </w:p>
        </w:tc>
        <w:tc>
          <w:tcPr>
            <w:tcW w:w="1218" w:type="dxa"/>
            <w:hideMark/>
          </w:tcPr>
          <w:p w14:paraId="32A40A11" w14:textId="40EA79A7" w:rsidR="00ED71B8" w:rsidRPr="0091082D" w:rsidRDefault="00ED71B8" w:rsidP="00496776">
            <w:pPr>
              <w:pStyle w:val="NormalTabletext2"/>
              <w:jc w:val="right"/>
              <w:cnfStyle w:val="000000000000" w:firstRow="0" w:lastRow="0" w:firstColumn="0" w:lastColumn="0" w:oddVBand="0" w:evenVBand="0" w:oddHBand="0" w:evenHBand="0" w:firstRowFirstColumn="0" w:firstRowLastColumn="0" w:lastRowFirstColumn="0" w:lastRowLastColumn="0"/>
            </w:pPr>
            <w:r w:rsidRPr="0091082D">
              <w:t xml:space="preserve">- </w:t>
            </w:r>
          </w:p>
        </w:tc>
        <w:tc>
          <w:tcPr>
            <w:tcW w:w="1218" w:type="dxa"/>
            <w:hideMark/>
          </w:tcPr>
          <w:p w14:paraId="0B8A438E" w14:textId="7E49C7F1" w:rsidR="00ED71B8" w:rsidRPr="0091082D" w:rsidRDefault="00ED71B8" w:rsidP="00496776">
            <w:pPr>
              <w:pStyle w:val="NormalTabletext2"/>
              <w:jc w:val="right"/>
              <w:cnfStyle w:val="000000000000" w:firstRow="0" w:lastRow="0" w:firstColumn="0" w:lastColumn="0" w:oddVBand="0" w:evenVBand="0" w:oddHBand="0" w:evenHBand="0" w:firstRowFirstColumn="0" w:firstRowLastColumn="0" w:lastRowFirstColumn="0" w:lastRowLastColumn="0"/>
            </w:pPr>
            <w:r w:rsidRPr="0091082D">
              <w:t xml:space="preserve">55,546 </w:t>
            </w:r>
          </w:p>
        </w:tc>
        <w:tc>
          <w:tcPr>
            <w:tcW w:w="1218" w:type="dxa"/>
            <w:hideMark/>
          </w:tcPr>
          <w:p w14:paraId="1F8FB9EE" w14:textId="6F88654E" w:rsidR="00ED71B8" w:rsidRPr="0091082D" w:rsidRDefault="00ED71B8" w:rsidP="00496776">
            <w:pPr>
              <w:pStyle w:val="NormalTabletext2"/>
              <w:jc w:val="right"/>
              <w:cnfStyle w:val="000000000000" w:firstRow="0" w:lastRow="0" w:firstColumn="0" w:lastColumn="0" w:oddVBand="0" w:evenVBand="0" w:oddHBand="0" w:evenHBand="0" w:firstRowFirstColumn="0" w:firstRowLastColumn="0" w:lastRowFirstColumn="0" w:lastRowLastColumn="0"/>
            </w:pPr>
            <w:r w:rsidRPr="0091082D">
              <w:t xml:space="preserve">- </w:t>
            </w:r>
          </w:p>
        </w:tc>
      </w:tr>
      <w:tr w:rsidR="00ED71B8" w:rsidRPr="008A2314" w14:paraId="2F452CFB" w14:textId="77777777" w:rsidTr="00ED71B8">
        <w:trPr>
          <w:trHeight w:val="62"/>
        </w:trPr>
        <w:tc>
          <w:tcPr>
            <w:cnfStyle w:val="001000000000" w:firstRow="0" w:lastRow="0" w:firstColumn="1" w:lastColumn="0" w:oddVBand="0" w:evenVBand="0" w:oddHBand="0" w:evenHBand="0" w:firstRowFirstColumn="0" w:firstRowLastColumn="0" w:lastRowFirstColumn="0" w:lastRowLastColumn="0"/>
            <w:tcW w:w="4679" w:type="dxa"/>
            <w:tcBorders>
              <w:bottom w:val="single" w:sz="8" w:space="0" w:color="7F7F7F"/>
            </w:tcBorders>
            <w:hideMark/>
          </w:tcPr>
          <w:p w14:paraId="15AA1F98" w14:textId="77777777" w:rsidR="00ED71B8" w:rsidRPr="0091082D" w:rsidRDefault="00ED71B8" w:rsidP="0091082D">
            <w:pPr>
              <w:pStyle w:val="NormalTabletext2"/>
              <w:rPr>
                <w:bCs w:val="0"/>
              </w:rPr>
            </w:pPr>
            <w:r w:rsidRPr="0091082D">
              <w:rPr>
                <w:bCs w:val="0"/>
              </w:rPr>
              <w:t>Surplus (loss) on disposal of assets</w:t>
            </w:r>
          </w:p>
        </w:tc>
        <w:tc>
          <w:tcPr>
            <w:tcW w:w="716" w:type="dxa"/>
            <w:tcBorders>
              <w:bottom w:val="single" w:sz="8" w:space="0" w:color="7F7F7F"/>
            </w:tcBorders>
            <w:hideMark/>
          </w:tcPr>
          <w:p w14:paraId="3A8ABD05" w14:textId="77777777" w:rsidR="00ED71B8" w:rsidRPr="0091082D" w:rsidRDefault="00ED71B8" w:rsidP="0091082D">
            <w:pPr>
              <w:pStyle w:val="NormalTabletext2"/>
              <w:jc w:val="center"/>
              <w:cnfStyle w:val="000000000000" w:firstRow="0" w:lastRow="0" w:firstColumn="0" w:lastColumn="0" w:oddVBand="0" w:evenVBand="0" w:oddHBand="0" w:evenHBand="0" w:firstRowFirstColumn="0" w:firstRowLastColumn="0" w:lastRowFirstColumn="0" w:lastRowLastColumn="0"/>
            </w:pPr>
          </w:p>
        </w:tc>
        <w:tc>
          <w:tcPr>
            <w:tcW w:w="1218" w:type="dxa"/>
            <w:tcBorders>
              <w:bottom w:val="single" w:sz="8" w:space="0" w:color="7F7F7F"/>
            </w:tcBorders>
            <w:hideMark/>
          </w:tcPr>
          <w:p w14:paraId="7782487F" w14:textId="5EA34BCF" w:rsidR="00ED71B8" w:rsidRPr="0091082D" w:rsidRDefault="00ED71B8" w:rsidP="00496776">
            <w:pPr>
              <w:pStyle w:val="NormalTabletext2"/>
              <w:jc w:val="right"/>
              <w:cnfStyle w:val="000000000000" w:firstRow="0" w:lastRow="0" w:firstColumn="0" w:lastColumn="0" w:oddVBand="0" w:evenVBand="0" w:oddHBand="0" w:evenHBand="0" w:firstRowFirstColumn="0" w:firstRowLastColumn="0" w:lastRowFirstColumn="0" w:lastRowLastColumn="0"/>
            </w:pPr>
            <w:r w:rsidRPr="0091082D">
              <w:t xml:space="preserve">58 </w:t>
            </w:r>
          </w:p>
        </w:tc>
        <w:tc>
          <w:tcPr>
            <w:tcW w:w="1218" w:type="dxa"/>
            <w:tcBorders>
              <w:bottom w:val="single" w:sz="8" w:space="0" w:color="7F7F7F"/>
            </w:tcBorders>
            <w:hideMark/>
          </w:tcPr>
          <w:p w14:paraId="731D2E40" w14:textId="39A02263" w:rsidR="00ED71B8" w:rsidRPr="0091082D" w:rsidRDefault="00ED71B8" w:rsidP="00496776">
            <w:pPr>
              <w:pStyle w:val="NormalTabletext2"/>
              <w:jc w:val="right"/>
              <w:cnfStyle w:val="000000000000" w:firstRow="0" w:lastRow="0" w:firstColumn="0" w:lastColumn="0" w:oddVBand="0" w:evenVBand="0" w:oddHBand="0" w:evenHBand="0" w:firstRowFirstColumn="0" w:firstRowLastColumn="0" w:lastRowFirstColumn="0" w:lastRowLastColumn="0"/>
            </w:pPr>
            <w:r w:rsidRPr="0091082D">
              <w:t xml:space="preserve"> (4,395)</w:t>
            </w:r>
          </w:p>
        </w:tc>
        <w:tc>
          <w:tcPr>
            <w:tcW w:w="1218" w:type="dxa"/>
            <w:tcBorders>
              <w:bottom w:val="single" w:sz="8" w:space="0" w:color="7F7F7F"/>
            </w:tcBorders>
            <w:hideMark/>
          </w:tcPr>
          <w:p w14:paraId="087FF0CA" w14:textId="4F53EFCE" w:rsidR="00ED71B8" w:rsidRPr="0091082D" w:rsidRDefault="00ED71B8" w:rsidP="00496776">
            <w:pPr>
              <w:pStyle w:val="NormalTabletext2"/>
              <w:jc w:val="right"/>
              <w:cnfStyle w:val="000000000000" w:firstRow="0" w:lastRow="0" w:firstColumn="0" w:lastColumn="0" w:oddVBand="0" w:evenVBand="0" w:oddHBand="0" w:evenHBand="0" w:firstRowFirstColumn="0" w:firstRowLastColumn="0" w:lastRowFirstColumn="0" w:lastRowLastColumn="0"/>
            </w:pPr>
            <w:r w:rsidRPr="0091082D">
              <w:t xml:space="preserve">- </w:t>
            </w:r>
          </w:p>
        </w:tc>
      </w:tr>
      <w:tr w:rsidR="00ED71B8" w:rsidRPr="008A2314" w14:paraId="21619D3D" w14:textId="77777777" w:rsidTr="00ED71B8">
        <w:trPr>
          <w:trHeight w:val="77"/>
        </w:trPr>
        <w:tc>
          <w:tcPr>
            <w:cnfStyle w:val="001000000000" w:firstRow="0" w:lastRow="0" w:firstColumn="1" w:lastColumn="0" w:oddVBand="0" w:evenVBand="0" w:oddHBand="0" w:evenHBand="0" w:firstRowFirstColumn="0" w:firstRowLastColumn="0" w:lastRowFirstColumn="0" w:lastRowLastColumn="0"/>
            <w:tcW w:w="4679" w:type="dxa"/>
            <w:tcBorders>
              <w:top w:val="single" w:sz="8" w:space="0" w:color="7F7F7F"/>
              <w:bottom w:val="single" w:sz="8" w:space="0" w:color="7F7F7F"/>
            </w:tcBorders>
            <w:hideMark/>
          </w:tcPr>
          <w:p w14:paraId="0BDB6A7C" w14:textId="0680F26E" w:rsidR="00ED71B8" w:rsidRPr="00496776" w:rsidRDefault="00ED71B8" w:rsidP="00496776">
            <w:pPr>
              <w:pStyle w:val="NormalTabletext3"/>
              <w:rPr>
                <w:b/>
                <w:bCs/>
              </w:rPr>
            </w:pPr>
            <w:r w:rsidRPr="00496776">
              <w:rPr>
                <w:b/>
                <w:bCs/>
              </w:rPr>
              <w:t>Total Income</w:t>
            </w:r>
          </w:p>
        </w:tc>
        <w:tc>
          <w:tcPr>
            <w:tcW w:w="716" w:type="dxa"/>
            <w:tcBorders>
              <w:top w:val="single" w:sz="8" w:space="0" w:color="7F7F7F"/>
              <w:bottom w:val="single" w:sz="8" w:space="0" w:color="7F7F7F"/>
            </w:tcBorders>
            <w:hideMark/>
          </w:tcPr>
          <w:p w14:paraId="7B90CD97" w14:textId="77777777" w:rsidR="00ED71B8" w:rsidRPr="00496776" w:rsidRDefault="00ED71B8" w:rsidP="00496776">
            <w:pPr>
              <w:pStyle w:val="NormalTabletext3"/>
              <w:cnfStyle w:val="000000000000" w:firstRow="0" w:lastRow="0" w:firstColumn="0" w:lastColumn="0" w:oddVBand="0" w:evenVBand="0" w:oddHBand="0" w:evenHBand="0" w:firstRowFirstColumn="0" w:firstRowLastColumn="0" w:lastRowFirstColumn="0" w:lastRowLastColumn="0"/>
              <w:rPr>
                <w:b/>
              </w:rPr>
            </w:pPr>
          </w:p>
        </w:tc>
        <w:tc>
          <w:tcPr>
            <w:tcW w:w="1218" w:type="dxa"/>
            <w:tcBorders>
              <w:top w:val="single" w:sz="8" w:space="0" w:color="7F7F7F"/>
              <w:bottom w:val="single" w:sz="8" w:space="0" w:color="7F7F7F"/>
            </w:tcBorders>
            <w:hideMark/>
          </w:tcPr>
          <w:p w14:paraId="7D2C230C" w14:textId="62238262" w:rsidR="00ED71B8" w:rsidRPr="00496776" w:rsidRDefault="00ED71B8" w:rsidP="00496776">
            <w:pPr>
              <w:pStyle w:val="NormalTabletext3"/>
              <w:jc w:val="right"/>
              <w:cnfStyle w:val="000000000000" w:firstRow="0" w:lastRow="0" w:firstColumn="0" w:lastColumn="0" w:oddVBand="0" w:evenVBand="0" w:oddHBand="0" w:evenHBand="0" w:firstRowFirstColumn="0" w:firstRowLastColumn="0" w:lastRowFirstColumn="0" w:lastRowLastColumn="0"/>
              <w:rPr>
                <w:b/>
              </w:rPr>
            </w:pPr>
            <w:r w:rsidRPr="00496776">
              <w:rPr>
                <w:b/>
              </w:rPr>
              <w:t xml:space="preserve">20,110,135 </w:t>
            </w:r>
          </w:p>
        </w:tc>
        <w:tc>
          <w:tcPr>
            <w:tcW w:w="1218" w:type="dxa"/>
            <w:tcBorders>
              <w:top w:val="single" w:sz="8" w:space="0" w:color="7F7F7F"/>
              <w:bottom w:val="single" w:sz="8" w:space="0" w:color="7F7F7F"/>
            </w:tcBorders>
            <w:hideMark/>
          </w:tcPr>
          <w:p w14:paraId="19E7987B" w14:textId="074DCD8F" w:rsidR="00ED71B8" w:rsidRPr="00496776" w:rsidRDefault="00ED71B8" w:rsidP="00496776">
            <w:pPr>
              <w:pStyle w:val="NormalTabletext3"/>
              <w:jc w:val="right"/>
              <w:cnfStyle w:val="000000000000" w:firstRow="0" w:lastRow="0" w:firstColumn="0" w:lastColumn="0" w:oddVBand="0" w:evenVBand="0" w:oddHBand="0" w:evenHBand="0" w:firstRowFirstColumn="0" w:firstRowLastColumn="0" w:lastRowFirstColumn="0" w:lastRowLastColumn="0"/>
              <w:rPr>
                <w:b/>
              </w:rPr>
            </w:pPr>
            <w:r w:rsidRPr="00496776">
              <w:rPr>
                <w:b/>
              </w:rPr>
              <w:t xml:space="preserve">20,735,397 </w:t>
            </w:r>
          </w:p>
        </w:tc>
        <w:tc>
          <w:tcPr>
            <w:tcW w:w="1218" w:type="dxa"/>
            <w:tcBorders>
              <w:top w:val="single" w:sz="8" w:space="0" w:color="7F7F7F"/>
              <w:bottom w:val="single" w:sz="8" w:space="0" w:color="7F7F7F"/>
            </w:tcBorders>
            <w:hideMark/>
          </w:tcPr>
          <w:p w14:paraId="4E294C51" w14:textId="4A69C455" w:rsidR="00ED71B8" w:rsidRPr="00496776" w:rsidRDefault="00ED71B8" w:rsidP="00496776">
            <w:pPr>
              <w:pStyle w:val="NormalTabletext3"/>
              <w:jc w:val="right"/>
              <w:cnfStyle w:val="000000000000" w:firstRow="0" w:lastRow="0" w:firstColumn="0" w:lastColumn="0" w:oddVBand="0" w:evenVBand="0" w:oddHBand="0" w:evenHBand="0" w:firstRowFirstColumn="0" w:firstRowLastColumn="0" w:lastRowFirstColumn="0" w:lastRowLastColumn="0"/>
              <w:rPr>
                <w:b/>
              </w:rPr>
            </w:pPr>
            <w:r w:rsidRPr="00496776">
              <w:rPr>
                <w:b/>
              </w:rPr>
              <w:t>16,350,000</w:t>
            </w:r>
          </w:p>
        </w:tc>
      </w:tr>
      <w:tr w:rsidR="00ED71B8" w:rsidRPr="008A2314" w14:paraId="7F48721C" w14:textId="77777777" w:rsidTr="00ED71B8">
        <w:trPr>
          <w:trHeight w:val="62"/>
        </w:trPr>
        <w:tc>
          <w:tcPr>
            <w:cnfStyle w:val="001000000000" w:firstRow="0" w:lastRow="0" w:firstColumn="1" w:lastColumn="0" w:oddVBand="0" w:evenVBand="0" w:oddHBand="0" w:evenHBand="0" w:firstRowFirstColumn="0" w:firstRowLastColumn="0" w:lastRowFirstColumn="0" w:lastRowLastColumn="0"/>
            <w:tcW w:w="4679" w:type="dxa"/>
            <w:tcBorders>
              <w:top w:val="single" w:sz="8" w:space="0" w:color="7F7F7F"/>
            </w:tcBorders>
          </w:tcPr>
          <w:p w14:paraId="08F9940B" w14:textId="77777777" w:rsidR="00ED71B8" w:rsidRPr="0091082D" w:rsidRDefault="00ED71B8" w:rsidP="00C36171">
            <w:pPr>
              <w:pStyle w:val="NormalTabletext2"/>
            </w:pPr>
          </w:p>
        </w:tc>
        <w:tc>
          <w:tcPr>
            <w:tcW w:w="716" w:type="dxa"/>
            <w:tcBorders>
              <w:top w:val="single" w:sz="8" w:space="0" w:color="7F7F7F"/>
            </w:tcBorders>
          </w:tcPr>
          <w:p w14:paraId="69B11A19" w14:textId="77777777" w:rsidR="00ED71B8" w:rsidRPr="0091082D" w:rsidRDefault="00ED71B8" w:rsidP="00C36171">
            <w:pPr>
              <w:pStyle w:val="NormalTabletext2"/>
              <w:cnfStyle w:val="000000000000" w:firstRow="0" w:lastRow="0" w:firstColumn="0" w:lastColumn="0" w:oddVBand="0" w:evenVBand="0" w:oddHBand="0" w:evenHBand="0" w:firstRowFirstColumn="0" w:firstRowLastColumn="0" w:lastRowFirstColumn="0" w:lastRowLastColumn="0"/>
            </w:pPr>
          </w:p>
        </w:tc>
        <w:tc>
          <w:tcPr>
            <w:tcW w:w="1218" w:type="dxa"/>
            <w:tcBorders>
              <w:top w:val="single" w:sz="8" w:space="0" w:color="7F7F7F"/>
            </w:tcBorders>
          </w:tcPr>
          <w:p w14:paraId="4A432273" w14:textId="77777777" w:rsidR="00ED71B8" w:rsidRPr="0091082D" w:rsidRDefault="00ED71B8" w:rsidP="00C36171">
            <w:pPr>
              <w:pStyle w:val="NormalTabletext2"/>
              <w:cnfStyle w:val="000000000000" w:firstRow="0" w:lastRow="0" w:firstColumn="0" w:lastColumn="0" w:oddVBand="0" w:evenVBand="0" w:oddHBand="0" w:evenHBand="0" w:firstRowFirstColumn="0" w:firstRowLastColumn="0" w:lastRowFirstColumn="0" w:lastRowLastColumn="0"/>
            </w:pPr>
          </w:p>
        </w:tc>
        <w:tc>
          <w:tcPr>
            <w:tcW w:w="1218" w:type="dxa"/>
            <w:tcBorders>
              <w:top w:val="single" w:sz="8" w:space="0" w:color="7F7F7F"/>
            </w:tcBorders>
          </w:tcPr>
          <w:p w14:paraId="27FA3DD7" w14:textId="77777777" w:rsidR="00ED71B8" w:rsidRPr="0091082D" w:rsidRDefault="00ED71B8" w:rsidP="00C36171">
            <w:pPr>
              <w:pStyle w:val="NormalTabletext2"/>
              <w:cnfStyle w:val="000000000000" w:firstRow="0" w:lastRow="0" w:firstColumn="0" w:lastColumn="0" w:oddVBand="0" w:evenVBand="0" w:oddHBand="0" w:evenHBand="0" w:firstRowFirstColumn="0" w:firstRowLastColumn="0" w:lastRowFirstColumn="0" w:lastRowLastColumn="0"/>
            </w:pPr>
          </w:p>
        </w:tc>
        <w:tc>
          <w:tcPr>
            <w:tcW w:w="1218" w:type="dxa"/>
            <w:tcBorders>
              <w:top w:val="single" w:sz="8" w:space="0" w:color="7F7F7F"/>
            </w:tcBorders>
          </w:tcPr>
          <w:p w14:paraId="4F3D573C" w14:textId="77777777" w:rsidR="00ED71B8" w:rsidRPr="0091082D" w:rsidRDefault="00ED71B8" w:rsidP="00C36171">
            <w:pPr>
              <w:pStyle w:val="NormalTabletext2"/>
              <w:cnfStyle w:val="000000000000" w:firstRow="0" w:lastRow="0" w:firstColumn="0" w:lastColumn="0" w:oddVBand="0" w:evenVBand="0" w:oddHBand="0" w:evenHBand="0" w:firstRowFirstColumn="0" w:firstRowLastColumn="0" w:lastRowFirstColumn="0" w:lastRowLastColumn="0"/>
            </w:pPr>
          </w:p>
        </w:tc>
      </w:tr>
      <w:tr w:rsidR="00ED71B8" w:rsidRPr="008A2314" w14:paraId="692F4530" w14:textId="77777777" w:rsidTr="00ED71B8">
        <w:trPr>
          <w:trHeight w:val="270"/>
        </w:trPr>
        <w:tc>
          <w:tcPr>
            <w:cnfStyle w:val="001000000000" w:firstRow="0" w:lastRow="0" w:firstColumn="1" w:lastColumn="0" w:oddVBand="0" w:evenVBand="0" w:oddHBand="0" w:evenHBand="0" w:firstRowFirstColumn="0" w:firstRowLastColumn="0" w:lastRowFirstColumn="0" w:lastRowLastColumn="0"/>
            <w:tcW w:w="4679" w:type="dxa"/>
            <w:hideMark/>
          </w:tcPr>
          <w:p w14:paraId="2D206007" w14:textId="57DE90E0" w:rsidR="00ED71B8" w:rsidRPr="007E3771" w:rsidRDefault="00ED71B8" w:rsidP="008A2314">
            <w:pPr>
              <w:pStyle w:val="NormalTabletext"/>
              <w:rPr>
                <w:rFonts w:cs="Arial"/>
                <w:b/>
                <w:bCs w:val="0"/>
                <w:szCs w:val="20"/>
              </w:rPr>
            </w:pPr>
            <w:r w:rsidRPr="007E56BA">
              <w:rPr>
                <w:rFonts w:cs="Arial"/>
                <w:b/>
                <w:bCs w:val="0"/>
                <w:color w:val="00757A"/>
                <w:szCs w:val="20"/>
              </w:rPr>
              <w:t>Expenses</w:t>
            </w:r>
          </w:p>
        </w:tc>
        <w:tc>
          <w:tcPr>
            <w:tcW w:w="716" w:type="dxa"/>
            <w:hideMark/>
          </w:tcPr>
          <w:p w14:paraId="4E10C51C" w14:textId="77777777" w:rsidR="00ED71B8" w:rsidRPr="0091082D" w:rsidRDefault="00ED71B8" w:rsidP="0091082D">
            <w:pPr>
              <w:pStyle w:val="NormalTabletext"/>
              <w:jc w:val="center"/>
              <w:cnfStyle w:val="000000000000" w:firstRow="0" w:lastRow="0" w:firstColumn="0" w:lastColumn="0" w:oddVBand="0" w:evenVBand="0" w:oddHBand="0" w:evenHBand="0" w:firstRowFirstColumn="0" w:firstRowLastColumn="0" w:lastRowFirstColumn="0" w:lastRowLastColumn="0"/>
              <w:rPr>
                <w:rFonts w:cs="Arial"/>
                <w:szCs w:val="20"/>
              </w:rPr>
            </w:pPr>
          </w:p>
        </w:tc>
        <w:tc>
          <w:tcPr>
            <w:tcW w:w="1218" w:type="dxa"/>
            <w:hideMark/>
          </w:tcPr>
          <w:p w14:paraId="74669178" w14:textId="77777777" w:rsidR="00ED71B8" w:rsidRPr="0091082D" w:rsidRDefault="00ED71B8" w:rsidP="0091082D">
            <w:pPr>
              <w:pStyle w:val="NormalTabletext"/>
              <w:jc w:val="right"/>
              <w:cnfStyle w:val="000000000000" w:firstRow="0" w:lastRow="0" w:firstColumn="0" w:lastColumn="0" w:oddVBand="0" w:evenVBand="0" w:oddHBand="0" w:evenHBand="0" w:firstRowFirstColumn="0" w:firstRowLastColumn="0" w:lastRowFirstColumn="0" w:lastRowLastColumn="0"/>
              <w:rPr>
                <w:rFonts w:cs="Arial"/>
                <w:szCs w:val="20"/>
              </w:rPr>
            </w:pPr>
          </w:p>
        </w:tc>
        <w:tc>
          <w:tcPr>
            <w:tcW w:w="1218" w:type="dxa"/>
            <w:hideMark/>
          </w:tcPr>
          <w:p w14:paraId="5A325811" w14:textId="77777777" w:rsidR="00ED71B8" w:rsidRPr="0091082D" w:rsidRDefault="00ED71B8" w:rsidP="0091082D">
            <w:pPr>
              <w:pStyle w:val="NormalTabletext"/>
              <w:jc w:val="right"/>
              <w:cnfStyle w:val="000000000000" w:firstRow="0" w:lastRow="0" w:firstColumn="0" w:lastColumn="0" w:oddVBand="0" w:evenVBand="0" w:oddHBand="0" w:evenHBand="0" w:firstRowFirstColumn="0" w:firstRowLastColumn="0" w:lastRowFirstColumn="0" w:lastRowLastColumn="0"/>
              <w:rPr>
                <w:rFonts w:cs="Arial"/>
                <w:szCs w:val="20"/>
              </w:rPr>
            </w:pPr>
          </w:p>
        </w:tc>
        <w:tc>
          <w:tcPr>
            <w:tcW w:w="1218" w:type="dxa"/>
            <w:hideMark/>
          </w:tcPr>
          <w:p w14:paraId="5E652452" w14:textId="77777777" w:rsidR="00ED71B8" w:rsidRPr="0091082D" w:rsidRDefault="00ED71B8" w:rsidP="0091082D">
            <w:pPr>
              <w:pStyle w:val="NormalTabletext"/>
              <w:jc w:val="right"/>
              <w:cnfStyle w:val="000000000000" w:firstRow="0" w:lastRow="0" w:firstColumn="0" w:lastColumn="0" w:oddVBand="0" w:evenVBand="0" w:oddHBand="0" w:evenHBand="0" w:firstRowFirstColumn="0" w:firstRowLastColumn="0" w:lastRowFirstColumn="0" w:lastRowLastColumn="0"/>
              <w:rPr>
                <w:rFonts w:cs="Arial"/>
                <w:szCs w:val="20"/>
              </w:rPr>
            </w:pPr>
          </w:p>
        </w:tc>
      </w:tr>
      <w:tr w:rsidR="00ED71B8" w:rsidRPr="008A2314" w14:paraId="2BFB2D55" w14:textId="77777777" w:rsidTr="00ED71B8">
        <w:trPr>
          <w:trHeight w:val="62"/>
        </w:trPr>
        <w:tc>
          <w:tcPr>
            <w:cnfStyle w:val="001000000000" w:firstRow="0" w:lastRow="0" w:firstColumn="1" w:lastColumn="0" w:oddVBand="0" w:evenVBand="0" w:oddHBand="0" w:evenHBand="0" w:firstRowFirstColumn="0" w:firstRowLastColumn="0" w:lastRowFirstColumn="0" w:lastRowLastColumn="0"/>
            <w:tcW w:w="4679" w:type="dxa"/>
            <w:hideMark/>
          </w:tcPr>
          <w:p w14:paraId="557E35C0" w14:textId="77777777" w:rsidR="00ED71B8" w:rsidRPr="00C36171" w:rsidRDefault="00ED71B8" w:rsidP="0091082D">
            <w:pPr>
              <w:pStyle w:val="NormalTabletext2"/>
            </w:pPr>
            <w:r w:rsidRPr="00C36171">
              <w:t>Board of Directors</w:t>
            </w:r>
          </w:p>
        </w:tc>
        <w:tc>
          <w:tcPr>
            <w:tcW w:w="716" w:type="dxa"/>
            <w:hideMark/>
          </w:tcPr>
          <w:p w14:paraId="65E0F57E" w14:textId="77777777" w:rsidR="00ED71B8" w:rsidRPr="0091082D" w:rsidRDefault="00ED71B8" w:rsidP="0091082D">
            <w:pPr>
              <w:pStyle w:val="NormalTabletext2"/>
              <w:jc w:val="center"/>
              <w:cnfStyle w:val="000000000000" w:firstRow="0" w:lastRow="0" w:firstColumn="0" w:lastColumn="0" w:oddVBand="0" w:evenVBand="0" w:oddHBand="0" w:evenHBand="0" w:firstRowFirstColumn="0" w:firstRowLastColumn="0" w:lastRowFirstColumn="0" w:lastRowLastColumn="0"/>
            </w:pPr>
          </w:p>
        </w:tc>
        <w:tc>
          <w:tcPr>
            <w:tcW w:w="1218" w:type="dxa"/>
            <w:hideMark/>
          </w:tcPr>
          <w:p w14:paraId="0236CE73" w14:textId="289E44D6" w:rsidR="00ED71B8" w:rsidRPr="0091082D" w:rsidRDefault="00ED71B8" w:rsidP="00496776">
            <w:pPr>
              <w:pStyle w:val="NormalTabletext2"/>
              <w:jc w:val="right"/>
              <w:cnfStyle w:val="000000000000" w:firstRow="0" w:lastRow="0" w:firstColumn="0" w:lastColumn="0" w:oddVBand="0" w:evenVBand="0" w:oddHBand="0" w:evenHBand="0" w:firstRowFirstColumn="0" w:firstRowLastColumn="0" w:lastRowFirstColumn="0" w:lastRowLastColumn="0"/>
            </w:pPr>
            <w:r w:rsidRPr="0091082D">
              <w:t xml:space="preserve">479,299 </w:t>
            </w:r>
          </w:p>
        </w:tc>
        <w:tc>
          <w:tcPr>
            <w:tcW w:w="1218" w:type="dxa"/>
            <w:hideMark/>
          </w:tcPr>
          <w:p w14:paraId="4BA7FF20" w14:textId="5AC3A02E" w:rsidR="00ED71B8" w:rsidRPr="0091082D" w:rsidRDefault="00ED71B8" w:rsidP="00496776">
            <w:pPr>
              <w:pStyle w:val="NormalTabletext2"/>
              <w:jc w:val="right"/>
              <w:cnfStyle w:val="000000000000" w:firstRow="0" w:lastRow="0" w:firstColumn="0" w:lastColumn="0" w:oddVBand="0" w:evenVBand="0" w:oddHBand="0" w:evenHBand="0" w:firstRowFirstColumn="0" w:firstRowLastColumn="0" w:lastRowFirstColumn="0" w:lastRowLastColumn="0"/>
            </w:pPr>
            <w:r w:rsidRPr="0091082D">
              <w:t xml:space="preserve">446,930 </w:t>
            </w:r>
          </w:p>
        </w:tc>
        <w:tc>
          <w:tcPr>
            <w:tcW w:w="1218" w:type="dxa"/>
            <w:hideMark/>
          </w:tcPr>
          <w:p w14:paraId="3C01CBFB" w14:textId="1DE4E7C5" w:rsidR="00ED71B8" w:rsidRPr="0091082D" w:rsidRDefault="00ED71B8" w:rsidP="00496776">
            <w:pPr>
              <w:pStyle w:val="NormalTabletext2"/>
              <w:jc w:val="right"/>
              <w:cnfStyle w:val="000000000000" w:firstRow="0" w:lastRow="0" w:firstColumn="0" w:lastColumn="0" w:oddVBand="0" w:evenVBand="0" w:oddHBand="0" w:evenHBand="0" w:firstRowFirstColumn="0" w:firstRowLastColumn="0" w:lastRowFirstColumn="0" w:lastRowLastColumn="0"/>
            </w:pPr>
            <w:r w:rsidRPr="0091082D">
              <w:t xml:space="preserve">699,000 </w:t>
            </w:r>
          </w:p>
        </w:tc>
      </w:tr>
      <w:tr w:rsidR="00ED71B8" w:rsidRPr="008A2314" w14:paraId="61278FD1" w14:textId="77777777" w:rsidTr="00ED71B8">
        <w:trPr>
          <w:trHeight w:val="62"/>
        </w:trPr>
        <w:tc>
          <w:tcPr>
            <w:cnfStyle w:val="001000000000" w:firstRow="0" w:lastRow="0" w:firstColumn="1" w:lastColumn="0" w:oddVBand="0" w:evenVBand="0" w:oddHBand="0" w:evenHBand="0" w:firstRowFirstColumn="0" w:firstRowLastColumn="0" w:lastRowFirstColumn="0" w:lastRowLastColumn="0"/>
            <w:tcW w:w="4679" w:type="dxa"/>
            <w:hideMark/>
          </w:tcPr>
          <w:p w14:paraId="5E06E4DA" w14:textId="77777777" w:rsidR="00ED71B8" w:rsidRPr="00C36171" w:rsidRDefault="00ED71B8" w:rsidP="0091082D">
            <w:pPr>
              <w:pStyle w:val="NormalTabletext2"/>
            </w:pPr>
            <w:r w:rsidRPr="00C36171">
              <w:t>Employee benefits</w:t>
            </w:r>
          </w:p>
        </w:tc>
        <w:tc>
          <w:tcPr>
            <w:tcW w:w="716" w:type="dxa"/>
            <w:hideMark/>
          </w:tcPr>
          <w:p w14:paraId="49866A45" w14:textId="4BB7CA52" w:rsidR="00ED71B8" w:rsidRPr="0091082D" w:rsidRDefault="00ED71B8" w:rsidP="0091082D">
            <w:pPr>
              <w:pStyle w:val="NormalTabletext2"/>
              <w:jc w:val="center"/>
              <w:cnfStyle w:val="000000000000" w:firstRow="0" w:lastRow="0" w:firstColumn="0" w:lastColumn="0" w:oddVBand="0" w:evenVBand="0" w:oddHBand="0" w:evenHBand="0" w:firstRowFirstColumn="0" w:firstRowLastColumn="0" w:lastRowFirstColumn="0" w:lastRowLastColumn="0"/>
            </w:pPr>
          </w:p>
        </w:tc>
        <w:tc>
          <w:tcPr>
            <w:tcW w:w="1218" w:type="dxa"/>
            <w:hideMark/>
          </w:tcPr>
          <w:p w14:paraId="44A7A232" w14:textId="719C28FC" w:rsidR="00ED71B8" w:rsidRPr="0091082D" w:rsidRDefault="00ED71B8" w:rsidP="00496776">
            <w:pPr>
              <w:pStyle w:val="NormalTabletext2"/>
              <w:jc w:val="right"/>
              <w:cnfStyle w:val="000000000000" w:firstRow="0" w:lastRow="0" w:firstColumn="0" w:lastColumn="0" w:oddVBand="0" w:evenVBand="0" w:oddHBand="0" w:evenHBand="0" w:firstRowFirstColumn="0" w:firstRowLastColumn="0" w:lastRowFirstColumn="0" w:lastRowLastColumn="0"/>
            </w:pPr>
            <w:r w:rsidRPr="0091082D">
              <w:t xml:space="preserve">10,941,152 </w:t>
            </w:r>
          </w:p>
        </w:tc>
        <w:tc>
          <w:tcPr>
            <w:tcW w:w="1218" w:type="dxa"/>
            <w:hideMark/>
          </w:tcPr>
          <w:p w14:paraId="00570F6B" w14:textId="0EDD4323" w:rsidR="00ED71B8" w:rsidRPr="0091082D" w:rsidRDefault="00ED71B8" w:rsidP="00496776">
            <w:pPr>
              <w:pStyle w:val="NormalTabletext2"/>
              <w:jc w:val="right"/>
              <w:cnfStyle w:val="000000000000" w:firstRow="0" w:lastRow="0" w:firstColumn="0" w:lastColumn="0" w:oddVBand="0" w:evenVBand="0" w:oddHBand="0" w:evenHBand="0" w:firstRowFirstColumn="0" w:firstRowLastColumn="0" w:lastRowFirstColumn="0" w:lastRowLastColumn="0"/>
            </w:pPr>
            <w:r w:rsidRPr="0091082D">
              <w:t xml:space="preserve">8,675,646 </w:t>
            </w:r>
          </w:p>
        </w:tc>
        <w:tc>
          <w:tcPr>
            <w:tcW w:w="1218" w:type="dxa"/>
            <w:hideMark/>
          </w:tcPr>
          <w:p w14:paraId="7122DA8F" w14:textId="5965454B" w:rsidR="00ED71B8" w:rsidRPr="0091082D" w:rsidRDefault="00ED71B8" w:rsidP="00496776">
            <w:pPr>
              <w:pStyle w:val="NormalTabletext2"/>
              <w:jc w:val="right"/>
              <w:cnfStyle w:val="000000000000" w:firstRow="0" w:lastRow="0" w:firstColumn="0" w:lastColumn="0" w:oddVBand="0" w:evenVBand="0" w:oddHBand="0" w:evenHBand="0" w:firstRowFirstColumn="0" w:firstRowLastColumn="0" w:lastRowFirstColumn="0" w:lastRowLastColumn="0"/>
            </w:pPr>
            <w:r w:rsidRPr="0091082D">
              <w:t xml:space="preserve">10,215,000 </w:t>
            </w:r>
          </w:p>
        </w:tc>
      </w:tr>
      <w:tr w:rsidR="00ED71B8" w:rsidRPr="008A2314" w14:paraId="6D0C7E45" w14:textId="77777777" w:rsidTr="00ED71B8">
        <w:trPr>
          <w:trHeight w:val="62"/>
        </w:trPr>
        <w:tc>
          <w:tcPr>
            <w:cnfStyle w:val="001000000000" w:firstRow="0" w:lastRow="0" w:firstColumn="1" w:lastColumn="0" w:oddVBand="0" w:evenVBand="0" w:oddHBand="0" w:evenHBand="0" w:firstRowFirstColumn="0" w:firstRowLastColumn="0" w:lastRowFirstColumn="0" w:lastRowLastColumn="0"/>
            <w:tcW w:w="4679" w:type="dxa"/>
            <w:hideMark/>
          </w:tcPr>
          <w:p w14:paraId="45C5261C" w14:textId="77777777" w:rsidR="00ED71B8" w:rsidRPr="00C36171" w:rsidRDefault="00ED71B8" w:rsidP="0091082D">
            <w:pPr>
              <w:pStyle w:val="NormalTabletext2"/>
            </w:pPr>
            <w:r w:rsidRPr="00C36171">
              <w:t>Administration</w:t>
            </w:r>
          </w:p>
        </w:tc>
        <w:tc>
          <w:tcPr>
            <w:tcW w:w="716" w:type="dxa"/>
            <w:hideMark/>
          </w:tcPr>
          <w:p w14:paraId="3753CA34" w14:textId="77777777" w:rsidR="00ED71B8" w:rsidRPr="0091082D" w:rsidRDefault="00ED71B8" w:rsidP="0091082D">
            <w:pPr>
              <w:pStyle w:val="NormalTabletext2"/>
              <w:jc w:val="center"/>
              <w:cnfStyle w:val="000000000000" w:firstRow="0" w:lastRow="0" w:firstColumn="0" w:lastColumn="0" w:oddVBand="0" w:evenVBand="0" w:oddHBand="0" w:evenHBand="0" w:firstRowFirstColumn="0" w:firstRowLastColumn="0" w:lastRowFirstColumn="0" w:lastRowLastColumn="0"/>
            </w:pPr>
          </w:p>
        </w:tc>
        <w:tc>
          <w:tcPr>
            <w:tcW w:w="1218" w:type="dxa"/>
            <w:hideMark/>
          </w:tcPr>
          <w:p w14:paraId="2480F20D" w14:textId="1D203533" w:rsidR="00ED71B8" w:rsidRPr="0091082D" w:rsidRDefault="00ED71B8" w:rsidP="00496776">
            <w:pPr>
              <w:pStyle w:val="NormalTabletext2"/>
              <w:jc w:val="right"/>
              <w:cnfStyle w:val="000000000000" w:firstRow="0" w:lastRow="0" w:firstColumn="0" w:lastColumn="0" w:oddVBand="0" w:evenVBand="0" w:oddHBand="0" w:evenHBand="0" w:firstRowFirstColumn="0" w:firstRowLastColumn="0" w:lastRowFirstColumn="0" w:lastRowLastColumn="0"/>
            </w:pPr>
            <w:r w:rsidRPr="0091082D">
              <w:t xml:space="preserve">2,842,681 </w:t>
            </w:r>
          </w:p>
        </w:tc>
        <w:tc>
          <w:tcPr>
            <w:tcW w:w="1218" w:type="dxa"/>
            <w:hideMark/>
          </w:tcPr>
          <w:p w14:paraId="09B5BAE1" w14:textId="77A5AF07" w:rsidR="00ED71B8" w:rsidRPr="0091082D" w:rsidRDefault="00ED71B8" w:rsidP="00496776">
            <w:pPr>
              <w:pStyle w:val="NormalTabletext2"/>
              <w:jc w:val="right"/>
              <w:cnfStyle w:val="000000000000" w:firstRow="0" w:lastRow="0" w:firstColumn="0" w:lastColumn="0" w:oddVBand="0" w:evenVBand="0" w:oddHBand="0" w:evenHBand="0" w:firstRowFirstColumn="0" w:firstRowLastColumn="0" w:lastRowFirstColumn="0" w:lastRowLastColumn="0"/>
            </w:pPr>
            <w:r w:rsidRPr="0091082D">
              <w:t xml:space="preserve">2,653,212 </w:t>
            </w:r>
          </w:p>
        </w:tc>
        <w:tc>
          <w:tcPr>
            <w:tcW w:w="1218" w:type="dxa"/>
            <w:hideMark/>
          </w:tcPr>
          <w:p w14:paraId="6ED7EF84" w14:textId="2A38A704" w:rsidR="00ED71B8" w:rsidRPr="0091082D" w:rsidRDefault="00ED71B8" w:rsidP="00496776">
            <w:pPr>
              <w:pStyle w:val="NormalTabletext2"/>
              <w:jc w:val="right"/>
              <w:cnfStyle w:val="000000000000" w:firstRow="0" w:lastRow="0" w:firstColumn="0" w:lastColumn="0" w:oddVBand="0" w:evenVBand="0" w:oddHBand="0" w:evenHBand="0" w:firstRowFirstColumn="0" w:firstRowLastColumn="0" w:lastRowFirstColumn="0" w:lastRowLastColumn="0"/>
            </w:pPr>
            <w:r w:rsidRPr="0091082D">
              <w:t xml:space="preserve">3,536,000 </w:t>
            </w:r>
          </w:p>
        </w:tc>
      </w:tr>
      <w:tr w:rsidR="00ED71B8" w:rsidRPr="008A2314" w14:paraId="1F82A423" w14:textId="77777777" w:rsidTr="00ED71B8">
        <w:trPr>
          <w:trHeight w:val="62"/>
        </w:trPr>
        <w:tc>
          <w:tcPr>
            <w:cnfStyle w:val="001000000000" w:firstRow="0" w:lastRow="0" w:firstColumn="1" w:lastColumn="0" w:oddVBand="0" w:evenVBand="0" w:oddHBand="0" w:evenHBand="0" w:firstRowFirstColumn="0" w:firstRowLastColumn="0" w:lastRowFirstColumn="0" w:lastRowLastColumn="0"/>
            <w:tcW w:w="4679" w:type="dxa"/>
            <w:hideMark/>
          </w:tcPr>
          <w:p w14:paraId="13550119" w14:textId="77777777" w:rsidR="00ED71B8" w:rsidRPr="00C36171" w:rsidRDefault="00ED71B8" w:rsidP="0091082D">
            <w:pPr>
              <w:pStyle w:val="NormalTabletext2"/>
            </w:pPr>
            <w:r w:rsidRPr="00C36171">
              <w:t xml:space="preserve">Programs </w:t>
            </w:r>
          </w:p>
        </w:tc>
        <w:tc>
          <w:tcPr>
            <w:tcW w:w="716" w:type="dxa"/>
            <w:hideMark/>
          </w:tcPr>
          <w:p w14:paraId="3F17E271" w14:textId="77777777" w:rsidR="00ED71B8" w:rsidRPr="0091082D" w:rsidRDefault="00ED71B8" w:rsidP="0091082D">
            <w:pPr>
              <w:pStyle w:val="NormalTabletext2"/>
              <w:jc w:val="center"/>
              <w:cnfStyle w:val="000000000000" w:firstRow="0" w:lastRow="0" w:firstColumn="0" w:lastColumn="0" w:oddVBand="0" w:evenVBand="0" w:oddHBand="0" w:evenHBand="0" w:firstRowFirstColumn="0" w:firstRowLastColumn="0" w:lastRowFirstColumn="0" w:lastRowLastColumn="0"/>
            </w:pPr>
          </w:p>
        </w:tc>
        <w:tc>
          <w:tcPr>
            <w:tcW w:w="1218" w:type="dxa"/>
            <w:hideMark/>
          </w:tcPr>
          <w:p w14:paraId="1256D209" w14:textId="5A6C0783" w:rsidR="00ED71B8" w:rsidRPr="0091082D" w:rsidRDefault="00ED71B8" w:rsidP="00496776">
            <w:pPr>
              <w:pStyle w:val="NormalTabletext2"/>
              <w:jc w:val="right"/>
              <w:cnfStyle w:val="000000000000" w:firstRow="0" w:lastRow="0" w:firstColumn="0" w:lastColumn="0" w:oddVBand="0" w:evenVBand="0" w:oddHBand="0" w:evenHBand="0" w:firstRowFirstColumn="0" w:firstRowLastColumn="0" w:lastRowFirstColumn="0" w:lastRowLastColumn="0"/>
            </w:pPr>
            <w:r w:rsidRPr="0091082D">
              <w:t xml:space="preserve">6,582,375 </w:t>
            </w:r>
          </w:p>
        </w:tc>
        <w:tc>
          <w:tcPr>
            <w:tcW w:w="1218" w:type="dxa"/>
            <w:hideMark/>
          </w:tcPr>
          <w:p w14:paraId="31C7F47E" w14:textId="7D691C3B" w:rsidR="00ED71B8" w:rsidRPr="0091082D" w:rsidRDefault="00ED71B8" w:rsidP="00496776">
            <w:pPr>
              <w:pStyle w:val="NormalTabletext2"/>
              <w:jc w:val="right"/>
              <w:cnfStyle w:val="000000000000" w:firstRow="0" w:lastRow="0" w:firstColumn="0" w:lastColumn="0" w:oddVBand="0" w:evenVBand="0" w:oddHBand="0" w:evenHBand="0" w:firstRowFirstColumn="0" w:firstRowLastColumn="0" w:lastRowFirstColumn="0" w:lastRowLastColumn="0"/>
            </w:pPr>
            <w:r w:rsidRPr="0091082D">
              <w:t xml:space="preserve">4,738,237 </w:t>
            </w:r>
          </w:p>
        </w:tc>
        <w:tc>
          <w:tcPr>
            <w:tcW w:w="1218" w:type="dxa"/>
            <w:hideMark/>
          </w:tcPr>
          <w:p w14:paraId="69AFFCD0" w14:textId="446CF600" w:rsidR="00ED71B8" w:rsidRPr="0091082D" w:rsidRDefault="00ED71B8" w:rsidP="00496776">
            <w:pPr>
              <w:pStyle w:val="NormalTabletext2"/>
              <w:jc w:val="right"/>
              <w:cnfStyle w:val="000000000000" w:firstRow="0" w:lastRow="0" w:firstColumn="0" w:lastColumn="0" w:oddVBand="0" w:evenVBand="0" w:oddHBand="0" w:evenHBand="0" w:firstRowFirstColumn="0" w:firstRowLastColumn="0" w:lastRowFirstColumn="0" w:lastRowLastColumn="0"/>
            </w:pPr>
            <w:r w:rsidRPr="0091082D">
              <w:t xml:space="preserve">3,566,000 </w:t>
            </w:r>
          </w:p>
        </w:tc>
      </w:tr>
      <w:tr w:rsidR="00ED71B8" w:rsidRPr="008A2314" w14:paraId="02C4CA92" w14:textId="77777777" w:rsidTr="00ED71B8">
        <w:trPr>
          <w:trHeight w:val="62"/>
        </w:trPr>
        <w:tc>
          <w:tcPr>
            <w:cnfStyle w:val="001000000000" w:firstRow="0" w:lastRow="0" w:firstColumn="1" w:lastColumn="0" w:oddVBand="0" w:evenVBand="0" w:oddHBand="0" w:evenHBand="0" w:firstRowFirstColumn="0" w:firstRowLastColumn="0" w:lastRowFirstColumn="0" w:lastRowLastColumn="0"/>
            <w:tcW w:w="4679" w:type="dxa"/>
            <w:tcBorders>
              <w:bottom w:val="single" w:sz="8" w:space="0" w:color="7F7F7F"/>
            </w:tcBorders>
            <w:hideMark/>
          </w:tcPr>
          <w:p w14:paraId="71DF8DC1" w14:textId="77777777" w:rsidR="00ED71B8" w:rsidRPr="00C36171" w:rsidRDefault="00ED71B8" w:rsidP="0091082D">
            <w:pPr>
              <w:pStyle w:val="NormalTabletext2"/>
            </w:pPr>
            <w:r w:rsidRPr="00C36171">
              <w:t>Depreciation and amortisation</w:t>
            </w:r>
          </w:p>
        </w:tc>
        <w:tc>
          <w:tcPr>
            <w:tcW w:w="716" w:type="dxa"/>
            <w:tcBorders>
              <w:bottom w:val="single" w:sz="8" w:space="0" w:color="7F7F7F"/>
            </w:tcBorders>
            <w:hideMark/>
          </w:tcPr>
          <w:p w14:paraId="284E2A6A" w14:textId="77777777" w:rsidR="00ED71B8" w:rsidRPr="0091082D" w:rsidRDefault="00ED71B8" w:rsidP="0091082D">
            <w:pPr>
              <w:pStyle w:val="NormalTabletext2"/>
              <w:jc w:val="center"/>
              <w:cnfStyle w:val="000000000000" w:firstRow="0" w:lastRow="0" w:firstColumn="0" w:lastColumn="0" w:oddVBand="0" w:evenVBand="0" w:oddHBand="0" w:evenHBand="0" w:firstRowFirstColumn="0" w:firstRowLastColumn="0" w:lastRowFirstColumn="0" w:lastRowLastColumn="0"/>
            </w:pPr>
            <w:r w:rsidRPr="0091082D">
              <w:t>4</w:t>
            </w:r>
          </w:p>
        </w:tc>
        <w:tc>
          <w:tcPr>
            <w:tcW w:w="1218" w:type="dxa"/>
            <w:tcBorders>
              <w:bottom w:val="single" w:sz="8" w:space="0" w:color="7F7F7F"/>
            </w:tcBorders>
            <w:hideMark/>
          </w:tcPr>
          <w:p w14:paraId="59BDDD61" w14:textId="23262D80" w:rsidR="00ED71B8" w:rsidRPr="0091082D" w:rsidRDefault="00ED71B8" w:rsidP="00496776">
            <w:pPr>
              <w:pStyle w:val="NormalTabletext2"/>
              <w:jc w:val="right"/>
              <w:cnfStyle w:val="000000000000" w:firstRow="0" w:lastRow="0" w:firstColumn="0" w:lastColumn="0" w:oddVBand="0" w:evenVBand="0" w:oddHBand="0" w:evenHBand="0" w:firstRowFirstColumn="0" w:firstRowLastColumn="0" w:lastRowFirstColumn="0" w:lastRowLastColumn="0"/>
            </w:pPr>
            <w:r w:rsidRPr="0091082D">
              <w:t xml:space="preserve">1,039,734 </w:t>
            </w:r>
          </w:p>
        </w:tc>
        <w:tc>
          <w:tcPr>
            <w:tcW w:w="1218" w:type="dxa"/>
            <w:tcBorders>
              <w:bottom w:val="single" w:sz="8" w:space="0" w:color="7F7F7F"/>
            </w:tcBorders>
            <w:hideMark/>
          </w:tcPr>
          <w:p w14:paraId="0929F5DD" w14:textId="0AAC56A1" w:rsidR="00ED71B8" w:rsidRPr="0091082D" w:rsidRDefault="00ED71B8" w:rsidP="00496776">
            <w:pPr>
              <w:pStyle w:val="NormalTabletext2"/>
              <w:jc w:val="right"/>
              <w:cnfStyle w:val="000000000000" w:firstRow="0" w:lastRow="0" w:firstColumn="0" w:lastColumn="0" w:oddVBand="0" w:evenVBand="0" w:oddHBand="0" w:evenHBand="0" w:firstRowFirstColumn="0" w:firstRowLastColumn="0" w:lastRowFirstColumn="0" w:lastRowLastColumn="0"/>
            </w:pPr>
            <w:r w:rsidRPr="0091082D">
              <w:t xml:space="preserve">220,779 </w:t>
            </w:r>
          </w:p>
        </w:tc>
        <w:tc>
          <w:tcPr>
            <w:tcW w:w="1218" w:type="dxa"/>
            <w:tcBorders>
              <w:bottom w:val="single" w:sz="8" w:space="0" w:color="7F7F7F"/>
            </w:tcBorders>
            <w:hideMark/>
          </w:tcPr>
          <w:p w14:paraId="40F49A00" w14:textId="10840AC6" w:rsidR="00ED71B8" w:rsidRPr="0091082D" w:rsidRDefault="00ED71B8" w:rsidP="00496776">
            <w:pPr>
              <w:pStyle w:val="NormalTabletext2"/>
              <w:jc w:val="right"/>
              <w:cnfStyle w:val="000000000000" w:firstRow="0" w:lastRow="0" w:firstColumn="0" w:lastColumn="0" w:oddVBand="0" w:evenVBand="0" w:oddHBand="0" w:evenHBand="0" w:firstRowFirstColumn="0" w:firstRowLastColumn="0" w:lastRowFirstColumn="0" w:lastRowLastColumn="0"/>
            </w:pPr>
            <w:r w:rsidRPr="0091082D">
              <w:t xml:space="preserve">308,000 </w:t>
            </w:r>
          </w:p>
        </w:tc>
      </w:tr>
      <w:tr w:rsidR="00ED71B8" w:rsidRPr="008A2314" w14:paraId="723AD688" w14:textId="77777777" w:rsidTr="00ED71B8">
        <w:trPr>
          <w:trHeight w:val="77"/>
        </w:trPr>
        <w:tc>
          <w:tcPr>
            <w:cnfStyle w:val="001000000000" w:firstRow="0" w:lastRow="0" w:firstColumn="1" w:lastColumn="0" w:oddVBand="0" w:evenVBand="0" w:oddHBand="0" w:evenHBand="0" w:firstRowFirstColumn="0" w:firstRowLastColumn="0" w:lastRowFirstColumn="0" w:lastRowLastColumn="0"/>
            <w:tcW w:w="4679" w:type="dxa"/>
            <w:tcBorders>
              <w:top w:val="single" w:sz="8" w:space="0" w:color="7F7F7F"/>
              <w:bottom w:val="single" w:sz="8" w:space="0" w:color="7F7F7F"/>
            </w:tcBorders>
            <w:hideMark/>
          </w:tcPr>
          <w:p w14:paraId="529BEAFA" w14:textId="236C0873" w:rsidR="00ED71B8" w:rsidRPr="00496776" w:rsidRDefault="00ED71B8" w:rsidP="00496776">
            <w:pPr>
              <w:pStyle w:val="NormalTabletext3"/>
              <w:rPr>
                <w:b/>
                <w:bCs/>
              </w:rPr>
            </w:pPr>
            <w:r w:rsidRPr="00496776">
              <w:rPr>
                <w:b/>
                <w:bCs/>
              </w:rPr>
              <w:t>Total Expenses</w:t>
            </w:r>
          </w:p>
        </w:tc>
        <w:tc>
          <w:tcPr>
            <w:tcW w:w="716" w:type="dxa"/>
            <w:tcBorders>
              <w:top w:val="single" w:sz="8" w:space="0" w:color="7F7F7F"/>
              <w:bottom w:val="single" w:sz="8" w:space="0" w:color="7F7F7F"/>
            </w:tcBorders>
            <w:hideMark/>
          </w:tcPr>
          <w:p w14:paraId="42924B8B" w14:textId="77777777" w:rsidR="00ED71B8" w:rsidRPr="00496776" w:rsidRDefault="00ED71B8" w:rsidP="00496776">
            <w:pPr>
              <w:pStyle w:val="NormalTabletext3"/>
              <w:cnfStyle w:val="000000000000" w:firstRow="0" w:lastRow="0" w:firstColumn="0" w:lastColumn="0" w:oddVBand="0" w:evenVBand="0" w:oddHBand="0" w:evenHBand="0" w:firstRowFirstColumn="0" w:firstRowLastColumn="0" w:lastRowFirstColumn="0" w:lastRowLastColumn="0"/>
              <w:rPr>
                <w:b/>
              </w:rPr>
            </w:pPr>
          </w:p>
        </w:tc>
        <w:tc>
          <w:tcPr>
            <w:tcW w:w="1218" w:type="dxa"/>
            <w:tcBorders>
              <w:top w:val="single" w:sz="8" w:space="0" w:color="7F7F7F"/>
              <w:bottom w:val="single" w:sz="8" w:space="0" w:color="7F7F7F"/>
            </w:tcBorders>
            <w:hideMark/>
          </w:tcPr>
          <w:p w14:paraId="0168F25C" w14:textId="349E0ED2" w:rsidR="00ED71B8" w:rsidRPr="00496776" w:rsidRDefault="00ED71B8" w:rsidP="00496776">
            <w:pPr>
              <w:pStyle w:val="NormalTabletext3"/>
              <w:jc w:val="right"/>
              <w:cnfStyle w:val="000000000000" w:firstRow="0" w:lastRow="0" w:firstColumn="0" w:lastColumn="0" w:oddVBand="0" w:evenVBand="0" w:oddHBand="0" w:evenHBand="0" w:firstRowFirstColumn="0" w:firstRowLastColumn="0" w:lastRowFirstColumn="0" w:lastRowLastColumn="0"/>
              <w:rPr>
                <w:b/>
              </w:rPr>
            </w:pPr>
            <w:r w:rsidRPr="00496776">
              <w:rPr>
                <w:b/>
              </w:rPr>
              <w:t xml:space="preserve">21,885,241 </w:t>
            </w:r>
          </w:p>
        </w:tc>
        <w:tc>
          <w:tcPr>
            <w:tcW w:w="1218" w:type="dxa"/>
            <w:tcBorders>
              <w:top w:val="single" w:sz="8" w:space="0" w:color="7F7F7F"/>
              <w:bottom w:val="single" w:sz="8" w:space="0" w:color="7F7F7F"/>
            </w:tcBorders>
            <w:hideMark/>
          </w:tcPr>
          <w:p w14:paraId="06071A14" w14:textId="2EAB4D4E" w:rsidR="00ED71B8" w:rsidRPr="00496776" w:rsidRDefault="00ED71B8" w:rsidP="00496776">
            <w:pPr>
              <w:pStyle w:val="NormalTabletext3"/>
              <w:jc w:val="right"/>
              <w:cnfStyle w:val="000000000000" w:firstRow="0" w:lastRow="0" w:firstColumn="0" w:lastColumn="0" w:oddVBand="0" w:evenVBand="0" w:oddHBand="0" w:evenHBand="0" w:firstRowFirstColumn="0" w:firstRowLastColumn="0" w:lastRowFirstColumn="0" w:lastRowLastColumn="0"/>
              <w:rPr>
                <w:b/>
              </w:rPr>
            </w:pPr>
            <w:r w:rsidRPr="00496776">
              <w:rPr>
                <w:b/>
              </w:rPr>
              <w:t xml:space="preserve">16,734,804 </w:t>
            </w:r>
          </w:p>
        </w:tc>
        <w:tc>
          <w:tcPr>
            <w:tcW w:w="1218" w:type="dxa"/>
            <w:tcBorders>
              <w:top w:val="single" w:sz="8" w:space="0" w:color="7F7F7F"/>
              <w:bottom w:val="single" w:sz="8" w:space="0" w:color="7F7F7F"/>
            </w:tcBorders>
            <w:hideMark/>
          </w:tcPr>
          <w:p w14:paraId="220D45C8" w14:textId="7CC179F5" w:rsidR="00ED71B8" w:rsidRPr="00496776" w:rsidRDefault="00ED71B8" w:rsidP="00496776">
            <w:pPr>
              <w:pStyle w:val="NormalTabletext3"/>
              <w:jc w:val="right"/>
              <w:cnfStyle w:val="000000000000" w:firstRow="0" w:lastRow="0" w:firstColumn="0" w:lastColumn="0" w:oddVBand="0" w:evenVBand="0" w:oddHBand="0" w:evenHBand="0" w:firstRowFirstColumn="0" w:firstRowLastColumn="0" w:lastRowFirstColumn="0" w:lastRowLastColumn="0"/>
              <w:rPr>
                <w:b/>
              </w:rPr>
            </w:pPr>
            <w:r w:rsidRPr="00496776">
              <w:rPr>
                <w:b/>
              </w:rPr>
              <w:t xml:space="preserve">18,324,000 </w:t>
            </w:r>
          </w:p>
        </w:tc>
      </w:tr>
      <w:tr w:rsidR="00ED71B8" w:rsidRPr="008A2314" w14:paraId="27F7E6C3" w14:textId="77777777" w:rsidTr="00ED71B8">
        <w:trPr>
          <w:trHeight w:val="62"/>
        </w:trPr>
        <w:tc>
          <w:tcPr>
            <w:cnfStyle w:val="001000000000" w:firstRow="0" w:lastRow="0" w:firstColumn="1" w:lastColumn="0" w:oddVBand="0" w:evenVBand="0" w:oddHBand="0" w:evenHBand="0" w:firstRowFirstColumn="0" w:firstRowLastColumn="0" w:lastRowFirstColumn="0" w:lastRowLastColumn="0"/>
            <w:tcW w:w="4679" w:type="dxa"/>
            <w:tcBorders>
              <w:top w:val="single" w:sz="8" w:space="0" w:color="7F7F7F"/>
            </w:tcBorders>
          </w:tcPr>
          <w:p w14:paraId="55548CBF" w14:textId="77777777" w:rsidR="00ED71B8" w:rsidRPr="0091082D" w:rsidRDefault="00ED71B8" w:rsidP="00A75FF7">
            <w:pPr>
              <w:pStyle w:val="NormalTabletext2"/>
            </w:pPr>
          </w:p>
        </w:tc>
        <w:tc>
          <w:tcPr>
            <w:tcW w:w="716" w:type="dxa"/>
            <w:tcBorders>
              <w:top w:val="single" w:sz="8" w:space="0" w:color="7F7F7F"/>
            </w:tcBorders>
          </w:tcPr>
          <w:p w14:paraId="27A86C3B" w14:textId="77777777" w:rsidR="00ED71B8" w:rsidRPr="0091082D" w:rsidRDefault="00ED71B8" w:rsidP="00A75FF7">
            <w:pPr>
              <w:pStyle w:val="NormalTabletext2"/>
              <w:cnfStyle w:val="000000000000" w:firstRow="0" w:lastRow="0" w:firstColumn="0" w:lastColumn="0" w:oddVBand="0" w:evenVBand="0" w:oddHBand="0" w:evenHBand="0" w:firstRowFirstColumn="0" w:firstRowLastColumn="0" w:lastRowFirstColumn="0" w:lastRowLastColumn="0"/>
            </w:pPr>
          </w:p>
        </w:tc>
        <w:tc>
          <w:tcPr>
            <w:tcW w:w="1218" w:type="dxa"/>
            <w:tcBorders>
              <w:top w:val="single" w:sz="8" w:space="0" w:color="7F7F7F"/>
            </w:tcBorders>
          </w:tcPr>
          <w:p w14:paraId="034CDC0B" w14:textId="77777777" w:rsidR="00ED71B8" w:rsidRPr="0091082D" w:rsidRDefault="00ED71B8" w:rsidP="00A75FF7">
            <w:pPr>
              <w:pStyle w:val="NormalTabletext2"/>
              <w:jc w:val="right"/>
              <w:cnfStyle w:val="000000000000" w:firstRow="0" w:lastRow="0" w:firstColumn="0" w:lastColumn="0" w:oddVBand="0" w:evenVBand="0" w:oddHBand="0" w:evenHBand="0" w:firstRowFirstColumn="0" w:firstRowLastColumn="0" w:lastRowFirstColumn="0" w:lastRowLastColumn="0"/>
            </w:pPr>
          </w:p>
        </w:tc>
        <w:tc>
          <w:tcPr>
            <w:tcW w:w="1218" w:type="dxa"/>
            <w:tcBorders>
              <w:top w:val="single" w:sz="8" w:space="0" w:color="7F7F7F"/>
            </w:tcBorders>
          </w:tcPr>
          <w:p w14:paraId="0A5E63FD" w14:textId="77777777" w:rsidR="00ED71B8" w:rsidRPr="0091082D" w:rsidRDefault="00ED71B8" w:rsidP="00A75FF7">
            <w:pPr>
              <w:pStyle w:val="NormalTabletext2"/>
              <w:jc w:val="right"/>
              <w:cnfStyle w:val="000000000000" w:firstRow="0" w:lastRow="0" w:firstColumn="0" w:lastColumn="0" w:oddVBand="0" w:evenVBand="0" w:oddHBand="0" w:evenHBand="0" w:firstRowFirstColumn="0" w:firstRowLastColumn="0" w:lastRowFirstColumn="0" w:lastRowLastColumn="0"/>
            </w:pPr>
          </w:p>
        </w:tc>
        <w:tc>
          <w:tcPr>
            <w:tcW w:w="1218" w:type="dxa"/>
            <w:tcBorders>
              <w:top w:val="single" w:sz="8" w:space="0" w:color="7F7F7F"/>
            </w:tcBorders>
          </w:tcPr>
          <w:p w14:paraId="304A2847" w14:textId="77777777" w:rsidR="00ED71B8" w:rsidRPr="0091082D" w:rsidRDefault="00ED71B8" w:rsidP="00A75FF7">
            <w:pPr>
              <w:pStyle w:val="NormalTabletext2"/>
              <w:jc w:val="right"/>
              <w:cnfStyle w:val="000000000000" w:firstRow="0" w:lastRow="0" w:firstColumn="0" w:lastColumn="0" w:oddVBand="0" w:evenVBand="0" w:oddHBand="0" w:evenHBand="0" w:firstRowFirstColumn="0" w:firstRowLastColumn="0" w:lastRowFirstColumn="0" w:lastRowLastColumn="0"/>
            </w:pPr>
          </w:p>
        </w:tc>
      </w:tr>
      <w:tr w:rsidR="00ED71B8" w:rsidRPr="008A2314" w14:paraId="0A23640F" w14:textId="77777777" w:rsidTr="00ED71B8">
        <w:trPr>
          <w:trHeight w:val="77"/>
        </w:trPr>
        <w:tc>
          <w:tcPr>
            <w:cnfStyle w:val="001000000000" w:firstRow="0" w:lastRow="0" w:firstColumn="1" w:lastColumn="0" w:oddVBand="0" w:evenVBand="0" w:oddHBand="0" w:evenHBand="0" w:firstRowFirstColumn="0" w:firstRowLastColumn="0" w:lastRowFirstColumn="0" w:lastRowLastColumn="0"/>
            <w:tcW w:w="4679" w:type="dxa"/>
            <w:hideMark/>
          </w:tcPr>
          <w:p w14:paraId="282E505E" w14:textId="77777777" w:rsidR="00ED71B8" w:rsidRPr="00496776" w:rsidRDefault="00ED71B8" w:rsidP="00496776">
            <w:pPr>
              <w:pStyle w:val="NormalTabletext3"/>
              <w:rPr>
                <w:b/>
                <w:bCs/>
              </w:rPr>
            </w:pPr>
            <w:r w:rsidRPr="00496776">
              <w:rPr>
                <w:b/>
                <w:bCs/>
              </w:rPr>
              <w:t>(Deficit)/Surplus from ordinary activities</w:t>
            </w:r>
          </w:p>
        </w:tc>
        <w:tc>
          <w:tcPr>
            <w:tcW w:w="716" w:type="dxa"/>
            <w:hideMark/>
          </w:tcPr>
          <w:p w14:paraId="13CDE6D1" w14:textId="77777777" w:rsidR="00ED71B8" w:rsidRPr="00496776" w:rsidRDefault="00ED71B8" w:rsidP="00496776">
            <w:pPr>
              <w:pStyle w:val="NormalTabletext3"/>
              <w:cnfStyle w:val="000000000000" w:firstRow="0" w:lastRow="0" w:firstColumn="0" w:lastColumn="0" w:oddVBand="0" w:evenVBand="0" w:oddHBand="0" w:evenHBand="0" w:firstRowFirstColumn="0" w:firstRowLastColumn="0" w:lastRowFirstColumn="0" w:lastRowLastColumn="0"/>
              <w:rPr>
                <w:b/>
              </w:rPr>
            </w:pPr>
          </w:p>
        </w:tc>
        <w:tc>
          <w:tcPr>
            <w:tcW w:w="1218" w:type="dxa"/>
            <w:hideMark/>
          </w:tcPr>
          <w:p w14:paraId="5D1C8A09" w14:textId="2037CAE7" w:rsidR="00ED71B8" w:rsidRPr="00496776" w:rsidRDefault="00ED71B8" w:rsidP="00496776">
            <w:pPr>
              <w:pStyle w:val="NormalTabletext3"/>
              <w:jc w:val="right"/>
              <w:cnfStyle w:val="000000000000" w:firstRow="0" w:lastRow="0" w:firstColumn="0" w:lastColumn="0" w:oddVBand="0" w:evenVBand="0" w:oddHBand="0" w:evenHBand="0" w:firstRowFirstColumn="0" w:firstRowLastColumn="0" w:lastRowFirstColumn="0" w:lastRowLastColumn="0"/>
              <w:rPr>
                <w:b/>
              </w:rPr>
            </w:pPr>
            <w:r w:rsidRPr="00496776">
              <w:rPr>
                <w:b/>
              </w:rPr>
              <w:t>(1,775,106)</w:t>
            </w:r>
          </w:p>
        </w:tc>
        <w:tc>
          <w:tcPr>
            <w:tcW w:w="1218" w:type="dxa"/>
            <w:hideMark/>
          </w:tcPr>
          <w:p w14:paraId="2E8E9F6A" w14:textId="6B5AE3BA" w:rsidR="00ED71B8" w:rsidRPr="00496776" w:rsidRDefault="00ED71B8" w:rsidP="00496776">
            <w:pPr>
              <w:pStyle w:val="NormalTabletext3"/>
              <w:jc w:val="right"/>
              <w:cnfStyle w:val="000000000000" w:firstRow="0" w:lastRow="0" w:firstColumn="0" w:lastColumn="0" w:oddVBand="0" w:evenVBand="0" w:oddHBand="0" w:evenHBand="0" w:firstRowFirstColumn="0" w:firstRowLastColumn="0" w:lastRowFirstColumn="0" w:lastRowLastColumn="0"/>
              <w:rPr>
                <w:b/>
              </w:rPr>
            </w:pPr>
            <w:r w:rsidRPr="00496776">
              <w:rPr>
                <w:b/>
              </w:rPr>
              <w:t xml:space="preserve">4,000,593 </w:t>
            </w:r>
          </w:p>
        </w:tc>
        <w:tc>
          <w:tcPr>
            <w:tcW w:w="1218" w:type="dxa"/>
            <w:hideMark/>
          </w:tcPr>
          <w:p w14:paraId="2FCDEDAA" w14:textId="2EA40B90" w:rsidR="00ED71B8" w:rsidRPr="00496776" w:rsidRDefault="00ED71B8" w:rsidP="00496776">
            <w:pPr>
              <w:pStyle w:val="NormalTabletext3"/>
              <w:jc w:val="right"/>
              <w:cnfStyle w:val="000000000000" w:firstRow="0" w:lastRow="0" w:firstColumn="0" w:lastColumn="0" w:oddVBand="0" w:evenVBand="0" w:oddHBand="0" w:evenHBand="0" w:firstRowFirstColumn="0" w:firstRowLastColumn="0" w:lastRowFirstColumn="0" w:lastRowLastColumn="0"/>
              <w:rPr>
                <w:b/>
              </w:rPr>
            </w:pPr>
            <w:r w:rsidRPr="00496776">
              <w:rPr>
                <w:b/>
              </w:rPr>
              <w:t xml:space="preserve">(1,974,000) </w:t>
            </w:r>
          </w:p>
        </w:tc>
      </w:tr>
      <w:tr w:rsidR="00ED71B8" w:rsidRPr="008A2314" w14:paraId="4886C79B" w14:textId="77777777" w:rsidTr="00ED71B8">
        <w:trPr>
          <w:trHeight w:val="62"/>
        </w:trPr>
        <w:tc>
          <w:tcPr>
            <w:cnfStyle w:val="001000000000" w:firstRow="0" w:lastRow="0" w:firstColumn="1" w:lastColumn="0" w:oddVBand="0" w:evenVBand="0" w:oddHBand="0" w:evenHBand="0" w:firstRowFirstColumn="0" w:firstRowLastColumn="0" w:lastRowFirstColumn="0" w:lastRowLastColumn="0"/>
            <w:tcW w:w="4679" w:type="dxa"/>
            <w:tcBorders>
              <w:bottom w:val="single" w:sz="8" w:space="0" w:color="7F7F7F"/>
            </w:tcBorders>
          </w:tcPr>
          <w:p w14:paraId="4C3B1BEF" w14:textId="77777777" w:rsidR="00ED71B8" w:rsidRPr="0091082D" w:rsidRDefault="00ED71B8" w:rsidP="00A75FF7">
            <w:pPr>
              <w:pStyle w:val="NormalTabletext2"/>
            </w:pPr>
          </w:p>
        </w:tc>
        <w:tc>
          <w:tcPr>
            <w:tcW w:w="716" w:type="dxa"/>
            <w:tcBorders>
              <w:bottom w:val="single" w:sz="8" w:space="0" w:color="7F7F7F"/>
            </w:tcBorders>
          </w:tcPr>
          <w:p w14:paraId="12AB788B" w14:textId="77777777" w:rsidR="00ED71B8" w:rsidRPr="0091082D" w:rsidRDefault="00ED71B8" w:rsidP="00A75FF7">
            <w:pPr>
              <w:pStyle w:val="NormalTabletext2"/>
              <w:cnfStyle w:val="000000000000" w:firstRow="0" w:lastRow="0" w:firstColumn="0" w:lastColumn="0" w:oddVBand="0" w:evenVBand="0" w:oddHBand="0" w:evenHBand="0" w:firstRowFirstColumn="0" w:firstRowLastColumn="0" w:lastRowFirstColumn="0" w:lastRowLastColumn="0"/>
            </w:pPr>
          </w:p>
        </w:tc>
        <w:tc>
          <w:tcPr>
            <w:tcW w:w="1218" w:type="dxa"/>
            <w:tcBorders>
              <w:bottom w:val="single" w:sz="8" w:space="0" w:color="7F7F7F"/>
            </w:tcBorders>
          </w:tcPr>
          <w:p w14:paraId="573C225E" w14:textId="77777777" w:rsidR="00ED71B8" w:rsidRPr="0091082D" w:rsidRDefault="00ED71B8" w:rsidP="00A75FF7">
            <w:pPr>
              <w:pStyle w:val="NormalTabletext2"/>
              <w:jc w:val="right"/>
              <w:cnfStyle w:val="000000000000" w:firstRow="0" w:lastRow="0" w:firstColumn="0" w:lastColumn="0" w:oddVBand="0" w:evenVBand="0" w:oddHBand="0" w:evenHBand="0" w:firstRowFirstColumn="0" w:firstRowLastColumn="0" w:lastRowFirstColumn="0" w:lastRowLastColumn="0"/>
            </w:pPr>
          </w:p>
        </w:tc>
        <w:tc>
          <w:tcPr>
            <w:tcW w:w="1218" w:type="dxa"/>
            <w:tcBorders>
              <w:bottom w:val="single" w:sz="8" w:space="0" w:color="7F7F7F"/>
            </w:tcBorders>
          </w:tcPr>
          <w:p w14:paraId="3838B8E1" w14:textId="77777777" w:rsidR="00ED71B8" w:rsidRPr="0091082D" w:rsidRDefault="00ED71B8" w:rsidP="00A75FF7">
            <w:pPr>
              <w:pStyle w:val="NormalTabletext2"/>
              <w:jc w:val="right"/>
              <w:cnfStyle w:val="000000000000" w:firstRow="0" w:lastRow="0" w:firstColumn="0" w:lastColumn="0" w:oddVBand="0" w:evenVBand="0" w:oddHBand="0" w:evenHBand="0" w:firstRowFirstColumn="0" w:firstRowLastColumn="0" w:lastRowFirstColumn="0" w:lastRowLastColumn="0"/>
            </w:pPr>
          </w:p>
        </w:tc>
        <w:tc>
          <w:tcPr>
            <w:tcW w:w="1218" w:type="dxa"/>
            <w:tcBorders>
              <w:bottom w:val="single" w:sz="8" w:space="0" w:color="7F7F7F"/>
            </w:tcBorders>
          </w:tcPr>
          <w:p w14:paraId="310283CB" w14:textId="77777777" w:rsidR="00ED71B8" w:rsidRPr="0091082D" w:rsidRDefault="00ED71B8" w:rsidP="00A75FF7">
            <w:pPr>
              <w:pStyle w:val="NormalTabletext2"/>
              <w:jc w:val="right"/>
              <w:cnfStyle w:val="000000000000" w:firstRow="0" w:lastRow="0" w:firstColumn="0" w:lastColumn="0" w:oddVBand="0" w:evenVBand="0" w:oddHBand="0" w:evenHBand="0" w:firstRowFirstColumn="0" w:firstRowLastColumn="0" w:lastRowFirstColumn="0" w:lastRowLastColumn="0"/>
            </w:pPr>
          </w:p>
        </w:tc>
      </w:tr>
      <w:tr w:rsidR="00ED71B8" w:rsidRPr="008A2314" w14:paraId="54FC1483" w14:textId="77777777" w:rsidTr="00ED71B8">
        <w:trPr>
          <w:trHeight w:val="77"/>
        </w:trPr>
        <w:tc>
          <w:tcPr>
            <w:cnfStyle w:val="001000000000" w:firstRow="0" w:lastRow="0" w:firstColumn="1" w:lastColumn="0" w:oddVBand="0" w:evenVBand="0" w:oddHBand="0" w:evenHBand="0" w:firstRowFirstColumn="0" w:firstRowLastColumn="0" w:lastRowFirstColumn="0" w:lastRowLastColumn="0"/>
            <w:tcW w:w="4679" w:type="dxa"/>
            <w:tcBorders>
              <w:top w:val="single" w:sz="8" w:space="0" w:color="7F7F7F"/>
              <w:bottom w:val="single" w:sz="8" w:space="0" w:color="7F7F7F"/>
            </w:tcBorders>
            <w:hideMark/>
          </w:tcPr>
          <w:p w14:paraId="6A444CD5" w14:textId="24B71125" w:rsidR="00ED71B8" w:rsidRPr="00496776" w:rsidRDefault="00ED71B8" w:rsidP="00496776">
            <w:pPr>
              <w:pStyle w:val="NormalTabletext3"/>
              <w:rPr>
                <w:b/>
                <w:bCs/>
              </w:rPr>
            </w:pPr>
            <w:r w:rsidRPr="00496776">
              <w:rPr>
                <w:b/>
                <w:bCs/>
              </w:rPr>
              <w:t xml:space="preserve">Total comprehensive (loss)/income for the year </w:t>
            </w:r>
          </w:p>
        </w:tc>
        <w:tc>
          <w:tcPr>
            <w:tcW w:w="716" w:type="dxa"/>
            <w:tcBorders>
              <w:top w:val="single" w:sz="8" w:space="0" w:color="7F7F7F"/>
              <w:bottom w:val="single" w:sz="8" w:space="0" w:color="7F7F7F"/>
            </w:tcBorders>
            <w:hideMark/>
          </w:tcPr>
          <w:p w14:paraId="59446809" w14:textId="77777777" w:rsidR="00ED71B8" w:rsidRPr="00496776" w:rsidRDefault="00ED71B8" w:rsidP="00496776">
            <w:pPr>
              <w:pStyle w:val="NormalTabletext3"/>
              <w:cnfStyle w:val="000000000000" w:firstRow="0" w:lastRow="0" w:firstColumn="0" w:lastColumn="0" w:oddVBand="0" w:evenVBand="0" w:oddHBand="0" w:evenHBand="0" w:firstRowFirstColumn="0" w:firstRowLastColumn="0" w:lastRowFirstColumn="0" w:lastRowLastColumn="0"/>
              <w:rPr>
                <w:b/>
              </w:rPr>
            </w:pPr>
          </w:p>
        </w:tc>
        <w:tc>
          <w:tcPr>
            <w:tcW w:w="1218" w:type="dxa"/>
            <w:tcBorders>
              <w:top w:val="single" w:sz="8" w:space="0" w:color="7F7F7F"/>
              <w:bottom w:val="single" w:sz="8" w:space="0" w:color="7F7F7F"/>
            </w:tcBorders>
            <w:hideMark/>
          </w:tcPr>
          <w:p w14:paraId="30580740" w14:textId="28F7A602" w:rsidR="00ED71B8" w:rsidRPr="00496776" w:rsidRDefault="00ED71B8" w:rsidP="00496776">
            <w:pPr>
              <w:pStyle w:val="NormalTabletext3"/>
              <w:jc w:val="right"/>
              <w:cnfStyle w:val="000000000000" w:firstRow="0" w:lastRow="0" w:firstColumn="0" w:lastColumn="0" w:oddVBand="0" w:evenVBand="0" w:oddHBand="0" w:evenHBand="0" w:firstRowFirstColumn="0" w:firstRowLastColumn="0" w:lastRowFirstColumn="0" w:lastRowLastColumn="0"/>
              <w:rPr>
                <w:b/>
              </w:rPr>
            </w:pPr>
            <w:r w:rsidRPr="00496776">
              <w:rPr>
                <w:b/>
              </w:rPr>
              <w:t>(1,775,106)</w:t>
            </w:r>
          </w:p>
        </w:tc>
        <w:tc>
          <w:tcPr>
            <w:tcW w:w="1218" w:type="dxa"/>
            <w:tcBorders>
              <w:top w:val="single" w:sz="8" w:space="0" w:color="7F7F7F"/>
              <w:bottom w:val="single" w:sz="8" w:space="0" w:color="7F7F7F"/>
            </w:tcBorders>
            <w:hideMark/>
          </w:tcPr>
          <w:p w14:paraId="6DBF6425" w14:textId="489D5C1E" w:rsidR="00ED71B8" w:rsidRPr="00496776" w:rsidRDefault="00ED71B8" w:rsidP="00496776">
            <w:pPr>
              <w:pStyle w:val="NormalTabletext3"/>
              <w:jc w:val="right"/>
              <w:cnfStyle w:val="000000000000" w:firstRow="0" w:lastRow="0" w:firstColumn="0" w:lastColumn="0" w:oddVBand="0" w:evenVBand="0" w:oddHBand="0" w:evenHBand="0" w:firstRowFirstColumn="0" w:firstRowLastColumn="0" w:lastRowFirstColumn="0" w:lastRowLastColumn="0"/>
              <w:rPr>
                <w:b/>
              </w:rPr>
            </w:pPr>
            <w:r w:rsidRPr="00496776">
              <w:rPr>
                <w:b/>
              </w:rPr>
              <w:t xml:space="preserve">4,000,593 </w:t>
            </w:r>
          </w:p>
        </w:tc>
        <w:tc>
          <w:tcPr>
            <w:tcW w:w="1218" w:type="dxa"/>
            <w:tcBorders>
              <w:top w:val="single" w:sz="8" w:space="0" w:color="7F7F7F"/>
              <w:bottom w:val="single" w:sz="8" w:space="0" w:color="7F7F7F"/>
            </w:tcBorders>
            <w:hideMark/>
          </w:tcPr>
          <w:p w14:paraId="4178DE7C" w14:textId="406DA9D9" w:rsidR="00ED71B8" w:rsidRPr="00496776" w:rsidRDefault="00ED71B8" w:rsidP="00496776">
            <w:pPr>
              <w:pStyle w:val="NormalTabletext3"/>
              <w:jc w:val="right"/>
              <w:cnfStyle w:val="000000000000" w:firstRow="0" w:lastRow="0" w:firstColumn="0" w:lastColumn="0" w:oddVBand="0" w:evenVBand="0" w:oddHBand="0" w:evenHBand="0" w:firstRowFirstColumn="0" w:firstRowLastColumn="0" w:lastRowFirstColumn="0" w:lastRowLastColumn="0"/>
              <w:rPr>
                <w:b/>
              </w:rPr>
            </w:pPr>
            <w:r w:rsidRPr="00496776">
              <w:rPr>
                <w:b/>
              </w:rPr>
              <w:t>(1,974,000)</w:t>
            </w:r>
          </w:p>
        </w:tc>
      </w:tr>
    </w:tbl>
    <w:p w14:paraId="2BFFEF2A" w14:textId="05977CEE" w:rsidR="0091082D" w:rsidRDefault="00AD2870" w:rsidP="0091082D">
      <w:r>
        <w:br/>
      </w:r>
      <w:r w:rsidR="0091082D">
        <w:t>The original budget was reported in the 2019</w:t>
      </w:r>
      <w:r w:rsidR="00C43C10">
        <w:t>–</w:t>
      </w:r>
      <w:r w:rsidR="0091082D">
        <w:t>20 Portfolio Budget Statements published in April 2019.</w:t>
      </w:r>
    </w:p>
    <w:p w14:paraId="1486F3D4" w14:textId="77777777" w:rsidR="0091082D" w:rsidRDefault="0091082D" w:rsidP="0091082D">
      <w:r>
        <w:t>This statement should be read in conjunction with the accompanying notes.</w:t>
      </w:r>
      <w:r>
        <w:tab/>
      </w:r>
      <w:r>
        <w:tab/>
      </w:r>
    </w:p>
    <w:p w14:paraId="1343B9AC" w14:textId="6AD2EDEA" w:rsidR="0091082D" w:rsidRDefault="0091082D" w:rsidP="0091082D">
      <w:r w:rsidRPr="0091082D">
        <w:rPr>
          <w:b/>
          <w:bCs/>
        </w:rPr>
        <w:t xml:space="preserve">Budget </w:t>
      </w:r>
      <w:r w:rsidR="00C43C10">
        <w:rPr>
          <w:b/>
          <w:bCs/>
        </w:rPr>
        <w:t>v</w:t>
      </w:r>
      <w:r w:rsidRPr="0091082D">
        <w:rPr>
          <w:b/>
          <w:bCs/>
        </w:rPr>
        <w:t xml:space="preserve">ariance </w:t>
      </w:r>
      <w:r w:rsidR="00C43C10">
        <w:rPr>
          <w:b/>
          <w:bCs/>
        </w:rPr>
        <w:t>c</w:t>
      </w:r>
      <w:r w:rsidRPr="0091082D">
        <w:rPr>
          <w:b/>
          <w:bCs/>
        </w:rPr>
        <w:t>ommentary</w:t>
      </w:r>
      <w:r w:rsidRPr="0091082D">
        <w:rPr>
          <w:b/>
          <w:bCs/>
        </w:rPr>
        <w:tab/>
      </w:r>
      <w:r w:rsidRPr="0091082D">
        <w:rPr>
          <w:b/>
          <w:bCs/>
        </w:rPr>
        <w:tab/>
      </w:r>
      <w:r w:rsidRPr="0091082D">
        <w:rPr>
          <w:b/>
          <w:bCs/>
        </w:rPr>
        <w:tab/>
      </w:r>
      <w:r w:rsidRPr="0091082D">
        <w:rPr>
          <w:b/>
          <w:bCs/>
        </w:rPr>
        <w:tab/>
      </w:r>
      <w:r>
        <w:rPr>
          <w:b/>
          <w:bCs/>
        </w:rPr>
        <w:br/>
      </w:r>
      <w:r>
        <w:t>Budget variance explanations are outlined in Note 12.</w:t>
      </w:r>
      <w:r>
        <w:tab/>
      </w:r>
      <w:r>
        <w:tab/>
      </w:r>
    </w:p>
    <w:p w14:paraId="58E7F6BD" w14:textId="77777777" w:rsidR="0091082D" w:rsidRDefault="0091082D">
      <w:pPr>
        <w:spacing w:before="0" w:after="200" w:line="276" w:lineRule="auto"/>
      </w:pPr>
      <w:r>
        <w:br w:type="page"/>
      </w:r>
    </w:p>
    <w:p w14:paraId="0F54683D" w14:textId="77777777" w:rsidR="0091082D" w:rsidRDefault="0091082D" w:rsidP="0091082D">
      <w:pPr>
        <w:pStyle w:val="Heading1"/>
      </w:pPr>
      <w:r>
        <w:lastRenderedPageBreak/>
        <w:t>Statement of Financial Position</w:t>
      </w:r>
      <w:r>
        <w:br/>
      </w:r>
      <w:r w:rsidRPr="0091082D">
        <w:rPr>
          <w:b w:val="0"/>
          <w:bCs w:val="0"/>
        </w:rPr>
        <w:t>As at 30 June 2020</w:t>
      </w:r>
      <w:r w:rsidRPr="0091082D">
        <w:rPr>
          <w:b w:val="0"/>
          <w:bCs w:val="0"/>
        </w:rPr>
        <w:tab/>
      </w:r>
      <w:r w:rsidRPr="0091082D">
        <w:rPr>
          <w:b w:val="0"/>
          <w:bCs w:val="0"/>
        </w:rPr>
        <w:tab/>
      </w:r>
    </w:p>
    <w:tbl>
      <w:tblPr>
        <w:tblStyle w:val="Style1"/>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639"/>
        <w:gridCol w:w="899"/>
        <w:gridCol w:w="1365"/>
        <w:gridCol w:w="1365"/>
        <w:gridCol w:w="1364"/>
      </w:tblGrid>
      <w:tr w:rsidR="00AD2870" w:rsidRPr="008A2314" w14:paraId="573A999A" w14:textId="77777777" w:rsidTr="00A170FD">
        <w:trPr>
          <w:cnfStyle w:val="100000000000" w:firstRow="1" w:lastRow="0" w:firstColumn="0" w:lastColumn="0" w:oddVBand="0" w:evenVBand="0" w:oddHBand="0" w:evenHBand="0" w:firstRowFirstColumn="0" w:firstRowLastColumn="0" w:lastRowFirstColumn="0" w:lastRowLastColumn="0"/>
          <w:trHeight w:val="291"/>
        </w:trPr>
        <w:tc>
          <w:tcPr>
            <w:cnfStyle w:val="001000000000" w:firstRow="0" w:lastRow="0" w:firstColumn="1" w:lastColumn="0" w:oddVBand="0" w:evenVBand="0" w:oddHBand="0" w:evenHBand="0" w:firstRowFirstColumn="0" w:firstRowLastColumn="0" w:lastRowFirstColumn="0" w:lastRowLastColumn="0"/>
            <w:tcW w:w="4639" w:type="dxa"/>
            <w:tcBorders>
              <w:top w:val="none" w:sz="0" w:space="0" w:color="auto"/>
              <w:left w:val="none" w:sz="0" w:space="0" w:color="auto"/>
              <w:bottom w:val="none" w:sz="0" w:space="0" w:color="auto"/>
              <w:right w:val="single" w:sz="2" w:space="0" w:color="7F7F7F"/>
            </w:tcBorders>
            <w:hideMark/>
          </w:tcPr>
          <w:p w14:paraId="5A056C5E" w14:textId="77777777" w:rsidR="00AD2870" w:rsidRPr="0091082D" w:rsidRDefault="00AD2870" w:rsidP="00C33E4A">
            <w:pPr>
              <w:pStyle w:val="NormalTabletext"/>
              <w:rPr>
                <w:rFonts w:cs="Arial"/>
                <w:b w:val="0"/>
                <w:bCs w:val="0"/>
                <w:szCs w:val="20"/>
              </w:rPr>
            </w:pPr>
          </w:p>
        </w:tc>
        <w:tc>
          <w:tcPr>
            <w:tcW w:w="899" w:type="dxa"/>
            <w:tcBorders>
              <w:top w:val="none" w:sz="0" w:space="0" w:color="auto"/>
              <w:left w:val="single" w:sz="2" w:space="0" w:color="7F7F7F"/>
              <w:bottom w:val="none" w:sz="0" w:space="0" w:color="auto"/>
              <w:right w:val="single" w:sz="2" w:space="0" w:color="7F7F7F"/>
            </w:tcBorders>
            <w:hideMark/>
          </w:tcPr>
          <w:p w14:paraId="1D1B26F8" w14:textId="77777777" w:rsidR="00AD2870" w:rsidRPr="0091082D" w:rsidRDefault="00AD2870" w:rsidP="00CC28A1">
            <w:pPr>
              <w:pStyle w:val="NormalTabletext"/>
              <w:jc w:val="center"/>
              <w:cnfStyle w:val="100000000000" w:firstRow="1" w:lastRow="0" w:firstColumn="0" w:lastColumn="0" w:oddVBand="0" w:evenVBand="0" w:oddHBand="0" w:evenHBand="0" w:firstRowFirstColumn="0" w:firstRowLastColumn="0" w:lastRowFirstColumn="0" w:lastRowLastColumn="0"/>
              <w:rPr>
                <w:rFonts w:cs="Arial"/>
                <w:szCs w:val="20"/>
              </w:rPr>
            </w:pPr>
            <w:r w:rsidRPr="0091082D">
              <w:rPr>
                <w:rFonts w:cs="Arial"/>
                <w:szCs w:val="20"/>
              </w:rPr>
              <w:t>Notes</w:t>
            </w:r>
          </w:p>
        </w:tc>
        <w:tc>
          <w:tcPr>
            <w:tcW w:w="1365" w:type="dxa"/>
            <w:tcBorders>
              <w:top w:val="none" w:sz="0" w:space="0" w:color="auto"/>
              <w:left w:val="single" w:sz="2" w:space="0" w:color="7F7F7F"/>
              <w:bottom w:val="none" w:sz="0" w:space="0" w:color="auto"/>
              <w:right w:val="single" w:sz="2" w:space="0" w:color="7F7F7F"/>
            </w:tcBorders>
            <w:hideMark/>
          </w:tcPr>
          <w:p w14:paraId="35B2C33F" w14:textId="220F4D88" w:rsidR="00AD2870" w:rsidRPr="0091082D" w:rsidRDefault="00AD2870" w:rsidP="00C33E4A">
            <w:pPr>
              <w:pStyle w:val="NormalTabletext"/>
              <w:jc w:val="right"/>
              <w:cnfStyle w:val="100000000000" w:firstRow="1" w:lastRow="0" w:firstColumn="0" w:lastColumn="0" w:oddVBand="0" w:evenVBand="0" w:oddHBand="0" w:evenHBand="0" w:firstRowFirstColumn="0" w:firstRowLastColumn="0" w:lastRowFirstColumn="0" w:lastRowLastColumn="0"/>
              <w:rPr>
                <w:rFonts w:cs="Arial"/>
                <w:szCs w:val="20"/>
              </w:rPr>
            </w:pPr>
            <w:r w:rsidRPr="0091082D">
              <w:rPr>
                <w:rFonts w:cs="Arial"/>
                <w:szCs w:val="20"/>
              </w:rPr>
              <w:t>2020</w:t>
            </w:r>
            <w:r w:rsidRPr="0091082D">
              <w:rPr>
                <w:rFonts w:cs="Arial"/>
                <w:szCs w:val="20"/>
              </w:rPr>
              <w:br/>
            </w:r>
            <w:r>
              <w:rPr>
                <w:rFonts w:cs="Arial"/>
                <w:szCs w:val="20"/>
              </w:rPr>
              <w:br/>
            </w:r>
            <w:r w:rsidRPr="0091082D">
              <w:rPr>
                <w:rFonts w:cs="Arial"/>
                <w:szCs w:val="20"/>
              </w:rPr>
              <w:t>$</w:t>
            </w:r>
          </w:p>
        </w:tc>
        <w:tc>
          <w:tcPr>
            <w:tcW w:w="1365" w:type="dxa"/>
            <w:tcBorders>
              <w:top w:val="none" w:sz="0" w:space="0" w:color="auto"/>
              <w:left w:val="single" w:sz="2" w:space="0" w:color="7F7F7F"/>
              <w:bottom w:val="none" w:sz="0" w:space="0" w:color="auto"/>
              <w:right w:val="single" w:sz="2" w:space="0" w:color="7F7F7F"/>
            </w:tcBorders>
            <w:hideMark/>
          </w:tcPr>
          <w:p w14:paraId="62A0C1F4" w14:textId="760E6A42" w:rsidR="00AD2870" w:rsidRPr="0091082D" w:rsidRDefault="00AD2870" w:rsidP="00C33E4A">
            <w:pPr>
              <w:pStyle w:val="NormalTabletext"/>
              <w:jc w:val="right"/>
              <w:cnfStyle w:val="100000000000" w:firstRow="1" w:lastRow="0" w:firstColumn="0" w:lastColumn="0" w:oddVBand="0" w:evenVBand="0" w:oddHBand="0" w:evenHBand="0" w:firstRowFirstColumn="0" w:firstRowLastColumn="0" w:lastRowFirstColumn="0" w:lastRowLastColumn="0"/>
              <w:rPr>
                <w:rFonts w:cs="Arial"/>
                <w:szCs w:val="20"/>
              </w:rPr>
            </w:pPr>
            <w:r w:rsidRPr="0091082D">
              <w:rPr>
                <w:rFonts w:cs="Arial"/>
                <w:szCs w:val="20"/>
              </w:rPr>
              <w:t>2019</w:t>
            </w:r>
            <w:r w:rsidRPr="0091082D">
              <w:rPr>
                <w:rFonts w:cs="Arial"/>
                <w:szCs w:val="20"/>
              </w:rPr>
              <w:br/>
            </w:r>
            <w:r>
              <w:rPr>
                <w:rFonts w:cs="Arial"/>
                <w:szCs w:val="20"/>
              </w:rPr>
              <w:br/>
            </w:r>
            <w:r w:rsidRPr="0091082D">
              <w:rPr>
                <w:rFonts w:cs="Arial"/>
                <w:szCs w:val="20"/>
              </w:rPr>
              <w:t>$</w:t>
            </w:r>
          </w:p>
        </w:tc>
        <w:tc>
          <w:tcPr>
            <w:tcW w:w="1364" w:type="dxa"/>
            <w:tcBorders>
              <w:top w:val="none" w:sz="0" w:space="0" w:color="auto"/>
              <w:left w:val="single" w:sz="2" w:space="0" w:color="7F7F7F"/>
              <w:bottom w:val="none" w:sz="0" w:space="0" w:color="auto"/>
              <w:right w:val="none" w:sz="0" w:space="0" w:color="auto"/>
            </w:tcBorders>
            <w:hideMark/>
          </w:tcPr>
          <w:p w14:paraId="7403F77E" w14:textId="77777777" w:rsidR="00AD2870" w:rsidRPr="0091082D" w:rsidRDefault="00AD2870" w:rsidP="00C33E4A">
            <w:pPr>
              <w:pStyle w:val="NormalTabletext"/>
              <w:jc w:val="right"/>
              <w:cnfStyle w:val="100000000000" w:firstRow="1" w:lastRow="0" w:firstColumn="0" w:lastColumn="0" w:oddVBand="0" w:evenVBand="0" w:oddHBand="0" w:evenHBand="0" w:firstRowFirstColumn="0" w:firstRowLastColumn="0" w:lastRowFirstColumn="0" w:lastRowLastColumn="0"/>
              <w:rPr>
                <w:rFonts w:cs="Arial"/>
                <w:szCs w:val="20"/>
              </w:rPr>
            </w:pPr>
            <w:r w:rsidRPr="0091082D">
              <w:rPr>
                <w:rFonts w:cs="Arial"/>
                <w:szCs w:val="20"/>
              </w:rPr>
              <w:t>Original Budget</w:t>
            </w:r>
            <w:r w:rsidRPr="0091082D">
              <w:rPr>
                <w:rFonts w:cs="Arial"/>
                <w:szCs w:val="20"/>
              </w:rPr>
              <w:br/>
              <w:t>$</w:t>
            </w:r>
          </w:p>
        </w:tc>
      </w:tr>
      <w:tr w:rsidR="00AD2870" w:rsidRPr="008A2314" w14:paraId="75DBE868" w14:textId="77777777" w:rsidTr="00A170FD">
        <w:trPr>
          <w:trHeight w:val="300"/>
        </w:trPr>
        <w:tc>
          <w:tcPr>
            <w:cnfStyle w:val="001000000000" w:firstRow="0" w:lastRow="0" w:firstColumn="1" w:lastColumn="0" w:oddVBand="0" w:evenVBand="0" w:oddHBand="0" w:evenHBand="0" w:firstRowFirstColumn="0" w:firstRowLastColumn="0" w:lastRowFirstColumn="0" w:lastRowLastColumn="0"/>
            <w:tcW w:w="4639" w:type="dxa"/>
          </w:tcPr>
          <w:p w14:paraId="7E239A75" w14:textId="178A7B79" w:rsidR="00AD2870" w:rsidRPr="00A358C2" w:rsidRDefault="00AD2870" w:rsidP="0091082D">
            <w:pPr>
              <w:pStyle w:val="NormalTabletext"/>
              <w:rPr>
                <w:b/>
                <w:bCs w:val="0"/>
              </w:rPr>
            </w:pPr>
            <w:r w:rsidRPr="007E56BA">
              <w:rPr>
                <w:rFonts w:cs="Arial"/>
                <w:b/>
                <w:bCs w:val="0"/>
                <w:color w:val="00757A"/>
                <w:szCs w:val="20"/>
              </w:rPr>
              <w:t>Assets</w:t>
            </w:r>
          </w:p>
        </w:tc>
        <w:tc>
          <w:tcPr>
            <w:tcW w:w="899" w:type="dxa"/>
          </w:tcPr>
          <w:p w14:paraId="36E981D3" w14:textId="77777777" w:rsidR="00AD2870" w:rsidRPr="0091082D" w:rsidRDefault="00AD2870" w:rsidP="00CC28A1">
            <w:pPr>
              <w:pStyle w:val="NormalTabletext"/>
              <w:jc w:val="center"/>
              <w:cnfStyle w:val="000000000000" w:firstRow="0" w:lastRow="0" w:firstColumn="0" w:lastColumn="0" w:oddVBand="0" w:evenVBand="0" w:oddHBand="0" w:evenHBand="0" w:firstRowFirstColumn="0" w:firstRowLastColumn="0" w:lastRowFirstColumn="0" w:lastRowLastColumn="0"/>
            </w:pPr>
          </w:p>
        </w:tc>
        <w:tc>
          <w:tcPr>
            <w:tcW w:w="1365" w:type="dxa"/>
            <w:noWrap/>
          </w:tcPr>
          <w:p w14:paraId="3726574A" w14:textId="77777777" w:rsidR="00AD2870" w:rsidRPr="0091082D" w:rsidRDefault="00AD2870" w:rsidP="0091082D">
            <w:pPr>
              <w:pStyle w:val="NormalTabletext"/>
              <w:cnfStyle w:val="000000000000" w:firstRow="0" w:lastRow="0" w:firstColumn="0" w:lastColumn="0" w:oddVBand="0" w:evenVBand="0" w:oddHBand="0" w:evenHBand="0" w:firstRowFirstColumn="0" w:firstRowLastColumn="0" w:lastRowFirstColumn="0" w:lastRowLastColumn="0"/>
            </w:pPr>
          </w:p>
        </w:tc>
        <w:tc>
          <w:tcPr>
            <w:tcW w:w="1365" w:type="dxa"/>
            <w:noWrap/>
          </w:tcPr>
          <w:p w14:paraId="05A7A02F" w14:textId="77777777" w:rsidR="00AD2870" w:rsidRPr="0091082D" w:rsidRDefault="00AD2870" w:rsidP="0091082D">
            <w:pPr>
              <w:pStyle w:val="NormalTabletext"/>
              <w:cnfStyle w:val="000000000000" w:firstRow="0" w:lastRow="0" w:firstColumn="0" w:lastColumn="0" w:oddVBand="0" w:evenVBand="0" w:oddHBand="0" w:evenHBand="0" w:firstRowFirstColumn="0" w:firstRowLastColumn="0" w:lastRowFirstColumn="0" w:lastRowLastColumn="0"/>
            </w:pPr>
          </w:p>
        </w:tc>
        <w:tc>
          <w:tcPr>
            <w:tcW w:w="1364" w:type="dxa"/>
          </w:tcPr>
          <w:p w14:paraId="70D9FD6B" w14:textId="77777777" w:rsidR="00AD2870" w:rsidRPr="0091082D" w:rsidRDefault="00AD2870" w:rsidP="0091082D">
            <w:pPr>
              <w:pStyle w:val="NormalTabletext"/>
              <w:cnfStyle w:val="000000000000" w:firstRow="0" w:lastRow="0" w:firstColumn="0" w:lastColumn="0" w:oddVBand="0" w:evenVBand="0" w:oddHBand="0" w:evenHBand="0" w:firstRowFirstColumn="0" w:firstRowLastColumn="0" w:lastRowFirstColumn="0" w:lastRowLastColumn="0"/>
            </w:pPr>
          </w:p>
        </w:tc>
      </w:tr>
      <w:tr w:rsidR="00AD2870" w:rsidRPr="008A2314" w14:paraId="313E2F62" w14:textId="77777777" w:rsidTr="00A170FD">
        <w:trPr>
          <w:trHeight w:val="62"/>
        </w:trPr>
        <w:tc>
          <w:tcPr>
            <w:cnfStyle w:val="001000000000" w:firstRow="0" w:lastRow="0" w:firstColumn="1" w:lastColumn="0" w:oddVBand="0" w:evenVBand="0" w:oddHBand="0" w:evenHBand="0" w:firstRowFirstColumn="0" w:firstRowLastColumn="0" w:lastRowFirstColumn="0" w:lastRowLastColumn="0"/>
            <w:tcW w:w="4639" w:type="dxa"/>
          </w:tcPr>
          <w:p w14:paraId="5A9DA909" w14:textId="175D6AB2" w:rsidR="00AD2870" w:rsidRPr="00A358C2" w:rsidRDefault="00AD2870" w:rsidP="0091082D">
            <w:pPr>
              <w:pStyle w:val="NormalTabletext2"/>
              <w:rPr>
                <w:b/>
                <w:bCs w:val="0"/>
              </w:rPr>
            </w:pPr>
            <w:r w:rsidRPr="00A358C2">
              <w:rPr>
                <w:b/>
                <w:bCs w:val="0"/>
              </w:rPr>
              <w:t xml:space="preserve">Current </w:t>
            </w:r>
          </w:p>
        </w:tc>
        <w:tc>
          <w:tcPr>
            <w:tcW w:w="899" w:type="dxa"/>
          </w:tcPr>
          <w:p w14:paraId="6D6A92C9" w14:textId="77777777" w:rsidR="00AD2870" w:rsidRPr="0091082D" w:rsidRDefault="00AD2870" w:rsidP="00CC28A1">
            <w:pPr>
              <w:pStyle w:val="NormalTabletext2"/>
              <w:jc w:val="center"/>
              <w:cnfStyle w:val="000000000000" w:firstRow="0" w:lastRow="0" w:firstColumn="0" w:lastColumn="0" w:oddVBand="0" w:evenVBand="0" w:oddHBand="0" w:evenHBand="0" w:firstRowFirstColumn="0" w:firstRowLastColumn="0" w:lastRowFirstColumn="0" w:lastRowLastColumn="0"/>
            </w:pPr>
          </w:p>
        </w:tc>
        <w:tc>
          <w:tcPr>
            <w:tcW w:w="1365" w:type="dxa"/>
          </w:tcPr>
          <w:p w14:paraId="2C8E2507" w14:textId="177A80DE" w:rsidR="00AD2870" w:rsidRPr="0091082D" w:rsidRDefault="00AD2870" w:rsidP="0091082D">
            <w:pPr>
              <w:pStyle w:val="NormalTabletext2"/>
              <w:cnfStyle w:val="000000000000" w:firstRow="0" w:lastRow="0" w:firstColumn="0" w:lastColumn="0" w:oddVBand="0" w:evenVBand="0" w:oddHBand="0" w:evenHBand="0" w:firstRowFirstColumn="0" w:firstRowLastColumn="0" w:lastRowFirstColumn="0" w:lastRowLastColumn="0"/>
            </w:pPr>
          </w:p>
        </w:tc>
        <w:tc>
          <w:tcPr>
            <w:tcW w:w="1365" w:type="dxa"/>
          </w:tcPr>
          <w:p w14:paraId="0504B5A0" w14:textId="0060AA86" w:rsidR="00AD2870" w:rsidRPr="0091082D" w:rsidRDefault="00AD2870" w:rsidP="0091082D">
            <w:pPr>
              <w:pStyle w:val="NormalTabletext2"/>
              <w:cnfStyle w:val="000000000000" w:firstRow="0" w:lastRow="0" w:firstColumn="0" w:lastColumn="0" w:oddVBand="0" w:evenVBand="0" w:oddHBand="0" w:evenHBand="0" w:firstRowFirstColumn="0" w:firstRowLastColumn="0" w:lastRowFirstColumn="0" w:lastRowLastColumn="0"/>
            </w:pPr>
          </w:p>
        </w:tc>
        <w:tc>
          <w:tcPr>
            <w:tcW w:w="1364" w:type="dxa"/>
          </w:tcPr>
          <w:p w14:paraId="5EB718C5" w14:textId="74ABDD96" w:rsidR="00AD2870" w:rsidRPr="0091082D" w:rsidRDefault="00AD2870" w:rsidP="0091082D">
            <w:pPr>
              <w:pStyle w:val="NormalTabletext2"/>
              <w:cnfStyle w:val="000000000000" w:firstRow="0" w:lastRow="0" w:firstColumn="0" w:lastColumn="0" w:oddVBand="0" w:evenVBand="0" w:oddHBand="0" w:evenHBand="0" w:firstRowFirstColumn="0" w:firstRowLastColumn="0" w:lastRowFirstColumn="0" w:lastRowLastColumn="0"/>
            </w:pPr>
          </w:p>
        </w:tc>
      </w:tr>
      <w:tr w:rsidR="00AD2870" w:rsidRPr="008A2314" w14:paraId="55AB4FEB" w14:textId="77777777" w:rsidTr="00A170FD">
        <w:trPr>
          <w:trHeight w:val="62"/>
        </w:trPr>
        <w:tc>
          <w:tcPr>
            <w:cnfStyle w:val="001000000000" w:firstRow="0" w:lastRow="0" w:firstColumn="1" w:lastColumn="0" w:oddVBand="0" w:evenVBand="0" w:oddHBand="0" w:evenHBand="0" w:firstRowFirstColumn="0" w:firstRowLastColumn="0" w:lastRowFirstColumn="0" w:lastRowLastColumn="0"/>
            <w:tcW w:w="4639" w:type="dxa"/>
          </w:tcPr>
          <w:p w14:paraId="39AC9912" w14:textId="75D2F026" w:rsidR="00AD2870" w:rsidRPr="0091082D" w:rsidRDefault="00AD2870" w:rsidP="0091082D">
            <w:pPr>
              <w:pStyle w:val="NormalTabletext2"/>
            </w:pPr>
            <w:r w:rsidRPr="0091082D">
              <w:t>Cash and cash equivalents</w:t>
            </w:r>
          </w:p>
        </w:tc>
        <w:tc>
          <w:tcPr>
            <w:tcW w:w="899" w:type="dxa"/>
          </w:tcPr>
          <w:p w14:paraId="2D79128B" w14:textId="3853D891" w:rsidR="00AD2870" w:rsidRPr="0091082D" w:rsidRDefault="00AD2870" w:rsidP="00CC28A1">
            <w:pPr>
              <w:pStyle w:val="NormalTabletext2"/>
              <w:jc w:val="center"/>
              <w:cnfStyle w:val="000000000000" w:firstRow="0" w:lastRow="0" w:firstColumn="0" w:lastColumn="0" w:oddVBand="0" w:evenVBand="0" w:oddHBand="0" w:evenHBand="0" w:firstRowFirstColumn="0" w:firstRowLastColumn="0" w:lastRowFirstColumn="0" w:lastRowLastColumn="0"/>
            </w:pPr>
            <w:r w:rsidRPr="0091082D">
              <w:t>7</w:t>
            </w:r>
          </w:p>
        </w:tc>
        <w:tc>
          <w:tcPr>
            <w:tcW w:w="1365" w:type="dxa"/>
          </w:tcPr>
          <w:p w14:paraId="18C93185" w14:textId="550E8130" w:rsidR="00AD2870" w:rsidRPr="0091082D" w:rsidRDefault="00AD2870" w:rsidP="004025BE">
            <w:pPr>
              <w:pStyle w:val="NormalTabletext2"/>
              <w:jc w:val="right"/>
              <w:cnfStyle w:val="000000000000" w:firstRow="0" w:lastRow="0" w:firstColumn="0" w:lastColumn="0" w:oddVBand="0" w:evenVBand="0" w:oddHBand="0" w:evenHBand="0" w:firstRowFirstColumn="0" w:firstRowLastColumn="0" w:lastRowFirstColumn="0" w:lastRowLastColumn="0"/>
            </w:pPr>
            <w:r w:rsidRPr="0091082D">
              <w:t xml:space="preserve">7,570,263 </w:t>
            </w:r>
          </w:p>
        </w:tc>
        <w:tc>
          <w:tcPr>
            <w:tcW w:w="1365" w:type="dxa"/>
          </w:tcPr>
          <w:p w14:paraId="5D8BA258" w14:textId="287EDEEA" w:rsidR="00AD2870" w:rsidRPr="0091082D" w:rsidRDefault="00AD2870" w:rsidP="004025BE">
            <w:pPr>
              <w:pStyle w:val="NormalTabletext2"/>
              <w:jc w:val="right"/>
              <w:cnfStyle w:val="000000000000" w:firstRow="0" w:lastRow="0" w:firstColumn="0" w:lastColumn="0" w:oddVBand="0" w:evenVBand="0" w:oddHBand="0" w:evenHBand="0" w:firstRowFirstColumn="0" w:firstRowLastColumn="0" w:lastRowFirstColumn="0" w:lastRowLastColumn="0"/>
            </w:pPr>
            <w:r w:rsidRPr="0091082D">
              <w:t xml:space="preserve">6,377,094 </w:t>
            </w:r>
          </w:p>
        </w:tc>
        <w:tc>
          <w:tcPr>
            <w:tcW w:w="1364" w:type="dxa"/>
          </w:tcPr>
          <w:p w14:paraId="3CDF1812" w14:textId="263A6DA2" w:rsidR="00AD2870" w:rsidRPr="0091082D" w:rsidRDefault="00AD2870" w:rsidP="004025BE">
            <w:pPr>
              <w:pStyle w:val="NormalTabletext2"/>
              <w:jc w:val="right"/>
              <w:cnfStyle w:val="000000000000" w:firstRow="0" w:lastRow="0" w:firstColumn="0" w:lastColumn="0" w:oddVBand="0" w:evenVBand="0" w:oddHBand="0" w:evenHBand="0" w:firstRowFirstColumn="0" w:firstRowLastColumn="0" w:lastRowFirstColumn="0" w:lastRowLastColumn="0"/>
            </w:pPr>
            <w:r w:rsidRPr="0091082D">
              <w:t xml:space="preserve">3,744,000 </w:t>
            </w:r>
          </w:p>
        </w:tc>
      </w:tr>
      <w:tr w:rsidR="00AD2870" w:rsidRPr="008A2314" w14:paraId="7D0DDA4A" w14:textId="77777777" w:rsidTr="00A170FD">
        <w:trPr>
          <w:trHeight w:val="62"/>
        </w:trPr>
        <w:tc>
          <w:tcPr>
            <w:cnfStyle w:val="001000000000" w:firstRow="0" w:lastRow="0" w:firstColumn="1" w:lastColumn="0" w:oddVBand="0" w:evenVBand="0" w:oddHBand="0" w:evenHBand="0" w:firstRowFirstColumn="0" w:firstRowLastColumn="0" w:lastRowFirstColumn="0" w:lastRowLastColumn="0"/>
            <w:tcW w:w="4639" w:type="dxa"/>
          </w:tcPr>
          <w:p w14:paraId="2825BAFF" w14:textId="0E20F00B" w:rsidR="00AD2870" w:rsidRPr="0091082D" w:rsidRDefault="00AD2870" w:rsidP="0091082D">
            <w:pPr>
              <w:pStyle w:val="NormalTabletext2"/>
            </w:pPr>
            <w:r w:rsidRPr="0091082D">
              <w:t>Financial assets at amortised cost</w:t>
            </w:r>
          </w:p>
        </w:tc>
        <w:tc>
          <w:tcPr>
            <w:tcW w:w="899" w:type="dxa"/>
          </w:tcPr>
          <w:p w14:paraId="4A838D32" w14:textId="77777777" w:rsidR="00AD2870" w:rsidRPr="0091082D" w:rsidRDefault="00AD2870" w:rsidP="00CC28A1">
            <w:pPr>
              <w:pStyle w:val="NormalTabletext2"/>
              <w:jc w:val="center"/>
              <w:cnfStyle w:val="000000000000" w:firstRow="0" w:lastRow="0" w:firstColumn="0" w:lastColumn="0" w:oddVBand="0" w:evenVBand="0" w:oddHBand="0" w:evenHBand="0" w:firstRowFirstColumn="0" w:firstRowLastColumn="0" w:lastRowFirstColumn="0" w:lastRowLastColumn="0"/>
            </w:pPr>
          </w:p>
        </w:tc>
        <w:tc>
          <w:tcPr>
            <w:tcW w:w="1365" w:type="dxa"/>
          </w:tcPr>
          <w:p w14:paraId="33CC98B9" w14:textId="2A8CA34A" w:rsidR="00AD2870" w:rsidRPr="0091082D" w:rsidRDefault="00AD2870" w:rsidP="004025BE">
            <w:pPr>
              <w:pStyle w:val="NormalTabletext2"/>
              <w:jc w:val="right"/>
              <w:cnfStyle w:val="000000000000" w:firstRow="0" w:lastRow="0" w:firstColumn="0" w:lastColumn="0" w:oddVBand="0" w:evenVBand="0" w:oddHBand="0" w:evenHBand="0" w:firstRowFirstColumn="0" w:firstRowLastColumn="0" w:lastRowFirstColumn="0" w:lastRowLastColumn="0"/>
            </w:pPr>
            <w:r w:rsidRPr="0091082D">
              <w:t xml:space="preserve">2,442,951 </w:t>
            </w:r>
          </w:p>
        </w:tc>
        <w:tc>
          <w:tcPr>
            <w:tcW w:w="1365" w:type="dxa"/>
          </w:tcPr>
          <w:p w14:paraId="1B93BE66" w14:textId="706113A3" w:rsidR="00AD2870" w:rsidRPr="0091082D" w:rsidRDefault="00AD2870" w:rsidP="004025BE">
            <w:pPr>
              <w:pStyle w:val="NormalTabletext2"/>
              <w:jc w:val="right"/>
              <w:cnfStyle w:val="000000000000" w:firstRow="0" w:lastRow="0" w:firstColumn="0" w:lastColumn="0" w:oddVBand="0" w:evenVBand="0" w:oddHBand="0" w:evenHBand="0" w:firstRowFirstColumn="0" w:firstRowLastColumn="0" w:lastRowFirstColumn="0" w:lastRowLastColumn="0"/>
            </w:pPr>
            <w:r w:rsidRPr="0091082D">
              <w:t xml:space="preserve">4,478,155 </w:t>
            </w:r>
          </w:p>
        </w:tc>
        <w:tc>
          <w:tcPr>
            <w:tcW w:w="1364" w:type="dxa"/>
          </w:tcPr>
          <w:p w14:paraId="1C04BE86" w14:textId="573B588A" w:rsidR="00AD2870" w:rsidRPr="0091082D" w:rsidRDefault="00AD2870" w:rsidP="004025BE">
            <w:pPr>
              <w:pStyle w:val="NormalTabletext2"/>
              <w:jc w:val="right"/>
              <w:cnfStyle w:val="000000000000" w:firstRow="0" w:lastRow="0" w:firstColumn="0" w:lastColumn="0" w:oddVBand="0" w:evenVBand="0" w:oddHBand="0" w:evenHBand="0" w:firstRowFirstColumn="0" w:firstRowLastColumn="0" w:lastRowFirstColumn="0" w:lastRowLastColumn="0"/>
            </w:pPr>
            <w:r w:rsidRPr="0091082D">
              <w:t xml:space="preserve">6,000,000 </w:t>
            </w:r>
          </w:p>
        </w:tc>
      </w:tr>
      <w:tr w:rsidR="00AD2870" w:rsidRPr="008A2314" w14:paraId="2BA8E71C" w14:textId="77777777" w:rsidTr="00A170FD">
        <w:trPr>
          <w:trHeight w:val="62"/>
        </w:trPr>
        <w:tc>
          <w:tcPr>
            <w:cnfStyle w:val="001000000000" w:firstRow="0" w:lastRow="0" w:firstColumn="1" w:lastColumn="0" w:oddVBand="0" w:evenVBand="0" w:oddHBand="0" w:evenHBand="0" w:firstRowFirstColumn="0" w:firstRowLastColumn="0" w:lastRowFirstColumn="0" w:lastRowLastColumn="0"/>
            <w:tcW w:w="4639" w:type="dxa"/>
          </w:tcPr>
          <w:p w14:paraId="177C5141" w14:textId="3F862A14" w:rsidR="00AD2870" w:rsidRPr="0091082D" w:rsidRDefault="00AD2870" w:rsidP="0091082D">
            <w:pPr>
              <w:pStyle w:val="NormalTabletext2"/>
            </w:pPr>
            <w:r w:rsidRPr="0091082D">
              <w:t>Trade and other receivables</w:t>
            </w:r>
          </w:p>
        </w:tc>
        <w:tc>
          <w:tcPr>
            <w:tcW w:w="899" w:type="dxa"/>
          </w:tcPr>
          <w:p w14:paraId="1745F492" w14:textId="77777777" w:rsidR="00AD2870" w:rsidRPr="0091082D" w:rsidRDefault="00AD2870" w:rsidP="00CC28A1">
            <w:pPr>
              <w:pStyle w:val="NormalTabletext2"/>
              <w:jc w:val="center"/>
              <w:cnfStyle w:val="000000000000" w:firstRow="0" w:lastRow="0" w:firstColumn="0" w:lastColumn="0" w:oddVBand="0" w:evenVBand="0" w:oddHBand="0" w:evenHBand="0" w:firstRowFirstColumn="0" w:firstRowLastColumn="0" w:lastRowFirstColumn="0" w:lastRowLastColumn="0"/>
            </w:pPr>
          </w:p>
        </w:tc>
        <w:tc>
          <w:tcPr>
            <w:tcW w:w="1365" w:type="dxa"/>
          </w:tcPr>
          <w:p w14:paraId="71C4433A" w14:textId="1AC07795" w:rsidR="00AD2870" w:rsidRPr="0091082D" w:rsidRDefault="00AD2870" w:rsidP="004025BE">
            <w:pPr>
              <w:pStyle w:val="NormalTabletext2"/>
              <w:jc w:val="right"/>
              <w:cnfStyle w:val="000000000000" w:firstRow="0" w:lastRow="0" w:firstColumn="0" w:lastColumn="0" w:oddVBand="0" w:evenVBand="0" w:oddHBand="0" w:evenHBand="0" w:firstRowFirstColumn="0" w:firstRowLastColumn="0" w:lastRowFirstColumn="0" w:lastRowLastColumn="0"/>
            </w:pPr>
            <w:r w:rsidRPr="0091082D">
              <w:t xml:space="preserve">569,781 </w:t>
            </w:r>
          </w:p>
        </w:tc>
        <w:tc>
          <w:tcPr>
            <w:tcW w:w="1365" w:type="dxa"/>
          </w:tcPr>
          <w:p w14:paraId="5E6F86F4" w14:textId="64B8539D" w:rsidR="00AD2870" w:rsidRPr="0091082D" w:rsidRDefault="00AD2870" w:rsidP="004025BE">
            <w:pPr>
              <w:pStyle w:val="NormalTabletext2"/>
              <w:jc w:val="right"/>
              <w:cnfStyle w:val="000000000000" w:firstRow="0" w:lastRow="0" w:firstColumn="0" w:lastColumn="0" w:oddVBand="0" w:evenVBand="0" w:oddHBand="0" w:evenHBand="0" w:firstRowFirstColumn="0" w:firstRowLastColumn="0" w:lastRowFirstColumn="0" w:lastRowLastColumn="0"/>
            </w:pPr>
            <w:r w:rsidRPr="0091082D">
              <w:t xml:space="preserve">206,262 </w:t>
            </w:r>
          </w:p>
        </w:tc>
        <w:tc>
          <w:tcPr>
            <w:tcW w:w="1364" w:type="dxa"/>
          </w:tcPr>
          <w:p w14:paraId="48E2461F" w14:textId="0E6C88A0" w:rsidR="00AD2870" w:rsidRPr="0091082D" w:rsidRDefault="00AD2870" w:rsidP="004025BE">
            <w:pPr>
              <w:pStyle w:val="NormalTabletext2"/>
              <w:jc w:val="right"/>
              <w:cnfStyle w:val="000000000000" w:firstRow="0" w:lastRow="0" w:firstColumn="0" w:lastColumn="0" w:oddVBand="0" w:evenVBand="0" w:oddHBand="0" w:evenHBand="0" w:firstRowFirstColumn="0" w:firstRowLastColumn="0" w:lastRowFirstColumn="0" w:lastRowLastColumn="0"/>
            </w:pPr>
            <w:r w:rsidRPr="0091082D">
              <w:t xml:space="preserve">152,000 </w:t>
            </w:r>
          </w:p>
        </w:tc>
      </w:tr>
      <w:tr w:rsidR="00AD2870" w:rsidRPr="008A2314" w14:paraId="625AE1D2" w14:textId="77777777" w:rsidTr="00A170FD">
        <w:trPr>
          <w:trHeight w:val="62"/>
        </w:trPr>
        <w:tc>
          <w:tcPr>
            <w:cnfStyle w:val="001000000000" w:firstRow="0" w:lastRow="0" w:firstColumn="1" w:lastColumn="0" w:oddVBand="0" w:evenVBand="0" w:oddHBand="0" w:evenHBand="0" w:firstRowFirstColumn="0" w:firstRowLastColumn="0" w:lastRowFirstColumn="0" w:lastRowLastColumn="0"/>
            <w:tcW w:w="4639" w:type="dxa"/>
            <w:tcBorders>
              <w:bottom w:val="single" w:sz="8" w:space="0" w:color="7F7F7F"/>
            </w:tcBorders>
          </w:tcPr>
          <w:p w14:paraId="09B6DA78" w14:textId="276BCC91" w:rsidR="00AD2870" w:rsidRPr="0091082D" w:rsidRDefault="00AD2870" w:rsidP="0091082D">
            <w:pPr>
              <w:pStyle w:val="NormalTabletext2"/>
            </w:pPr>
            <w:r w:rsidRPr="0091082D">
              <w:t>Other assets</w:t>
            </w:r>
          </w:p>
        </w:tc>
        <w:tc>
          <w:tcPr>
            <w:tcW w:w="899" w:type="dxa"/>
            <w:tcBorders>
              <w:bottom w:val="single" w:sz="8" w:space="0" w:color="7F7F7F"/>
            </w:tcBorders>
          </w:tcPr>
          <w:p w14:paraId="46E7D109" w14:textId="77777777" w:rsidR="00AD2870" w:rsidRPr="0091082D" w:rsidRDefault="00AD2870" w:rsidP="00CC28A1">
            <w:pPr>
              <w:pStyle w:val="NormalTabletext2"/>
              <w:jc w:val="center"/>
              <w:cnfStyle w:val="000000000000" w:firstRow="0" w:lastRow="0" w:firstColumn="0" w:lastColumn="0" w:oddVBand="0" w:evenVBand="0" w:oddHBand="0" w:evenHBand="0" w:firstRowFirstColumn="0" w:firstRowLastColumn="0" w:lastRowFirstColumn="0" w:lastRowLastColumn="0"/>
            </w:pPr>
          </w:p>
        </w:tc>
        <w:tc>
          <w:tcPr>
            <w:tcW w:w="1365" w:type="dxa"/>
            <w:tcBorders>
              <w:bottom w:val="single" w:sz="8" w:space="0" w:color="7F7F7F"/>
            </w:tcBorders>
          </w:tcPr>
          <w:p w14:paraId="464B1CE3" w14:textId="070E0515" w:rsidR="00AD2870" w:rsidRPr="0091082D" w:rsidRDefault="00AD2870" w:rsidP="004025BE">
            <w:pPr>
              <w:pStyle w:val="NormalTabletext2"/>
              <w:jc w:val="right"/>
              <w:cnfStyle w:val="000000000000" w:firstRow="0" w:lastRow="0" w:firstColumn="0" w:lastColumn="0" w:oddVBand="0" w:evenVBand="0" w:oddHBand="0" w:evenHBand="0" w:firstRowFirstColumn="0" w:firstRowLastColumn="0" w:lastRowFirstColumn="0" w:lastRowLastColumn="0"/>
            </w:pPr>
            <w:r w:rsidRPr="0091082D">
              <w:t xml:space="preserve">77,756 </w:t>
            </w:r>
          </w:p>
        </w:tc>
        <w:tc>
          <w:tcPr>
            <w:tcW w:w="1365" w:type="dxa"/>
            <w:tcBorders>
              <w:bottom w:val="single" w:sz="8" w:space="0" w:color="7F7F7F"/>
            </w:tcBorders>
          </w:tcPr>
          <w:p w14:paraId="7895A58E" w14:textId="583BBEA8" w:rsidR="00AD2870" w:rsidRPr="0091082D" w:rsidRDefault="00AD2870" w:rsidP="004025BE">
            <w:pPr>
              <w:pStyle w:val="NormalTabletext2"/>
              <w:jc w:val="right"/>
              <w:cnfStyle w:val="000000000000" w:firstRow="0" w:lastRow="0" w:firstColumn="0" w:lastColumn="0" w:oddVBand="0" w:evenVBand="0" w:oddHBand="0" w:evenHBand="0" w:firstRowFirstColumn="0" w:firstRowLastColumn="0" w:lastRowFirstColumn="0" w:lastRowLastColumn="0"/>
            </w:pPr>
            <w:r w:rsidRPr="0091082D">
              <w:t xml:space="preserve">141,293 </w:t>
            </w:r>
          </w:p>
        </w:tc>
        <w:tc>
          <w:tcPr>
            <w:tcW w:w="1364" w:type="dxa"/>
            <w:tcBorders>
              <w:bottom w:val="single" w:sz="8" w:space="0" w:color="7F7F7F"/>
            </w:tcBorders>
          </w:tcPr>
          <w:p w14:paraId="52109CC4" w14:textId="74C22CC0" w:rsidR="00AD2870" w:rsidRPr="0091082D" w:rsidRDefault="00AD2870" w:rsidP="004025BE">
            <w:pPr>
              <w:pStyle w:val="NormalTabletext2"/>
              <w:jc w:val="right"/>
              <w:cnfStyle w:val="000000000000" w:firstRow="0" w:lastRow="0" w:firstColumn="0" w:lastColumn="0" w:oddVBand="0" w:evenVBand="0" w:oddHBand="0" w:evenHBand="0" w:firstRowFirstColumn="0" w:firstRowLastColumn="0" w:lastRowFirstColumn="0" w:lastRowLastColumn="0"/>
            </w:pPr>
            <w:r w:rsidRPr="0091082D">
              <w:t xml:space="preserve">- </w:t>
            </w:r>
          </w:p>
        </w:tc>
      </w:tr>
      <w:tr w:rsidR="00AD2870" w:rsidRPr="008A2314" w14:paraId="17225B58" w14:textId="77777777" w:rsidTr="00A170FD">
        <w:trPr>
          <w:trHeight w:val="62"/>
        </w:trPr>
        <w:tc>
          <w:tcPr>
            <w:cnfStyle w:val="001000000000" w:firstRow="0" w:lastRow="0" w:firstColumn="1" w:lastColumn="0" w:oddVBand="0" w:evenVBand="0" w:oddHBand="0" w:evenHBand="0" w:firstRowFirstColumn="0" w:firstRowLastColumn="0" w:lastRowFirstColumn="0" w:lastRowLastColumn="0"/>
            <w:tcW w:w="4639" w:type="dxa"/>
            <w:tcBorders>
              <w:top w:val="single" w:sz="8" w:space="0" w:color="7F7F7F"/>
              <w:bottom w:val="single" w:sz="8" w:space="0" w:color="7F7F7F"/>
            </w:tcBorders>
            <w:noWrap/>
          </w:tcPr>
          <w:p w14:paraId="53960E3A" w14:textId="0D44AF51" w:rsidR="00AD2870" w:rsidRPr="00A358C2" w:rsidRDefault="00AD2870" w:rsidP="00A358C2">
            <w:pPr>
              <w:pStyle w:val="NormalTabletext3"/>
              <w:rPr>
                <w:b/>
                <w:bCs/>
              </w:rPr>
            </w:pPr>
            <w:r w:rsidRPr="00A358C2">
              <w:rPr>
                <w:b/>
                <w:bCs/>
              </w:rPr>
              <w:t>Current assets</w:t>
            </w:r>
          </w:p>
        </w:tc>
        <w:tc>
          <w:tcPr>
            <w:tcW w:w="899" w:type="dxa"/>
            <w:tcBorders>
              <w:top w:val="single" w:sz="8" w:space="0" w:color="7F7F7F"/>
              <w:bottom w:val="single" w:sz="8" w:space="0" w:color="7F7F7F"/>
            </w:tcBorders>
            <w:noWrap/>
          </w:tcPr>
          <w:p w14:paraId="3EACB836" w14:textId="77777777" w:rsidR="00AD2870" w:rsidRPr="00A358C2" w:rsidRDefault="00AD2870" w:rsidP="00A358C2">
            <w:pPr>
              <w:pStyle w:val="NormalTabletext3"/>
              <w:cnfStyle w:val="000000000000" w:firstRow="0" w:lastRow="0" w:firstColumn="0" w:lastColumn="0" w:oddVBand="0" w:evenVBand="0" w:oddHBand="0" w:evenHBand="0" w:firstRowFirstColumn="0" w:firstRowLastColumn="0" w:lastRowFirstColumn="0" w:lastRowLastColumn="0"/>
              <w:rPr>
                <w:b/>
              </w:rPr>
            </w:pPr>
          </w:p>
        </w:tc>
        <w:tc>
          <w:tcPr>
            <w:tcW w:w="1365" w:type="dxa"/>
            <w:tcBorders>
              <w:top w:val="single" w:sz="8" w:space="0" w:color="7F7F7F"/>
              <w:bottom w:val="single" w:sz="8" w:space="0" w:color="7F7F7F"/>
            </w:tcBorders>
            <w:noWrap/>
          </w:tcPr>
          <w:p w14:paraId="0323D41A" w14:textId="3FE5A622" w:rsidR="00AD2870" w:rsidRPr="00A358C2" w:rsidRDefault="00AD2870" w:rsidP="004025BE">
            <w:pPr>
              <w:pStyle w:val="NormalTabletext3"/>
              <w:jc w:val="right"/>
              <w:cnfStyle w:val="000000000000" w:firstRow="0" w:lastRow="0" w:firstColumn="0" w:lastColumn="0" w:oddVBand="0" w:evenVBand="0" w:oddHBand="0" w:evenHBand="0" w:firstRowFirstColumn="0" w:firstRowLastColumn="0" w:lastRowFirstColumn="0" w:lastRowLastColumn="0"/>
              <w:rPr>
                <w:b/>
              </w:rPr>
            </w:pPr>
            <w:r w:rsidRPr="00A358C2">
              <w:rPr>
                <w:b/>
              </w:rPr>
              <w:t xml:space="preserve">10,660,751 </w:t>
            </w:r>
          </w:p>
        </w:tc>
        <w:tc>
          <w:tcPr>
            <w:tcW w:w="1365" w:type="dxa"/>
            <w:tcBorders>
              <w:top w:val="single" w:sz="8" w:space="0" w:color="7F7F7F"/>
              <w:bottom w:val="single" w:sz="8" w:space="0" w:color="7F7F7F"/>
            </w:tcBorders>
            <w:noWrap/>
          </w:tcPr>
          <w:p w14:paraId="7B02D736" w14:textId="68234655" w:rsidR="00AD2870" w:rsidRPr="00A358C2" w:rsidRDefault="00AD2870" w:rsidP="004025BE">
            <w:pPr>
              <w:pStyle w:val="NormalTabletext3"/>
              <w:jc w:val="right"/>
              <w:cnfStyle w:val="000000000000" w:firstRow="0" w:lastRow="0" w:firstColumn="0" w:lastColumn="0" w:oddVBand="0" w:evenVBand="0" w:oddHBand="0" w:evenHBand="0" w:firstRowFirstColumn="0" w:firstRowLastColumn="0" w:lastRowFirstColumn="0" w:lastRowLastColumn="0"/>
              <w:rPr>
                <w:b/>
              </w:rPr>
            </w:pPr>
            <w:r w:rsidRPr="00A358C2">
              <w:rPr>
                <w:b/>
              </w:rPr>
              <w:t xml:space="preserve">11,202,804 </w:t>
            </w:r>
          </w:p>
        </w:tc>
        <w:tc>
          <w:tcPr>
            <w:tcW w:w="1364" w:type="dxa"/>
            <w:tcBorders>
              <w:top w:val="single" w:sz="8" w:space="0" w:color="7F7F7F"/>
              <w:bottom w:val="single" w:sz="8" w:space="0" w:color="7F7F7F"/>
            </w:tcBorders>
            <w:noWrap/>
          </w:tcPr>
          <w:p w14:paraId="2863C8FD" w14:textId="2C4E1EDF" w:rsidR="00AD2870" w:rsidRPr="00A358C2" w:rsidRDefault="00AD2870" w:rsidP="004025BE">
            <w:pPr>
              <w:pStyle w:val="NormalTabletext3"/>
              <w:jc w:val="right"/>
              <w:cnfStyle w:val="000000000000" w:firstRow="0" w:lastRow="0" w:firstColumn="0" w:lastColumn="0" w:oddVBand="0" w:evenVBand="0" w:oddHBand="0" w:evenHBand="0" w:firstRowFirstColumn="0" w:firstRowLastColumn="0" w:lastRowFirstColumn="0" w:lastRowLastColumn="0"/>
              <w:rPr>
                <w:b/>
              </w:rPr>
            </w:pPr>
            <w:r w:rsidRPr="00A358C2">
              <w:rPr>
                <w:b/>
              </w:rPr>
              <w:t xml:space="preserve">9,896,000 </w:t>
            </w:r>
          </w:p>
        </w:tc>
      </w:tr>
      <w:tr w:rsidR="00AD2870" w:rsidRPr="008A2314" w14:paraId="63E1F273" w14:textId="77777777" w:rsidTr="00A170FD">
        <w:trPr>
          <w:trHeight w:val="270"/>
        </w:trPr>
        <w:tc>
          <w:tcPr>
            <w:cnfStyle w:val="001000000000" w:firstRow="0" w:lastRow="0" w:firstColumn="1" w:lastColumn="0" w:oddVBand="0" w:evenVBand="0" w:oddHBand="0" w:evenHBand="0" w:firstRowFirstColumn="0" w:firstRowLastColumn="0" w:lastRowFirstColumn="0" w:lastRowLastColumn="0"/>
            <w:tcW w:w="4639" w:type="dxa"/>
            <w:tcBorders>
              <w:top w:val="single" w:sz="8" w:space="0" w:color="7F7F7F"/>
            </w:tcBorders>
          </w:tcPr>
          <w:p w14:paraId="1C16F2BF" w14:textId="32E0505B" w:rsidR="00AD2870" w:rsidRPr="0091082D" w:rsidRDefault="00AD2870" w:rsidP="00C36171">
            <w:pPr>
              <w:pStyle w:val="NormalTabletext2"/>
            </w:pPr>
          </w:p>
        </w:tc>
        <w:tc>
          <w:tcPr>
            <w:tcW w:w="899" w:type="dxa"/>
            <w:tcBorders>
              <w:top w:val="single" w:sz="8" w:space="0" w:color="7F7F7F"/>
            </w:tcBorders>
          </w:tcPr>
          <w:p w14:paraId="376B5092" w14:textId="77777777" w:rsidR="00AD2870" w:rsidRPr="0091082D" w:rsidRDefault="00AD2870" w:rsidP="00CC28A1">
            <w:pPr>
              <w:pStyle w:val="NormalTabletext2"/>
              <w:jc w:val="center"/>
              <w:cnfStyle w:val="000000000000" w:firstRow="0" w:lastRow="0" w:firstColumn="0" w:lastColumn="0" w:oddVBand="0" w:evenVBand="0" w:oddHBand="0" w:evenHBand="0" w:firstRowFirstColumn="0" w:firstRowLastColumn="0" w:lastRowFirstColumn="0" w:lastRowLastColumn="0"/>
            </w:pPr>
          </w:p>
        </w:tc>
        <w:tc>
          <w:tcPr>
            <w:tcW w:w="1365" w:type="dxa"/>
            <w:tcBorders>
              <w:top w:val="single" w:sz="8" w:space="0" w:color="7F7F7F"/>
            </w:tcBorders>
          </w:tcPr>
          <w:p w14:paraId="2AFEB9F2" w14:textId="77777777" w:rsidR="00AD2870" w:rsidRPr="0091082D" w:rsidRDefault="00AD2870" w:rsidP="004025BE">
            <w:pPr>
              <w:pStyle w:val="NormalTabletext2"/>
              <w:jc w:val="right"/>
              <w:cnfStyle w:val="000000000000" w:firstRow="0" w:lastRow="0" w:firstColumn="0" w:lastColumn="0" w:oddVBand="0" w:evenVBand="0" w:oddHBand="0" w:evenHBand="0" w:firstRowFirstColumn="0" w:firstRowLastColumn="0" w:lastRowFirstColumn="0" w:lastRowLastColumn="0"/>
            </w:pPr>
          </w:p>
        </w:tc>
        <w:tc>
          <w:tcPr>
            <w:tcW w:w="1365" w:type="dxa"/>
            <w:tcBorders>
              <w:top w:val="single" w:sz="8" w:space="0" w:color="7F7F7F"/>
            </w:tcBorders>
          </w:tcPr>
          <w:p w14:paraId="1C5F793F" w14:textId="77777777" w:rsidR="00AD2870" w:rsidRPr="0091082D" w:rsidRDefault="00AD2870" w:rsidP="004025BE">
            <w:pPr>
              <w:pStyle w:val="NormalTabletext2"/>
              <w:jc w:val="right"/>
              <w:cnfStyle w:val="000000000000" w:firstRow="0" w:lastRow="0" w:firstColumn="0" w:lastColumn="0" w:oddVBand="0" w:evenVBand="0" w:oddHBand="0" w:evenHBand="0" w:firstRowFirstColumn="0" w:firstRowLastColumn="0" w:lastRowFirstColumn="0" w:lastRowLastColumn="0"/>
            </w:pPr>
          </w:p>
        </w:tc>
        <w:tc>
          <w:tcPr>
            <w:tcW w:w="1364" w:type="dxa"/>
            <w:tcBorders>
              <w:top w:val="single" w:sz="8" w:space="0" w:color="7F7F7F"/>
            </w:tcBorders>
          </w:tcPr>
          <w:p w14:paraId="489A55FF" w14:textId="77777777" w:rsidR="00AD2870" w:rsidRPr="0091082D" w:rsidRDefault="00AD2870" w:rsidP="004025BE">
            <w:pPr>
              <w:pStyle w:val="NormalTabletext2"/>
              <w:jc w:val="right"/>
              <w:cnfStyle w:val="000000000000" w:firstRow="0" w:lastRow="0" w:firstColumn="0" w:lastColumn="0" w:oddVBand="0" w:evenVBand="0" w:oddHBand="0" w:evenHBand="0" w:firstRowFirstColumn="0" w:firstRowLastColumn="0" w:lastRowFirstColumn="0" w:lastRowLastColumn="0"/>
            </w:pPr>
          </w:p>
        </w:tc>
      </w:tr>
      <w:tr w:rsidR="00AD2870" w:rsidRPr="008A2314" w14:paraId="69D0C369" w14:textId="77777777" w:rsidTr="00A170FD">
        <w:trPr>
          <w:trHeight w:val="62"/>
        </w:trPr>
        <w:tc>
          <w:tcPr>
            <w:cnfStyle w:val="001000000000" w:firstRow="0" w:lastRow="0" w:firstColumn="1" w:lastColumn="0" w:oddVBand="0" w:evenVBand="0" w:oddHBand="0" w:evenHBand="0" w:firstRowFirstColumn="0" w:firstRowLastColumn="0" w:lastRowFirstColumn="0" w:lastRowLastColumn="0"/>
            <w:tcW w:w="4639" w:type="dxa"/>
          </w:tcPr>
          <w:p w14:paraId="6E1F054F" w14:textId="6F333344" w:rsidR="00AD2870" w:rsidRPr="00A358C2" w:rsidRDefault="00AD2870" w:rsidP="00C36171">
            <w:pPr>
              <w:pStyle w:val="NormalTabletext2"/>
              <w:rPr>
                <w:b/>
                <w:bCs w:val="0"/>
              </w:rPr>
            </w:pPr>
            <w:r w:rsidRPr="00A358C2">
              <w:rPr>
                <w:b/>
                <w:bCs w:val="0"/>
              </w:rPr>
              <w:t xml:space="preserve">Non-current </w:t>
            </w:r>
          </w:p>
        </w:tc>
        <w:tc>
          <w:tcPr>
            <w:tcW w:w="899" w:type="dxa"/>
          </w:tcPr>
          <w:p w14:paraId="371B983E" w14:textId="77777777" w:rsidR="00AD2870" w:rsidRPr="0091082D" w:rsidRDefault="00AD2870" w:rsidP="00CC28A1">
            <w:pPr>
              <w:pStyle w:val="NormalTabletext2"/>
              <w:jc w:val="center"/>
              <w:cnfStyle w:val="000000000000" w:firstRow="0" w:lastRow="0" w:firstColumn="0" w:lastColumn="0" w:oddVBand="0" w:evenVBand="0" w:oddHBand="0" w:evenHBand="0" w:firstRowFirstColumn="0" w:firstRowLastColumn="0" w:lastRowFirstColumn="0" w:lastRowLastColumn="0"/>
            </w:pPr>
          </w:p>
        </w:tc>
        <w:tc>
          <w:tcPr>
            <w:tcW w:w="1365" w:type="dxa"/>
          </w:tcPr>
          <w:p w14:paraId="38AC55C5" w14:textId="37D012C5" w:rsidR="00AD2870" w:rsidRPr="0091082D" w:rsidRDefault="00AD2870" w:rsidP="004025BE">
            <w:pPr>
              <w:pStyle w:val="NormalTabletext2"/>
              <w:jc w:val="right"/>
              <w:cnfStyle w:val="000000000000" w:firstRow="0" w:lastRow="0" w:firstColumn="0" w:lastColumn="0" w:oddVBand="0" w:evenVBand="0" w:oddHBand="0" w:evenHBand="0" w:firstRowFirstColumn="0" w:firstRowLastColumn="0" w:lastRowFirstColumn="0" w:lastRowLastColumn="0"/>
            </w:pPr>
          </w:p>
        </w:tc>
        <w:tc>
          <w:tcPr>
            <w:tcW w:w="1365" w:type="dxa"/>
          </w:tcPr>
          <w:p w14:paraId="67885483" w14:textId="1DD2B756" w:rsidR="00AD2870" w:rsidRPr="0091082D" w:rsidRDefault="00AD2870" w:rsidP="004025BE">
            <w:pPr>
              <w:pStyle w:val="NormalTabletext2"/>
              <w:jc w:val="right"/>
              <w:cnfStyle w:val="000000000000" w:firstRow="0" w:lastRow="0" w:firstColumn="0" w:lastColumn="0" w:oddVBand="0" w:evenVBand="0" w:oddHBand="0" w:evenHBand="0" w:firstRowFirstColumn="0" w:firstRowLastColumn="0" w:lastRowFirstColumn="0" w:lastRowLastColumn="0"/>
            </w:pPr>
          </w:p>
        </w:tc>
        <w:tc>
          <w:tcPr>
            <w:tcW w:w="1364" w:type="dxa"/>
          </w:tcPr>
          <w:p w14:paraId="690B1926" w14:textId="62778268" w:rsidR="00AD2870" w:rsidRPr="0091082D" w:rsidRDefault="00AD2870" w:rsidP="004025BE">
            <w:pPr>
              <w:pStyle w:val="NormalTabletext2"/>
              <w:jc w:val="right"/>
              <w:cnfStyle w:val="000000000000" w:firstRow="0" w:lastRow="0" w:firstColumn="0" w:lastColumn="0" w:oddVBand="0" w:evenVBand="0" w:oddHBand="0" w:evenHBand="0" w:firstRowFirstColumn="0" w:firstRowLastColumn="0" w:lastRowFirstColumn="0" w:lastRowLastColumn="0"/>
            </w:pPr>
          </w:p>
        </w:tc>
      </w:tr>
      <w:tr w:rsidR="00AD2870" w:rsidRPr="008A2314" w14:paraId="3CF982D2" w14:textId="77777777" w:rsidTr="00A170FD">
        <w:trPr>
          <w:trHeight w:val="62"/>
        </w:trPr>
        <w:tc>
          <w:tcPr>
            <w:cnfStyle w:val="001000000000" w:firstRow="0" w:lastRow="0" w:firstColumn="1" w:lastColumn="0" w:oddVBand="0" w:evenVBand="0" w:oddHBand="0" w:evenHBand="0" w:firstRowFirstColumn="0" w:firstRowLastColumn="0" w:lastRowFirstColumn="0" w:lastRowLastColumn="0"/>
            <w:tcW w:w="4639" w:type="dxa"/>
            <w:tcBorders>
              <w:bottom w:val="single" w:sz="8" w:space="0" w:color="7F7F7F"/>
            </w:tcBorders>
          </w:tcPr>
          <w:p w14:paraId="08E56F9C" w14:textId="1A42ACD2" w:rsidR="00AD2870" w:rsidRPr="0091082D" w:rsidRDefault="00AD2870" w:rsidP="00C36171">
            <w:pPr>
              <w:pStyle w:val="NormalTabletext2"/>
            </w:pPr>
            <w:r w:rsidRPr="0091082D">
              <w:t xml:space="preserve">Property, </w:t>
            </w:r>
            <w:proofErr w:type="gramStart"/>
            <w:r w:rsidRPr="0091082D">
              <w:t>furniture</w:t>
            </w:r>
            <w:proofErr w:type="gramEnd"/>
            <w:r w:rsidRPr="0091082D">
              <w:t xml:space="preserve"> and equipment </w:t>
            </w:r>
          </w:p>
        </w:tc>
        <w:tc>
          <w:tcPr>
            <w:tcW w:w="899" w:type="dxa"/>
            <w:tcBorders>
              <w:bottom w:val="single" w:sz="8" w:space="0" w:color="7F7F7F"/>
            </w:tcBorders>
          </w:tcPr>
          <w:p w14:paraId="64F76CB1" w14:textId="0AECA42C" w:rsidR="00AD2870" w:rsidRPr="0091082D" w:rsidRDefault="00AD2870" w:rsidP="00CC28A1">
            <w:pPr>
              <w:pStyle w:val="NormalTabletext2"/>
              <w:jc w:val="center"/>
              <w:cnfStyle w:val="000000000000" w:firstRow="0" w:lastRow="0" w:firstColumn="0" w:lastColumn="0" w:oddVBand="0" w:evenVBand="0" w:oddHBand="0" w:evenHBand="0" w:firstRowFirstColumn="0" w:firstRowLastColumn="0" w:lastRowFirstColumn="0" w:lastRowLastColumn="0"/>
            </w:pPr>
            <w:r w:rsidRPr="0091082D">
              <w:t>3.2 &amp; 4</w:t>
            </w:r>
          </w:p>
        </w:tc>
        <w:tc>
          <w:tcPr>
            <w:tcW w:w="1365" w:type="dxa"/>
            <w:tcBorders>
              <w:bottom w:val="single" w:sz="8" w:space="0" w:color="7F7F7F"/>
            </w:tcBorders>
          </w:tcPr>
          <w:p w14:paraId="0311A4E9" w14:textId="21BC7850" w:rsidR="00AD2870" w:rsidRPr="0091082D" w:rsidRDefault="00AD2870" w:rsidP="004025BE">
            <w:pPr>
              <w:pStyle w:val="NormalTabletext2"/>
              <w:jc w:val="right"/>
              <w:cnfStyle w:val="000000000000" w:firstRow="0" w:lastRow="0" w:firstColumn="0" w:lastColumn="0" w:oddVBand="0" w:evenVBand="0" w:oddHBand="0" w:evenHBand="0" w:firstRowFirstColumn="0" w:firstRowLastColumn="0" w:lastRowFirstColumn="0" w:lastRowLastColumn="0"/>
            </w:pPr>
            <w:r w:rsidRPr="0091082D">
              <w:t xml:space="preserve">3,525,208 </w:t>
            </w:r>
          </w:p>
        </w:tc>
        <w:tc>
          <w:tcPr>
            <w:tcW w:w="1365" w:type="dxa"/>
            <w:tcBorders>
              <w:bottom w:val="single" w:sz="8" w:space="0" w:color="7F7F7F"/>
            </w:tcBorders>
          </w:tcPr>
          <w:p w14:paraId="57F91E59" w14:textId="56605EDE" w:rsidR="00AD2870" w:rsidRPr="0091082D" w:rsidRDefault="00AD2870" w:rsidP="004025BE">
            <w:pPr>
              <w:pStyle w:val="NormalTabletext2"/>
              <w:jc w:val="right"/>
              <w:cnfStyle w:val="000000000000" w:firstRow="0" w:lastRow="0" w:firstColumn="0" w:lastColumn="0" w:oddVBand="0" w:evenVBand="0" w:oddHBand="0" w:evenHBand="0" w:firstRowFirstColumn="0" w:firstRowLastColumn="0" w:lastRowFirstColumn="0" w:lastRowLastColumn="0"/>
            </w:pPr>
            <w:r w:rsidRPr="0091082D">
              <w:t xml:space="preserve">967,383 </w:t>
            </w:r>
          </w:p>
        </w:tc>
        <w:tc>
          <w:tcPr>
            <w:tcW w:w="1364" w:type="dxa"/>
            <w:tcBorders>
              <w:bottom w:val="single" w:sz="8" w:space="0" w:color="7F7F7F"/>
            </w:tcBorders>
          </w:tcPr>
          <w:p w14:paraId="38FC2A8F" w14:textId="4A244144" w:rsidR="00AD2870" w:rsidRPr="0091082D" w:rsidRDefault="00AD2870" w:rsidP="004025BE">
            <w:pPr>
              <w:pStyle w:val="NormalTabletext2"/>
              <w:jc w:val="right"/>
              <w:cnfStyle w:val="000000000000" w:firstRow="0" w:lastRow="0" w:firstColumn="0" w:lastColumn="0" w:oddVBand="0" w:evenVBand="0" w:oddHBand="0" w:evenHBand="0" w:firstRowFirstColumn="0" w:firstRowLastColumn="0" w:lastRowFirstColumn="0" w:lastRowLastColumn="0"/>
            </w:pPr>
            <w:r w:rsidRPr="0091082D">
              <w:t xml:space="preserve">763,000 </w:t>
            </w:r>
          </w:p>
        </w:tc>
      </w:tr>
      <w:tr w:rsidR="00AD2870" w:rsidRPr="008A2314" w14:paraId="44FDCB28" w14:textId="77777777" w:rsidTr="00A170FD">
        <w:trPr>
          <w:trHeight w:val="62"/>
        </w:trPr>
        <w:tc>
          <w:tcPr>
            <w:cnfStyle w:val="001000000000" w:firstRow="0" w:lastRow="0" w:firstColumn="1" w:lastColumn="0" w:oddVBand="0" w:evenVBand="0" w:oddHBand="0" w:evenHBand="0" w:firstRowFirstColumn="0" w:firstRowLastColumn="0" w:lastRowFirstColumn="0" w:lastRowLastColumn="0"/>
            <w:tcW w:w="4639" w:type="dxa"/>
            <w:tcBorders>
              <w:top w:val="single" w:sz="8" w:space="0" w:color="7F7F7F"/>
              <w:bottom w:val="single" w:sz="8" w:space="0" w:color="7F7F7F"/>
            </w:tcBorders>
          </w:tcPr>
          <w:p w14:paraId="4B1C8815" w14:textId="3F60C001" w:rsidR="00AD2870" w:rsidRPr="00A358C2" w:rsidRDefault="00AD2870" w:rsidP="00C36171">
            <w:pPr>
              <w:pStyle w:val="NormalTabletext2"/>
              <w:rPr>
                <w:b/>
                <w:bCs w:val="0"/>
              </w:rPr>
            </w:pPr>
            <w:r w:rsidRPr="00A358C2">
              <w:rPr>
                <w:b/>
                <w:bCs w:val="0"/>
              </w:rPr>
              <w:t>Non-current assets</w:t>
            </w:r>
          </w:p>
        </w:tc>
        <w:tc>
          <w:tcPr>
            <w:tcW w:w="899" w:type="dxa"/>
            <w:tcBorders>
              <w:top w:val="single" w:sz="8" w:space="0" w:color="7F7F7F"/>
              <w:bottom w:val="single" w:sz="8" w:space="0" w:color="7F7F7F"/>
            </w:tcBorders>
          </w:tcPr>
          <w:p w14:paraId="209D66A5" w14:textId="77777777" w:rsidR="00AD2870" w:rsidRPr="00A358C2" w:rsidRDefault="00AD2870" w:rsidP="00CC28A1">
            <w:pPr>
              <w:pStyle w:val="NormalTabletext2"/>
              <w:jc w:val="center"/>
              <w:cnfStyle w:val="000000000000" w:firstRow="0" w:lastRow="0" w:firstColumn="0" w:lastColumn="0" w:oddVBand="0" w:evenVBand="0" w:oddHBand="0" w:evenHBand="0" w:firstRowFirstColumn="0" w:firstRowLastColumn="0" w:lastRowFirstColumn="0" w:lastRowLastColumn="0"/>
              <w:rPr>
                <w:b/>
              </w:rPr>
            </w:pPr>
          </w:p>
        </w:tc>
        <w:tc>
          <w:tcPr>
            <w:tcW w:w="1365" w:type="dxa"/>
            <w:tcBorders>
              <w:top w:val="single" w:sz="8" w:space="0" w:color="7F7F7F"/>
              <w:bottom w:val="single" w:sz="8" w:space="0" w:color="7F7F7F"/>
            </w:tcBorders>
          </w:tcPr>
          <w:p w14:paraId="517799B0" w14:textId="6BE8A6A4" w:rsidR="00AD2870" w:rsidRPr="00A358C2" w:rsidRDefault="00AD2870" w:rsidP="004025BE">
            <w:pPr>
              <w:pStyle w:val="NormalTabletext2"/>
              <w:jc w:val="right"/>
              <w:cnfStyle w:val="000000000000" w:firstRow="0" w:lastRow="0" w:firstColumn="0" w:lastColumn="0" w:oddVBand="0" w:evenVBand="0" w:oddHBand="0" w:evenHBand="0" w:firstRowFirstColumn="0" w:firstRowLastColumn="0" w:lastRowFirstColumn="0" w:lastRowLastColumn="0"/>
              <w:rPr>
                <w:b/>
              </w:rPr>
            </w:pPr>
            <w:r w:rsidRPr="00A358C2">
              <w:rPr>
                <w:b/>
              </w:rPr>
              <w:t xml:space="preserve">3,525,208 </w:t>
            </w:r>
          </w:p>
        </w:tc>
        <w:tc>
          <w:tcPr>
            <w:tcW w:w="1365" w:type="dxa"/>
            <w:tcBorders>
              <w:top w:val="single" w:sz="8" w:space="0" w:color="7F7F7F"/>
              <w:bottom w:val="single" w:sz="8" w:space="0" w:color="7F7F7F"/>
            </w:tcBorders>
          </w:tcPr>
          <w:p w14:paraId="35B68EB7" w14:textId="574DD2B8" w:rsidR="00AD2870" w:rsidRPr="00A358C2" w:rsidRDefault="00AD2870" w:rsidP="004025BE">
            <w:pPr>
              <w:pStyle w:val="NormalTabletext2"/>
              <w:jc w:val="right"/>
              <w:cnfStyle w:val="000000000000" w:firstRow="0" w:lastRow="0" w:firstColumn="0" w:lastColumn="0" w:oddVBand="0" w:evenVBand="0" w:oddHBand="0" w:evenHBand="0" w:firstRowFirstColumn="0" w:firstRowLastColumn="0" w:lastRowFirstColumn="0" w:lastRowLastColumn="0"/>
              <w:rPr>
                <w:b/>
              </w:rPr>
            </w:pPr>
            <w:r w:rsidRPr="00A358C2">
              <w:rPr>
                <w:b/>
              </w:rPr>
              <w:t xml:space="preserve">967,383 </w:t>
            </w:r>
          </w:p>
        </w:tc>
        <w:tc>
          <w:tcPr>
            <w:tcW w:w="1364" w:type="dxa"/>
            <w:tcBorders>
              <w:top w:val="single" w:sz="8" w:space="0" w:color="7F7F7F"/>
              <w:bottom w:val="single" w:sz="8" w:space="0" w:color="7F7F7F"/>
            </w:tcBorders>
          </w:tcPr>
          <w:p w14:paraId="563EDEFF" w14:textId="5F99C179" w:rsidR="00AD2870" w:rsidRPr="00A358C2" w:rsidRDefault="00AD2870" w:rsidP="004025BE">
            <w:pPr>
              <w:pStyle w:val="NormalTabletext2"/>
              <w:jc w:val="right"/>
              <w:cnfStyle w:val="000000000000" w:firstRow="0" w:lastRow="0" w:firstColumn="0" w:lastColumn="0" w:oddVBand="0" w:evenVBand="0" w:oddHBand="0" w:evenHBand="0" w:firstRowFirstColumn="0" w:firstRowLastColumn="0" w:lastRowFirstColumn="0" w:lastRowLastColumn="0"/>
              <w:rPr>
                <w:b/>
              </w:rPr>
            </w:pPr>
            <w:r w:rsidRPr="00A358C2">
              <w:rPr>
                <w:b/>
              </w:rPr>
              <w:t xml:space="preserve">763,000 </w:t>
            </w:r>
          </w:p>
        </w:tc>
      </w:tr>
      <w:tr w:rsidR="00AD2870" w:rsidRPr="008A2314" w14:paraId="5E23375A" w14:textId="77777777" w:rsidTr="00A170FD">
        <w:trPr>
          <w:trHeight w:val="62"/>
        </w:trPr>
        <w:tc>
          <w:tcPr>
            <w:cnfStyle w:val="001000000000" w:firstRow="0" w:lastRow="0" w:firstColumn="1" w:lastColumn="0" w:oddVBand="0" w:evenVBand="0" w:oddHBand="0" w:evenHBand="0" w:firstRowFirstColumn="0" w:firstRowLastColumn="0" w:lastRowFirstColumn="0" w:lastRowLastColumn="0"/>
            <w:tcW w:w="4639" w:type="dxa"/>
            <w:tcBorders>
              <w:top w:val="single" w:sz="8" w:space="0" w:color="7F7F7F"/>
              <w:bottom w:val="single" w:sz="8" w:space="0" w:color="7F7F7F"/>
            </w:tcBorders>
          </w:tcPr>
          <w:p w14:paraId="5767944C" w14:textId="36AF7B53" w:rsidR="00AD2870" w:rsidRPr="0091082D" w:rsidRDefault="00AD2870" w:rsidP="00C36171">
            <w:pPr>
              <w:pStyle w:val="NormalTabletext2"/>
            </w:pPr>
          </w:p>
        </w:tc>
        <w:tc>
          <w:tcPr>
            <w:tcW w:w="899" w:type="dxa"/>
            <w:tcBorders>
              <w:top w:val="single" w:sz="8" w:space="0" w:color="7F7F7F"/>
              <w:bottom w:val="single" w:sz="8" w:space="0" w:color="7F7F7F"/>
            </w:tcBorders>
          </w:tcPr>
          <w:p w14:paraId="3BB10E7D" w14:textId="77777777" w:rsidR="00AD2870" w:rsidRPr="0091082D" w:rsidRDefault="00AD2870" w:rsidP="00CC28A1">
            <w:pPr>
              <w:pStyle w:val="NormalTabletext2"/>
              <w:jc w:val="center"/>
              <w:cnfStyle w:val="000000000000" w:firstRow="0" w:lastRow="0" w:firstColumn="0" w:lastColumn="0" w:oddVBand="0" w:evenVBand="0" w:oddHBand="0" w:evenHBand="0" w:firstRowFirstColumn="0" w:firstRowLastColumn="0" w:lastRowFirstColumn="0" w:lastRowLastColumn="0"/>
            </w:pPr>
          </w:p>
        </w:tc>
        <w:tc>
          <w:tcPr>
            <w:tcW w:w="1365" w:type="dxa"/>
            <w:tcBorders>
              <w:top w:val="single" w:sz="8" w:space="0" w:color="7F7F7F"/>
              <w:bottom w:val="single" w:sz="8" w:space="0" w:color="7F7F7F"/>
            </w:tcBorders>
          </w:tcPr>
          <w:p w14:paraId="128593F3" w14:textId="7769F380" w:rsidR="00AD2870" w:rsidRPr="0091082D" w:rsidRDefault="00AD2870" w:rsidP="004025BE">
            <w:pPr>
              <w:pStyle w:val="NormalTabletext2"/>
              <w:jc w:val="right"/>
              <w:cnfStyle w:val="000000000000" w:firstRow="0" w:lastRow="0" w:firstColumn="0" w:lastColumn="0" w:oddVBand="0" w:evenVBand="0" w:oddHBand="0" w:evenHBand="0" w:firstRowFirstColumn="0" w:firstRowLastColumn="0" w:lastRowFirstColumn="0" w:lastRowLastColumn="0"/>
            </w:pPr>
          </w:p>
        </w:tc>
        <w:tc>
          <w:tcPr>
            <w:tcW w:w="1365" w:type="dxa"/>
            <w:tcBorders>
              <w:top w:val="single" w:sz="8" w:space="0" w:color="7F7F7F"/>
              <w:bottom w:val="single" w:sz="8" w:space="0" w:color="7F7F7F"/>
            </w:tcBorders>
          </w:tcPr>
          <w:p w14:paraId="1D6B9E21" w14:textId="36D07D76" w:rsidR="00AD2870" w:rsidRPr="0091082D" w:rsidRDefault="00AD2870" w:rsidP="004025BE">
            <w:pPr>
              <w:pStyle w:val="NormalTabletext2"/>
              <w:jc w:val="right"/>
              <w:cnfStyle w:val="000000000000" w:firstRow="0" w:lastRow="0" w:firstColumn="0" w:lastColumn="0" w:oddVBand="0" w:evenVBand="0" w:oddHBand="0" w:evenHBand="0" w:firstRowFirstColumn="0" w:firstRowLastColumn="0" w:lastRowFirstColumn="0" w:lastRowLastColumn="0"/>
            </w:pPr>
          </w:p>
        </w:tc>
        <w:tc>
          <w:tcPr>
            <w:tcW w:w="1364" w:type="dxa"/>
            <w:tcBorders>
              <w:top w:val="single" w:sz="8" w:space="0" w:color="7F7F7F"/>
              <w:bottom w:val="single" w:sz="8" w:space="0" w:color="7F7F7F"/>
            </w:tcBorders>
          </w:tcPr>
          <w:p w14:paraId="01F63A32" w14:textId="73DB1563" w:rsidR="00AD2870" w:rsidRPr="0091082D" w:rsidRDefault="00AD2870" w:rsidP="004025BE">
            <w:pPr>
              <w:pStyle w:val="NormalTabletext2"/>
              <w:jc w:val="right"/>
              <w:cnfStyle w:val="000000000000" w:firstRow="0" w:lastRow="0" w:firstColumn="0" w:lastColumn="0" w:oddVBand="0" w:evenVBand="0" w:oddHBand="0" w:evenHBand="0" w:firstRowFirstColumn="0" w:firstRowLastColumn="0" w:lastRowFirstColumn="0" w:lastRowLastColumn="0"/>
            </w:pPr>
          </w:p>
        </w:tc>
      </w:tr>
      <w:tr w:rsidR="00AD2870" w:rsidRPr="008A2314" w14:paraId="41ADE737" w14:textId="77777777" w:rsidTr="00A170FD">
        <w:trPr>
          <w:trHeight w:val="62"/>
        </w:trPr>
        <w:tc>
          <w:tcPr>
            <w:cnfStyle w:val="001000000000" w:firstRow="0" w:lastRow="0" w:firstColumn="1" w:lastColumn="0" w:oddVBand="0" w:evenVBand="0" w:oddHBand="0" w:evenHBand="0" w:firstRowFirstColumn="0" w:firstRowLastColumn="0" w:lastRowFirstColumn="0" w:lastRowLastColumn="0"/>
            <w:tcW w:w="4639" w:type="dxa"/>
            <w:tcBorders>
              <w:top w:val="single" w:sz="8" w:space="0" w:color="7F7F7F"/>
              <w:bottom w:val="single" w:sz="8" w:space="0" w:color="7F7F7F"/>
            </w:tcBorders>
          </w:tcPr>
          <w:p w14:paraId="080F5177" w14:textId="07361F77" w:rsidR="00AD2870" w:rsidRPr="004025BE" w:rsidRDefault="00AD2870" w:rsidP="004025BE">
            <w:pPr>
              <w:pStyle w:val="NormalTabletext3"/>
              <w:rPr>
                <w:b/>
                <w:bCs/>
              </w:rPr>
            </w:pPr>
            <w:r w:rsidRPr="004025BE">
              <w:rPr>
                <w:b/>
                <w:bCs/>
              </w:rPr>
              <w:t>Total Assets</w:t>
            </w:r>
          </w:p>
        </w:tc>
        <w:tc>
          <w:tcPr>
            <w:tcW w:w="899" w:type="dxa"/>
            <w:tcBorders>
              <w:top w:val="single" w:sz="8" w:space="0" w:color="7F7F7F"/>
              <w:bottom w:val="single" w:sz="8" w:space="0" w:color="7F7F7F"/>
            </w:tcBorders>
          </w:tcPr>
          <w:p w14:paraId="4EB4FD93" w14:textId="46268BCE" w:rsidR="00AD2870" w:rsidRPr="004025BE" w:rsidRDefault="00AD2870" w:rsidP="004025BE">
            <w:pPr>
              <w:pStyle w:val="NormalTabletext3"/>
              <w:cnfStyle w:val="000000000000" w:firstRow="0" w:lastRow="0" w:firstColumn="0" w:lastColumn="0" w:oddVBand="0" w:evenVBand="0" w:oddHBand="0" w:evenHBand="0" w:firstRowFirstColumn="0" w:firstRowLastColumn="0" w:lastRowFirstColumn="0" w:lastRowLastColumn="0"/>
              <w:rPr>
                <w:b/>
              </w:rPr>
            </w:pPr>
          </w:p>
        </w:tc>
        <w:tc>
          <w:tcPr>
            <w:tcW w:w="1365" w:type="dxa"/>
            <w:tcBorders>
              <w:top w:val="single" w:sz="8" w:space="0" w:color="7F7F7F"/>
              <w:bottom w:val="single" w:sz="8" w:space="0" w:color="7F7F7F"/>
            </w:tcBorders>
          </w:tcPr>
          <w:p w14:paraId="1070C4DA" w14:textId="28A016A0" w:rsidR="00AD2870" w:rsidRPr="004025BE" w:rsidRDefault="00AD2870" w:rsidP="004025BE">
            <w:pPr>
              <w:pStyle w:val="NormalTabletext3"/>
              <w:jc w:val="right"/>
              <w:cnfStyle w:val="000000000000" w:firstRow="0" w:lastRow="0" w:firstColumn="0" w:lastColumn="0" w:oddVBand="0" w:evenVBand="0" w:oddHBand="0" w:evenHBand="0" w:firstRowFirstColumn="0" w:firstRowLastColumn="0" w:lastRowFirstColumn="0" w:lastRowLastColumn="0"/>
              <w:rPr>
                <w:b/>
              </w:rPr>
            </w:pPr>
            <w:r w:rsidRPr="004025BE">
              <w:rPr>
                <w:b/>
              </w:rPr>
              <w:t xml:space="preserve">14,185,959 </w:t>
            </w:r>
          </w:p>
        </w:tc>
        <w:tc>
          <w:tcPr>
            <w:tcW w:w="1365" w:type="dxa"/>
            <w:tcBorders>
              <w:top w:val="single" w:sz="8" w:space="0" w:color="7F7F7F"/>
              <w:bottom w:val="single" w:sz="8" w:space="0" w:color="7F7F7F"/>
            </w:tcBorders>
          </w:tcPr>
          <w:p w14:paraId="1A27556E" w14:textId="2090BF89" w:rsidR="00AD2870" w:rsidRPr="004025BE" w:rsidRDefault="00AD2870" w:rsidP="004025BE">
            <w:pPr>
              <w:pStyle w:val="NormalTabletext3"/>
              <w:jc w:val="right"/>
              <w:cnfStyle w:val="000000000000" w:firstRow="0" w:lastRow="0" w:firstColumn="0" w:lastColumn="0" w:oddVBand="0" w:evenVBand="0" w:oddHBand="0" w:evenHBand="0" w:firstRowFirstColumn="0" w:firstRowLastColumn="0" w:lastRowFirstColumn="0" w:lastRowLastColumn="0"/>
              <w:rPr>
                <w:b/>
              </w:rPr>
            </w:pPr>
            <w:r w:rsidRPr="004025BE">
              <w:rPr>
                <w:b/>
              </w:rPr>
              <w:t xml:space="preserve">12,170,187 </w:t>
            </w:r>
          </w:p>
        </w:tc>
        <w:tc>
          <w:tcPr>
            <w:tcW w:w="1364" w:type="dxa"/>
            <w:tcBorders>
              <w:top w:val="single" w:sz="8" w:space="0" w:color="7F7F7F"/>
              <w:bottom w:val="single" w:sz="8" w:space="0" w:color="7F7F7F"/>
            </w:tcBorders>
          </w:tcPr>
          <w:p w14:paraId="474BCABF" w14:textId="6C10A237" w:rsidR="00AD2870" w:rsidRPr="004025BE" w:rsidRDefault="00AD2870" w:rsidP="004025BE">
            <w:pPr>
              <w:pStyle w:val="NormalTabletext3"/>
              <w:jc w:val="right"/>
              <w:cnfStyle w:val="000000000000" w:firstRow="0" w:lastRow="0" w:firstColumn="0" w:lastColumn="0" w:oddVBand="0" w:evenVBand="0" w:oddHBand="0" w:evenHBand="0" w:firstRowFirstColumn="0" w:firstRowLastColumn="0" w:lastRowFirstColumn="0" w:lastRowLastColumn="0"/>
              <w:rPr>
                <w:b/>
              </w:rPr>
            </w:pPr>
            <w:r w:rsidRPr="004025BE">
              <w:rPr>
                <w:b/>
              </w:rPr>
              <w:t xml:space="preserve">10,659,000 </w:t>
            </w:r>
          </w:p>
        </w:tc>
      </w:tr>
      <w:tr w:rsidR="00AD2870" w:rsidRPr="008A2314" w14:paraId="6494338D" w14:textId="77777777" w:rsidTr="00A170FD">
        <w:trPr>
          <w:trHeight w:val="62"/>
        </w:trPr>
        <w:tc>
          <w:tcPr>
            <w:cnfStyle w:val="001000000000" w:firstRow="0" w:lastRow="0" w:firstColumn="1" w:lastColumn="0" w:oddVBand="0" w:evenVBand="0" w:oddHBand="0" w:evenHBand="0" w:firstRowFirstColumn="0" w:firstRowLastColumn="0" w:lastRowFirstColumn="0" w:lastRowLastColumn="0"/>
            <w:tcW w:w="4639" w:type="dxa"/>
            <w:tcBorders>
              <w:top w:val="single" w:sz="8" w:space="0" w:color="7F7F7F"/>
            </w:tcBorders>
          </w:tcPr>
          <w:p w14:paraId="478BFD0D" w14:textId="73EEA3B9" w:rsidR="00AD2870" w:rsidRPr="0091082D" w:rsidRDefault="00AD2870" w:rsidP="00C36171">
            <w:pPr>
              <w:pStyle w:val="NormalTabletext2"/>
            </w:pPr>
          </w:p>
        </w:tc>
        <w:tc>
          <w:tcPr>
            <w:tcW w:w="899" w:type="dxa"/>
            <w:tcBorders>
              <w:top w:val="single" w:sz="8" w:space="0" w:color="7F7F7F"/>
            </w:tcBorders>
          </w:tcPr>
          <w:p w14:paraId="6077ADEB" w14:textId="77777777" w:rsidR="00AD2870" w:rsidRPr="0091082D" w:rsidRDefault="00AD2870" w:rsidP="00CC28A1">
            <w:pPr>
              <w:pStyle w:val="NormalTabletext2"/>
              <w:jc w:val="center"/>
              <w:cnfStyle w:val="000000000000" w:firstRow="0" w:lastRow="0" w:firstColumn="0" w:lastColumn="0" w:oddVBand="0" w:evenVBand="0" w:oddHBand="0" w:evenHBand="0" w:firstRowFirstColumn="0" w:firstRowLastColumn="0" w:lastRowFirstColumn="0" w:lastRowLastColumn="0"/>
            </w:pPr>
          </w:p>
        </w:tc>
        <w:tc>
          <w:tcPr>
            <w:tcW w:w="1365" w:type="dxa"/>
            <w:tcBorders>
              <w:top w:val="single" w:sz="8" w:space="0" w:color="7F7F7F"/>
            </w:tcBorders>
          </w:tcPr>
          <w:p w14:paraId="6A57F42C" w14:textId="553F2EAE" w:rsidR="00AD2870" w:rsidRPr="0091082D" w:rsidRDefault="00AD2870" w:rsidP="00C36171">
            <w:pPr>
              <w:pStyle w:val="NormalTabletext2"/>
              <w:cnfStyle w:val="000000000000" w:firstRow="0" w:lastRow="0" w:firstColumn="0" w:lastColumn="0" w:oddVBand="0" w:evenVBand="0" w:oddHBand="0" w:evenHBand="0" w:firstRowFirstColumn="0" w:firstRowLastColumn="0" w:lastRowFirstColumn="0" w:lastRowLastColumn="0"/>
            </w:pPr>
          </w:p>
        </w:tc>
        <w:tc>
          <w:tcPr>
            <w:tcW w:w="1365" w:type="dxa"/>
            <w:tcBorders>
              <w:top w:val="single" w:sz="8" w:space="0" w:color="7F7F7F"/>
            </w:tcBorders>
          </w:tcPr>
          <w:p w14:paraId="53A452BB" w14:textId="20B4DAEB" w:rsidR="00AD2870" w:rsidRPr="0091082D" w:rsidRDefault="00AD2870" w:rsidP="00C36171">
            <w:pPr>
              <w:pStyle w:val="NormalTabletext2"/>
              <w:cnfStyle w:val="000000000000" w:firstRow="0" w:lastRow="0" w:firstColumn="0" w:lastColumn="0" w:oddVBand="0" w:evenVBand="0" w:oddHBand="0" w:evenHBand="0" w:firstRowFirstColumn="0" w:firstRowLastColumn="0" w:lastRowFirstColumn="0" w:lastRowLastColumn="0"/>
            </w:pPr>
          </w:p>
        </w:tc>
        <w:tc>
          <w:tcPr>
            <w:tcW w:w="1364" w:type="dxa"/>
            <w:tcBorders>
              <w:top w:val="single" w:sz="8" w:space="0" w:color="7F7F7F"/>
            </w:tcBorders>
          </w:tcPr>
          <w:p w14:paraId="34A622DC" w14:textId="3743021D" w:rsidR="00AD2870" w:rsidRPr="0091082D" w:rsidRDefault="00AD2870" w:rsidP="00C36171">
            <w:pPr>
              <w:pStyle w:val="NormalTabletext2"/>
              <w:cnfStyle w:val="000000000000" w:firstRow="0" w:lastRow="0" w:firstColumn="0" w:lastColumn="0" w:oddVBand="0" w:evenVBand="0" w:oddHBand="0" w:evenHBand="0" w:firstRowFirstColumn="0" w:firstRowLastColumn="0" w:lastRowFirstColumn="0" w:lastRowLastColumn="0"/>
            </w:pPr>
          </w:p>
        </w:tc>
      </w:tr>
      <w:tr w:rsidR="00AD2870" w:rsidRPr="008A2314" w14:paraId="6DB20CE8" w14:textId="77777777" w:rsidTr="00A170FD">
        <w:trPr>
          <w:trHeight w:val="280"/>
        </w:trPr>
        <w:tc>
          <w:tcPr>
            <w:cnfStyle w:val="001000000000" w:firstRow="0" w:lastRow="0" w:firstColumn="1" w:lastColumn="0" w:oddVBand="0" w:evenVBand="0" w:oddHBand="0" w:evenHBand="0" w:firstRowFirstColumn="0" w:firstRowLastColumn="0" w:lastRowFirstColumn="0" w:lastRowLastColumn="0"/>
            <w:tcW w:w="4639" w:type="dxa"/>
          </w:tcPr>
          <w:p w14:paraId="248A9C10" w14:textId="3C3B3727" w:rsidR="00AD2870" w:rsidRPr="00A358C2" w:rsidRDefault="00AD2870" w:rsidP="0091082D">
            <w:pPr>
              <w:pStyle w:val="NormalTabletext"/>
              <w:rPr>
                <w:b/>
                <w:bCs w:val="0"/>
              </w:rPr>
            </w:pPr>
            <w:r w:rsidRPr="007E56BA">
              <w:rPr>
                <w:rFonts w:cs="Arial"/>
                <w:b/>
                <w:bCs w:val="0"/>
                <w:color w:val="00757A"/>
                <w:szCs w:val="20"/>
              </w:rPr>
              <w:t>Liabilities</w:t>
            </w:r>
          </w:p>
        </w:tc>
        <w:tc>
          <w:tcPr>
            <w:tcW w:w="899" w:type="dxa"/>
          </w:tcPr>
          <w:p w14:paraId="7491E49B" w14:textId="77777777" w:rsidR="00AD2870" w:rsidRPr="0091082D" w:rsidRDefault="00AD2870" w:rsidP="00CC28A1">
            <w:pPr>
              <w:pStyle w:val="NormalTabletext"/>
              <w:jc w:val="center"/>
              <w:cnfStyle w:val="000000000000" w:firstRow="0" w:lastRow="0" w:firstColumn="0" w:lastColumn="0" w:oddVBand="0" w:evenVBand="0" w:oddHBand="0" w:evenHBand="0" w:firstRowFirstColumn="0" w:firstRowLastColumn="0" w:lastRowFirstColumn="0" w:lastRowLastColumn="0"/>
            </w:pPr>
          </w:p>
        </w:tc>
        <w:tc>
          <w:tcPr>
            <w:tcW w:w="1365" w:type="dxa"/>
          </w:tcPr>
          <w:p w14:paraId="1BFC0380" w14:textId="77777777" w:rsidR="00AD2870" w:rsidRPr="0091082D" w:rsidRDefault="00AD2870" w:rsidP="0091082D">
            <w:pPr>
              <w:pStyle w:val="NormalTabletext"/>
              <w:cnfStyle w:val="000000000000" w:firstRow="0" w:lastRow="0" w:firstColumn="0" w:lastColumn="0" w:oddVBand="0" w:evenVBand="0" w:oddHBand="0" w:evenHBand="0" w:firstRowFirstColumn="0" w:firstRowLastColumn="0" w:lastRowFirstColumn="0" w:lastRowLastColumn="0"/>
            </w:pPr>
          </w:p>
        </w:tc>
        <w:tc>
          <w:tcPr>
            <w:tcW w:w="1365" w:type="dxa"/>
          </w:tcPr>
          <w:p w14:paraId="75C0DACD" w14:textId="77777777" w:rsidR="00AD2870" w:rsidRPr="0091082D" w:rsidRDefault="00AD2870" w:rsidP="0091082D">
            <w:pPr>
              <w:pStyle w:val="NormalTabletext"/>
              <w:cnfStyle w:val="000000000000" w:firstRow="0" w:lastRow="0" w:firstColumn="0" w:lastColumn="0" w:oddVBand="0" w:evenVBand="0" w:oddHBand="0" w:evenHBand="0" w:firstRowFirstColumn="0" w:firstRowLastColumn="0" w:lastRowFirstColumn="0" w:lastRowLastColumn="0"/>
            </w:pPr>
          </w:p>
        </w:tc>
        <w:tc>
          <w:tcPr>
            <w:tcW w:w="1364" w:type="dxa"/>
          </w:tcPr>
          <w:p w14:paraId="6E77317A" w14:textId="77777777" w:rsidR="00AD2870" w:rsidRPr="0091082D" w:rsidRDefault="00AD2870" w:rsidP="0091082D">
            <w:pPr>
              <w:pStyle w:val="NormalTabletext"/>
              <w:cnfStyle w:val="000000000000" w:firstRow="0" w:lastRow="0" w:firstColumn="0" w:lastColumn="0" w:oddVBand="0" w:evenVBand="0" w:oddHBand="0" w:evenHBand="0" w:firstRowFirstColumn="0" w:firstRowLastColumn="0" w:lastRowFirstColumn="0" w:lastRowLastColumn="0"/>
            </w:pPr>
          </w:p>
        </w:tc>
      </w:tr>
      <w:tr w:rsidR="00AD2870" w:rsidRPr="008A2314" w14:paraId="3AFEEF6B" w14:textId="77777777" w:rsidTr="00A170FD">
        <w:trPr>
          <w:trHeight w:val="62"/>
        </w:trPr>
        <w:tc>
          <w:tcPr>
            <w:cnfStyle w:val="001000000000" w:firstRow="0" w:lastRow="0" w:firstColumn="1" w:lastColumn="0" w:oddVBand="0" w:evenVBand="0" w:oddHBand="0" w:evenHBand="0" w:firstRowFirstColumn="0" w:firstRowLastColumn="0" w:lastRowFirstColumn="0" w:lastRowLastColumn="0"/>
            <w:tcW w:w="4639" w:type="dxa"/>
          </w:tcPr>
          <w:p w14:paraId="62A60D4D" w14:textId="264FFB88" w:rsidR="00AD2870" w:rsidRPr="00A358C2" w:rsidRDefault="00AD2870" w:rsidP="00C36171">
            <w:pPr>
              <w:pStyle w:val="NormalTabletext2"/>
              <w:rPr>
                <w:b/>
                <w:bCs w:val="0"/>
              </w:rPr>
            </w:pPr>
            <w:r w:rsidRPr="00A358C2">
              <w:rPr>
                <w:b/>
                <w:bCs w:val="0"/>
              </w:rPr>
              <w:t xml:space="preserve">Current </w:t>
            </w:r>
          </w:p>
        </w:tc>
        <w:tc>
          <w:tcPr>
            <w:tcW w:w="899" w:type="dxa"/>
          </w:tcPr>
          <w:p w14:paraId="175927E7" w14:textId="77777777" w:rsidR="00AD2870" w:rsidRPr="00C36171" w:rsidRDefault="00AD2870" w:rsidP="00CC28A1">
            <w:pPr>
              <w:pStyle w:val="NormalTabletext2"/>
              <w:jc w:val="center"/>
              <w:cnfStyle w:val="000000000000" w:firstRow="0" w:lastRow="0" w:firstColumn="0" w:lastColumn="0" w:oddVBand="0" w:evenVBand="0" w:oddHBand="0" w:evenHBand="0" w:firstRowFirstColumn="0" w:firstRowLastColumn="0" w:lastRowFirstColumn="0" w:lastRowLastColumn="0"/>
            </w:pPr>
          </w:p>
        </w:tc>
        <w:tc>
          <w:tcPr>
            <w:tcW w:w="1365" w:type="dxa"/>
          </w:tcPr>
          <w:p w14:paraId="525C9618" w14:textId="26A1448D" w:rsidR="00AD2870" w:rsidRPr="00C36171" w:rsidRDefault="00AD2870" w:rsidP="00C36171">
            <w:pPr>
              <w:pStyle w:val="NormalTabletext2"/>
              <w:cnfStyle w:val="000000000000" w:firstRow="0" w:lastRow="0" w:firstColumn="0" w:lastColumn="0" w:oddVBand="0" w:evenVBand="0" w:oddHBand="0" w:evenHBand="0" w:firstRowFirstColumn="0" w:firstRowLastColumn="0" w:lastRowFirstColumn="0" w:lastRowLastColumn="0"/>
            </w:pPr>
          </w:p>
        </w:tc>
        <w:tc>
          <w:tcPr>
            <w:tcW w:w="1365" w:type="dxa"/>
          </w:tcPr>
          <w:p w14:paraId="50FBA9AC" w14:textId="52BFE42C" w:rsidR="00AD2870" w:rsidRPr="00C36171" w:rsidRDefault="00AD2870" w:rsidP="00C36171">
            <w:pPr>
              <w:pStyle w:val="NormalTabletext2"/>
              <w:cnfStyle w:val="000000000000" w:firstRow="0" w:lastRow="0" w:firstColumn="0" w:lastColumn="0" w:oddVBand="0" w:evenVBand="0" w:oddHBand="0" w:evenHBand="0" w:firstRowFirstColumn="0" w:firstRowLastColumn="0" w:lastRowFirstColumn="0" w:lastRowLastColumn="0"/>
            </w:pPr>
          </w:p>
        </w:tc>
        <w:tc>
          <w:tcPr>
            <w:tcW w:w="1364" w:type="dxa"/>
          </w:tcPr>
          <w:p w14:paraId="2C830FB9" w14:textId="250BDA3C" w:rsidR="00AD2870" w:rsidRPr="00C36171" w:rsidRDefault="00AD2870" w:rsidP="00C36171">
            <w:pPr>
              <w:pStyle w:val="NormalTabletext2"/>
              <w:cnfStyle w:val="000000000000" w:firstRow="0" w:lastRow="0" w:firstColumn="0" w:lastColumn="0" w:oddVBand="0" w:evenVBand="0" w:oddHBand="0" w:evenHBand="0" w:firstRowFirstColumn="0" w:firstRowLastColumn="0" w:lastRowFirstColumn="0" w:lastRowLastColumn="0"/>
            </w:pPr>
          </w:p>
        </w:tc>
      </w:tr>
      <w:tr w:rsidR="00AD2870" w:rsidRPr="008A2314" w14:paraId="061C9B08" w14:textId="77777777" w:rsidTr="00A170FD">
        <w:trPr>
          <w:trHeight w:val="138"/>
        </w:trPr>
        <w:tc>
          <w:tcPr>
            <w:cnfStyle w:val="001000000000" w:firstRow="0" w:lastRow="0" w:firstColumn="1" w:lastColumn="0" w:oddVBand="0" w:evenVBand="0" w:oddHBand="0" w:evenHBand="0" w:firstRowFirstColumn="0" w:firstRowLastColumn="0" w:lastRowFirstColumn="0" w:lastRowLastColumn="0"/>
            <w:tcW w:w="4639" w:type="dxa"/>
            <w:hideMark/>
          </w:tcPr>
          <w:p w14:paraId="6133B316" w14:textId="65715929" w:rsidR="00AD2870" w:rsidRPr="00C36171" w:rsidRDefault="00AD2870" w:rsidP="00C36171">
            <w:pPr>
              <w:pStyle w:val="NormalTabletext2"/>
            </w:pPr>
            <w:r w:rsidRPr="00C36171">
              <w:t>Supplier and other payables</w:t>
            </w:r>
          </w:p>
        </w:tc>
        <w:tc>
          <w:tcPr>
            <w:tcW w:w="899" w:type="dxa"/>
            <w:hideMark/>
          </w:tcPr>
          <w:p w14:paraId="176A3D51" w14:textId="5323D92E" w:rsidR="00AD2870" w:rsidRPr="00C36171" w:rsidRDefault="00AD2870" w:rsidP="00CC28A1">
            <w:pPr>
              <w:pStyle w:val="NormalTabletext2"/>
              <w:jc w:val="center"/>
              <w:cnfStyle w:val="000000000000" w:firstRow="0" w:lastRow="0" w:firstColumn="0" w:lastColumn="0" w:oddVBand="0" w:evenVBand="0" w:oddHBand="0" w:evenHBand="0" w:firstRowFirstColumn="0" w:firstRowLastColumn="0" w:lastRowFirstColumn="0" w:lastRowLastColumn="0"/>
            </w:pPr>
          </w:p>
        </w:tc>
        <w:tc>
          <w:tcPr>
            <w:tcW w:w="1365" w:type="dxa"/>
            <w:hideMark/>
          </w:tcPr>
          <w:p w14:paraId="61BF1C99" w14:textId="552C01B4" w:rsidR="00AD2870" w:rsidRPr="00C36171" w:rsidRDefault="00AD2870" w:rsidP="004025BE">
            <w:pPr>
              <w:pStyle w:val="NormalTabletext2"/>
              <w:jc w:val="right"/>
              <w:cnfStyle w:val="000000000000" w:firstRow="0" w:lastRow="0" w:firstColumn="0" w:lastColumn="0" w:oddVBand="0" w:evenVBand="0" w:oddHBand="0" w:evenHBand="0" w:firstRowFirstColumn="0" w:firstRowLastColumn="0" w:lastRowFirstColumn="0" w:lastRowLastColumn="0"/>
            </w:pPr>
            <w:r w:rsidRPr="00C36171">
              <w:t xml:space="preserve">1,341,306 </w:t>
            </w:r>
          </w:p>
        </w:tc>
        <w:tc>
          <w:tcPr>
            <w:tcW w:w="1365" w:type="dxa"/>
            <w:hideMark/>
          </w:tcPr>
          <w:p w14:paraId="036A705F" w14:textId="144A3B9F" w:rsidR="00AD2870" w:rsidRPr="00C36171" w:rsidRDefault="00AD2870" w:rsidP="004025BE">
            <w:pPr>
              <w:pStyle w:val="NormalTabletext2"/>
              <w:jc w:val="right"/>
              <w:cnfStyle w:val="000000000000" w:firstRow="0" w:lastRow="0" w:firstColumn="0" w:lastColumn="0" w:oddVBand="0" w:evenVBand="0" w:oddHBand="0" w:evenHBand="0" w:firstRowFirstColumn="0" w:firstRowLastColumn="0" w:lastRowFirstColumn="0" w:lastRowLastColumn="0"/>
            </w:pPr>
            <w:r w:rsidRPr="00C36171">
              <w:t xml:space="preserve">717,531 </w:t>
            </w:r>
          </w:p>
        </w:tc>
        <w:tc>
          <w:tcPr>
            <w:tcW w:w="1364" w:type="dxa"/>
            <w:hideMark/>
          </w:tcPr>
          <w:p w14:paraId="493B619D" w14:textId="7EDE0572" w:rsidR="00AD2870" w:rsidRPr="00C36171" w:rsidRDefault="00AD2870" w:rsidP="004025BE">
            <w:pPr>
              <w:pStyle w:val="NormalTabletext2"/>
              <w:jc w:val="right"/>
              <w:cnfStyle w:val="000000000000" w:firstRow="0" w:lastRow="0" w:firstColumn="0" w:lastColumn="0" w:oddVBand="0" w:evenVBand="0" w:oddHBand="0" w:evenHBand="0" w:firstRowFirstColumn="0" w:firstRowLastColumn="0" w:lastRowFirstColumn="0" w:lastRowLastColumn="0"/>
            </w:pPr>
            <w:r w:rsidRPr="00C36171">
              <w:t xml:space="preserve">1,045,000 </w:t>
            </w:r>
          </w:p>
        </w:tc>
      </w:tr>
      <w:tr w:rsidR="00AD2870" w:rsidRPr="008A2314" w14:paraId="53A1422F" w14:textId="77777777" w:rsidTr="00A170FD">
        <w:trPr>
          <w:trHeight w:val="62"/>
        </w:trPr>
        <w:tc>
          <w:tcPr>
            <w:cnfStyle w:val="001000000000" w:firstRow="0" w:lastRow="0" w:firstColumn="1" w:lastColumn="0" w:oddVBand="0" w:evenVBand="0" w:oddHBand="0" w:evenHBand="0" w:firstRowFirstColumn="0" w:firstRowLastColumn="0" w:lastRowFirstColumn="0" w:lastRowLastColumn="0"/>
            <w:tcW w:w="4639" w:type="dxa"/>
          </w:tcPr>
          <w:p w14:paraId="127430F7" w14:textId="4C200A29" w:rsidR="00AD2870" w:rsidRPr="00C36171" w:rsidRDefault="00AD2870" w:rsidP="00C36171">
            <w:pPr>
              <w:pStyle w:val="NormalTabletext2"/>
            </w:pPr>
            <w:r w:rsidRPr="00C36171">
              <w:t>Employee provisions</w:t>
            </w:r>
          </w:p>
        </w:tc>
        <w:tc>
          <w:tcPr>
            <w:tcW w:w="899" w:type="dxa"/>
          </w:tcPr>
          <w:p w14:paraId="0E8729E8" w14:textId="04329A72" w:rsidR="00AD2870" w:rsidRPr="00C36171" w:rsidRDefault="00AD2870" w:rsidP="00A358C2">
            <w:pPr>
              <w:pStyle w:val="NormalTabletext2"/>
              <w:jc w:val="center"/>
              <w:cnfStyle w:val="000000000000" w:firstRow="0" w:lastRow="0" w:firstColumn="0" w:lastColumn="0" w:oddVBand="0" w:evenVBand="0" w:oddHBand="0" w:evenHBand="0" w:firstRowFirstColumn="0" w:firstRowLastColumn="0" w:lastRowFirstColumn="0" w:lastRowLastColumn="0"/>
            </w:pPr>
            <w:r w:rsidRPr="00C36171">
              <w:t>6</w:t>
            </w:r>
          </w:p>
        </w:tc>
        <w:tc>
          <w:tcPr>
            <w:tcW w:w="1365" w:type="dxa"/>
          </w:tcPr>
          <w:p w14:paraId="725F6944" w14:textId="26B02BD3" w:rsidR="00AD2870" w:rsidRPr="00C36171" w:rsidRDefault="00AD2870" w:rsidP="004025BE">
            <w:pPr>
              <w:pStyle w:val="NormalTabletext2"/>
              <w:jc w:val="right"/>
              <w:cnfStyle w:val="000000000000" w:firstRow="0" w:lastRow="0" w:firstColumn="0" w:lastColumn="0" w:oddVBand="0" w:evenVBand="0" w:oddHBand="0" w:evenHBand="0" w:firstRowFirstColumn="0" w:firstRowLastColumn="0" w:lastRowFirstColumn="0" w:lastRowLastColumn="0"/>
            </w:pPr>
            <w:r w:rsidRPr="00C36171">
              <w:t xml:space="preserve">998,947 </w:t>
            </w:r>
          </w:p>
        </w:tc>
        <w:tc>
          <w:tcPr>
            <w:tcW w:w="1365" w:type="dxa"/>
          </w:tcPr>
          <w:p w14:paraId="78DCAF02" w14:textId="2B3EE3A6" w:rsidR="00AD2870" w:rsidRPr="00C36171" w:rsidRDefault="00AD2870" w:rsidP="004025BE">
            <w:pPr>
              <w:pStyle w:val="NormalTabletext2"/>
              <w:jc w:val="right"/>
              <w:cnfStyle w:val="000000000000" w:firstRow="0" w:lastRow="0" w:firstColumn="0" w:lastColumn="0" w:oddVBand="0" w:evenVBand="0" w:oddHBand="0" w:evenHBand="0" w:firstRowFirstColumn="0" w:firstRowLastColumn="0" w:lastRowFirstColumn="0" w:lastRowLastColumn="0"/>
            </w:pPr>
            <w:r w:rsidRPr="00C36171">
              <w:t xml:space="preserve">630,194 </w:t>
            </w:r>
          </w:p>
        </w:tc>
        <w:tc>
          <w:tcPr>
            <w:tcW w:w="1364" w:type="dxa"/>
          </w:tcPr>
          <w:p w14:paraId="48F3FF98" w14:textId="2683D995" w:rsidR="00AD2870" w:rsidRPr="00C36171" w:rsidRDefault="00AD2870" w:rsidP="004025BE">
            <w:pPr>
              <w:pStyle w:val="NormalTabletext2"/>
              <w:jc w:val="right"/>
              <w:cnfStyle w:val="000000000000" w:firstRow="0" w:lastRow="0" w:firstColumn="0" w:lastColumn="0" w:oddVBand="0" w:evenVBand="0" w:oddHBand="0" w:evenHBand="0" w:firstRowFirstColumn="0" w:firstRowLastColumn="0" w:lastRowFirstColumn="0" w:lastRowLastColumn="0"/>
            </w:pPr>
            <w:r w:rsidRPr="00C36171">
              <w:t xml:space="preserve">727,000 </w:t>
            </w:r>
          </w:p>
        </w:tc>
      </w:tr>
      <w:tr w:rsidR="00A170FD" w:rsidRPr="008A2314" w14:paraId="2BA2B02F" w14:textId="77777777" w:rsidTr="00A170FD">
        <w:trPr>
          <w:trHeight w:val="62"/>
        </w:trPr>
        <w:tc>
          <w:tcPr>
            <w:cnfStyle w:val="001000000000" w:firstRow="0" w:lastRow="0" w:firstColumn="1" w:lastColumn="0" w:oddVBand="0" w:evenVBand="0" w:oddHBand="0" w:evenHBand="0" w:firstRowFirstColumn="0" w:firstRowLastColumn="0" w:lastRowFirstColumn="0" w:lastRowLastColumn="0"/>
            <w:tcW w:w="4639" w:type="dxa"/>
          </w:tcPr>
          <w:p w14:paraId="57DB9C2E" w14:textId="1D5B0283" w:rsidR="00A170FD" w:rsidRPr="00A358C2" w:rsidRDefault="00A170FD" w:rsidP="00A170FD">
            <w:pPr>
              <w:pStyle w:val="NormalTabletext2"/>
            </w:pPr>
            <w:r w:rsidRPr="00A358C2">
              <w:t>Lease liability</w:t>
            </w:r>
          </w:p>
        </w:tc>
        <w:tc>
          <w:tcPr>
            <w:tcW w:w="899" w:type="dxa"/>
          </w:tcPr>
          <w:p w14:paraId="1F0362D6" w14:textId="477C10A4" w:rsidR="00A170FD" w:rsidRPr="00A358C2" w:rsidRDefault="00A170FD" w:rsidP="00A170FD">
            <w:pPr>
              <w:pStyle w:val="NormalTabletext2"/>
              <w:jc w:val="center"/>
              <w:cnfStyle w:val="000000000000" w:firstRow="0" w:lastRow="0" w:firstColumn="0" w:lastColumn="0" w:oddVBand="0" w:evenVBand="0" w:oddHBand="0" w:evenHBand="0" w:firstRowFirstColumn="0" w:firstRowLastColumn="0" w:lastRowFirstColumn="0" w:lastRowLastColumn="0"/>
            </w:pPr>
            <w:r w:rsidRPr="00A358C2">
              <w:t>3.2</w:t>
            </w:r>
          </w:p>
        </w:tc>
        <w:tc>
          <w:tcPr>
            <w:tcW w:w="1365" w:type="dxa"/>
          </w:tcPr>
          <w:p w14:paraId="5FF36237" w14:textId="557B327A" w:rsidR="00A170FD" w:rsidRPr="00A358C2" w:rsidRDefault="00A170FD" w:rsidP="00A170FD">
            <w:pPr>
              <w:pStyle w:val="NormalTabletext2"/>
              <w:jc w:val="right"/>
              <w:cnfStyle w:val="000000000000" w:firstRow="0" w:lastRow="0" w:firstColumn="0" w:lastColumn="0" w:oddVBand="0" w:evenVBand="0" w:oddHBand="0" w:evenHBand="0" w:firstRowFirstColumn="0" w:firstRowLastColumn="0" w:lastRowFirstColumn="0" w:lastRowLastColumn="0"/>
            </w:pPr>
            <w:r w:rsidRPr="00A358C2">
              <w:t xml:space="preserve">646,704 </w:t>
            </w:r>
          </w:p>
        </w:tc>
        <w:tc>
          <w:tcPr>
            <w:tcW w:w="1365" w:type="dxa"/>
          </w:tcPr>
          <w:p w14:paraId="36FF3378" w14:textId="724C67BB" w:rsidR="00A170FD" w:rsidRPr="00A358C2" w:rsidRDefault="00A170FD" w:rsidP="00A170FD">
            <w:pPr>
              <w:pStyle w:val="NormalTabletext2"/>
              <w:jc w:val="right"/>
              <w:cnfStyle w:val="000000000000" w:firstRow="0" w:lastRow="0" w:firstColumn="0" w:lastColumn="0" w:oddVBand="0" w:evenVBand="0" w:oddHBand="0" w:evenHBand="0" w:firstRowFirstColumn="0" w:firstRowLastColumn="0" w:lastRowFirstColumn="0" w:lastRowLastColumn="0"/>
            </w:pPr>
            <w:r w:rsidRPr="00A358C2">
              <w:t xml:space="preserve">- </w:t>
            </w:r>
          </w:p>
        </w:tc>
        <w:tc>
          <w:tcPr>
            <w:tcW w:w="1364" w:type="dxa"/>
          </w:tcPr>
          <w:p w14:paraId="2D763A2E" w14:textId="002F3655" w:rsidR="00A170FD" w:rsidRPr="00A358C2" w:rsidRDefault="00A170FD" w:rsidP="00A170FD">
            <w:pPr>
              <w:pStyle w:val="NormalTabletext2"/>
              <w:jc w:val="right"/>
              <w:cnfStyle w:val="000000000000" w:firstRow="0" w:lastRow="0" w:firstColumn="0" w:lastColumn="0" w:oddVBand="0" w:evenVBand="0" w:oddHBand="0" w:evenHBand="0" w:firstRowFirstColumn="0" w:firstRowLastColumn="0" w:lastRowFirstColumn="0" w:lastRowLastColumn="0"/>
            </w:pPr>
            <w:r w:rsidRPr="00A358C2">
              <w:t xml:space="preserve">- </w:t>
            </w:r>
          </w:p>
        </w:tc>
      </w:tr>
      <w:tr w:rsidR="00A170FD" w:rsidRPr="008A2314" w14:paraId="556B2F16" w14:textId="77777777" w:rsidTr="00A170FD">
        <w:trPr>
          <w:trHeight w:val="62"/>
        </w:trPr>
        <w:tc>
          <w:tcPr>
            <w:cnfStyle w:val="001000000000" w:firstRow="0" w:lastRow="0" w:firstColumn="1" w:lastColumn="0" w:oddVBand="0" w:evenVBand="0" w:oddHBand="0" w:evenHBand="0" w:firstRowFirstColumn="0" w:firstRowLastColumn="0" w:lastRowFirstColumn="0" w:lastRowLastColumn="0"/>
            <w:tcW w:w="4639" w:type="dxa"/>
            <w:tcBorders>
              <w:bottom w:val="single" w:sz="8" w:space="0" w:color="7F7F7F"/>
            </w:tcBorders>
          </w:tcPr>
          <w:p w14:paraId="36A81C70" w14:textId="23A46358" w:rsidR="00A170FD" w:rsidRPr="00A358C2" w:rsidRDefault="00A170FD" w:rsidP="00A170FD">
            <w:pPr>
              <w:pStyle w:val="NormalTabletext2"/>
            </w:pPr>
            <w:r w:rsidRPr="00A358C2">
              <w:t>Unearned income</w:t>
            </w:r>
          </w:p>
        </w:tc>
        <w:tc>
          <w:tcPr>
            <w:tcW w:w="899" w:type="dxa"/>
            <w:tcBorders>
              <w:bottom w:val="single" w:sz="8" w:space="0" w:color="7F7F7F"/>
            </w:tcBorders>
          </w:tcPr>
          <w:p w14:paraId="6A57D425" w14:textId="7483DD10" w:rsidR="00A170FD" w:rsidRPr="00A358C2" w:rsidRDefault="00A170FD" w:rsidP="00A170FD">
            <w:pPr>
              <w:pStyle w:val="NormalTabletext2"/>
              <w:jc w:val="center"/>
              <w:cnfStyle w:val="000000000000" w:firstRow="0" w:lastRow="0" w:firstColumn="0" w:lastColumn="0" w:oddVBand="0" w:evenVBand="0" w:oddHBand="0" w:evenHBand="0" w:firstRowFirstColumn="0" w:firstRowLastColumn="0" w:lastRowFirstColumn="0" w:lastRowLastColumn="0"/>
            </w:pPr>
            <w:r w:rsidRPr="00A358C2">
              <w:t>3.1</w:t>
            </w:r>
          </w:p>
        </w:tc>
        <w:tc>
          <w:tcPr>
            <w:tcW w:w="1365" w:type="dxa"/>
            <w:tcBorders>
              <w:bottom w:val="single" w:sz="8" w:space="0" w:color="7F7F7F"/>
            </w:tcBorders>
          </w:tcPr>
          <w:p w14:paraId="46727904" w14:textId="783462F9" w:rsidR="00A170FD" w:rsidRPr="00A358C2" w:rsidRDefault="00A170FD" w:rsidP="00A170FD">
            <w:pPr>
              <w:pStyle w:val="NormalTabletext2"/>
              <w:jc w:val="right"/>
              <w:cnfStyle w:val="000000000000" w:firstRow="0" w:lastRow="0" w:firstColumn="0" w:lastColumn="0" w:oddVBand="0" w:evenVBand="0" w:oddHBand="0" w:evenHBand="0" w:firstRowFirstColumn="0" w:firstRowLastColumn="0" w:lastRowFirstColumn="0" w:lastRowLastColumn="0"/>
            </w:pPr>
            <w:r w:rsidRPr="00A358C2">
              <w:t xml:space="preserve">215,000 </w:t>
            </w:r>
          </w:p>
        </w:tc>
        <w:tc>
          <w:tcPr>
            <w:tcW w:w="1365" w:type="dxa"/>
            <w:tcBorders>
              <w:bottom w:val="single" w:sz="8" w:space="0" w:color="7F7F7F"/>
            </w:tcBorders>
          </w:tcPr>
          <w:p w14:paraId="07DE3B73" w14:textId="0CC5D5FC" w:rsidR="00A170FD" w:rsidRPr="00A358C2" w:rsidRDefault="00A170FD" w:rsidP="00A170FD">
            <w:pPr>
              <w:pStyle w:val="NormalTabletext2"/>
              <w:jc w:val="right"/>
              <w:cnfStyle w:val="000000000000" w:firstRow="0" w:lastRow="0" w:firstColumn="0" w:lastColumn="0" w:oddVBand="0" w:evenVBand="0" w:oddHBand="0" w:evenHBand="0" w:firstRowFirstColumn="0" w:firstRowLastColumn="0" w:lastRowFirstColumn="0" w:lastRowLastColumn="0"/>
            </w:pPr>
            <w:r w:rsidRPr="00A358C2">
              <w:t xml:space="preserve">- </w:t>
            </w:r>
          </w:p>
        </w:tc>
        <w:tc>
          <w:tcPr>
            <w:tcW w:w="1364" w:type="dxa"/>
            <w:tcBorders>
              <w:bottom w:val="single" w:sz="8" w:space="0" w:color="7F7F7F"/>
            </w:tcBorders>
          </w:tcPr>
          <w:p w14:paraId="2908E5F8" w14:textId="2E441B18" w:rsidR="00A170FD" w:rsidRPr="00A358C2" w:rsidRDefault="00A170FD" w:rsidP="00A170FD">
            <w:pPr>
              <w:pStyle w:val="NormalTabletext2"/>
              <w:jc w:val="right"/>
              <w:cnfStyle w:val="000000000000" w:firstRow="0" w:lastRow="0" w:firstColumn="0" w:lastColumn="0" w:oddVBand="0" w:evenVBand="0" w:oddHBand="0" w:evenHBand="0" w:firstRowFirstColumn="0" w:firstRowLastColumn="0" w:lastRowFirstColumn="0" w:lastRowLastColumn="0"/>
            </w:pPr>
            <w:r w:rsidRPr="00A358C2">
              <w:t xml:space="preserve">- </w:t>
            </w:r>
          </w:p>
        </w:tc>
      </w:tr>
      <w:tr w:rsidR="00A170FD" w:rsidRPr="008A2314" w14:paraId="165FB068" w14:textId="77777777" w:rsidTr="00A170FD">
        <w:trPr>
          <w:trHeight w:val="62"/>
        </w:trPr>
        <w:tc>
          <w:tcPr>
            <w:cnfStyle w:val="001000000000" w:firstRow="0" w:lastRow="0" w:firstColumn="1" w:lastColumn="0" w:oddVBand="0" w:evenVBand="0" w:oddHBand="0" w:evenHBand="0" w:firstRowFirstColumn="0" w:firstRowLastColumn="0" w:lastRowFirstColumn="0" w:lastRowLastColumn="0"/>
            <w:tcW w:w="4639" w:type="dxa"/>
            <w:tcBorders>
              <w:top w:val="single" w:sz="8" w:space="0" w:color="7F7F7F"/>
              <w:bottom w:val="single" w:sz="8" w:space="0" w:color="7F7F7F"/>
            </w:tcBorders>
          </w:tcPr>
          <w:p w14:paraId="06E9B282" w14:textId="76D166CB" w:rsidR="00A170FD" w:rsidRPr="004025BE" w:rsidRDefault="00A170FD" w:rsidP="00A170FD">
            <w:pPr>
              <w:pStyle w:val="NormalTabletext3"/>
              <w:rPr>
                <w:b/>
                <w:bCs/>
              </w:rPr>
            </w:pPr>
            <w:r w:rsidRPr="004025BE">
              <w:rPr>
                <w:b/>
                <w:bCs/>
              </w:rPr>
              <w:t>Current liabilities</w:t>
            </w:r>
          </w:p>
        </w:tc>
        <w:tc>
          <w:tcPr>
            <w:tcW w:w="899" w:type="dxa"/>
            <w:tcBorders>
              <w:top w:val="single" w:sz="8" w:space="0" w:color="7F7F7F"/>
              <w:bottom w:val="single" w:sz="8" w:space="0" w:color="7F7F7F"/>
            </w:tcBorders>
          </w:tcPr>
          <w:p w14:paraId="4E71C84B" w14:textId="77777777" w:rsidR="00A170FD" w:rsidRPr="004025BE" w:rsidRDefault="00A170FD" w:rsidP="00A170FD">
            <w:pPr>
              <w:pStyle w:val="NormalTabletext3"/>
              <w:cnfStyle w:val="000000000000" w:firstRow="0" w:lastRow="0" w:firstColumn="0" w:lastColumn="0" w:oddVBand="0" w:evenVBand="0" w:oddHBand="0" w:evenHBand="0" w:firstRowFirstColumn="0" w:firstRowLastColumn="0" w:lastRowFirstColumn="0" w:lastRowLastColumn="0"/>
              <w:rPr>
                <w:b/>
              </w:rPr>
            </w:pPr>
          </w:p>
        </w:tc>
        <w:tc>
          <w:tcPr>
            <w:tcW w:w="1365" w:type="dxa"/>
            <w:tcBorders>
              <w:top w:val="single" w:sz="8" w:space="0" w:color="7F7F7F"/>
              <w:bottom w:val="single" w:sz="8" w:space="0" w:color="7F7F7F"/>
            </w:tcBorders>
          </w:tcPr>
          <w:p w14:paraId="7E1DBF62" w14:textId="1CAECAD6" w:rsidR="00A170FD" w:rsidRPr="004025BE" w:rsidRDefault="00A170FD" w:rsidP="00A170FD">
            <w:pPr>
              <w:pStyle w:val="NormalTabletext3"/>
              <w:jc w:val="right"/>
              <w:cnfStyle w:val="000000000000" w:firstRow="0" w:lastRow="0" w:firstColumn="0" w:lastColumn="0" w:oddVBand="0" w:evenVBand="0" w:oddHBand="0" w:evenHBand="0" w:firstRowFirstColumn="0" w:firstRowLastColumn="0" w:lastRowFirstColumn="0" w:lastRowLastColumn="0"/>
              <w:rPr>
                <w:b/>
              </w:rPr>
            </w:pPr>
            <w:r w:rsidRPr="004025BE">
              <w:rPr>
                <w:b/>
              </w:rPr>
              <w:t xml:space="preserve">3,201,957 </w:t>
            </w:r>
          </w:p>
        </w:tc>
        <w:tc>
          <w:tcPr>
            <w:tcW w:w="1365" w:type="dxa"/>
            <w:tcBorders>
              <w:top w:val="single" w:sz="8" w:space="0" w:color="7F7F7F"/>
              <w:bottom w:val="single" w:sz="8" w:space="0" w:color="7F7F7F"/>
            </w:tcBorders>
          </w:tcPr>
          <w:p w14:paraId="09C67ADD" w14:textId="78A8469C" w:rsidR="00A170FD" w:rsidRPr="004025BE" w:rsidRDefault="00A170FD" w:rsidP="00A170FD">
            <w:pPr>
              <w:pStyle w:val="NormalTabletext3"/>
              <w:jc w:val="right"/>
              <w:cnfStyle w:val="000000000000" w:firstRow="0" w:lastRow="0" w:firstColumn="0" w:lastColumn="0" w:oddVBand="0" w:evenVBand="0" w:oddHBand="0" w:evenHBand="0" w:firstRowFirstColumn="0" w:firstRowLastColumn="0" w:lastRowFirstColumn="0" w:lastRowLastColumn="0"/>
              <w:rPr>
                <w:b/>
              </w:rPr>
            </w:pPr>
            <w:r w:rsidRPr="004025BE">
              <w:rPr>
                <w:b/>
              </w:rPr>
              <w:t xml:space="preserve">1,347,725 </w:t>
            </w:r>
          </w:p>
        </w:tc>
        <w:tc>
          <w:tcPr>
            <w:tcW w:w="1364" w:type="dxa"/>
            <w:tcBorders>
              <w:top w:val="single" w:sz="8" w:space="0" w:color="7F7F7F"/>
              <w:bottom w:val="single" w:sz="8" w:space="0" w:color="7F7F7F"/>
            </w:tcBorders>
          </w:tcPr>
          <w:p w14:paraId="034F5AEC" w14:textId="6AA9CAD3" w:rsidR="00A170FD" w:rsidRPr="004025BE" w:rsidRDefault="00A170FD" w:rsidP="00A170FD">
            <w:pPr>
              <w:pStyle w:val="NormalTabletext3"/>
              <w:jc w:val="right"/>
              <w:cnfStyle w:val="000000000000" w:firstRow="0" w:lastRow="0" w:firstColumn="0" w:lastColumn="0" w:oddVBand="0" w:evenVBand="0" w:oddHBand="0" w:evenHBand="0" w:firstRowFirstColumn="0" w:firstRowLastColumn="0" w:lastRowFirstColumn="0" w:lastRowLastColumn="0"/>
              <w:rPr>
                <w:b/>
              </w:rPr>
            </w:pPr>
            <w:r w:rsidRPr="004025BE">
              <w:rPr>
                <w:b/>
              </w:rPr>
              <w:t xml:space="preserve">1,772,000 </w:t>
            </w:r>
          </w:p>
        </w:tc>
      </w:tr>
      <w:tr w:rsidR="00A170FD" w:rsidRPr="008A2314" w14:paraId="33F37C75" w14:textId="77777777" w:rsidTr="00A170FD">
        <w:trPr>
          <w:trHeight w:val="62"/>
        </w:trPr>
        <w:tc>
          <w:tcPr>
            <w:cnfStyle w:val="001000000000" w:firstRow="0" w:lastRow="0" w:firstColumn="1" w:lastColumn="0" w:oddVBand="0" w:evenVBand="0" w:oddHBand="0" w:evenHBand="0" w:firstRowFirstColumn="0" w:firstRowLastColumn="0" w:lastRowFirstColumn="0" w:lastRowLastColumn="0"/>
            <w:tcW w:w="4639" w:type="dxa"/>
            <w:tcBorders>
              <w:top w:val="single" w:sz="8" w:space="0" w:color="7F7F7F"/>
            </w:tcBorders>
          </w:tcPr>
          <w:p w14:paraId="6FFF40C0" w14:textId="77777777" w:rsidR="00A170FD" w:rsidRPr="00A358C2" w:rsidRDefault="00A170FD" w:rsidP="00A170FD">
            <w:pPr>
              <w:pStyle w:val="NormalTabletext2"/>
            </w:pPr>
          </w:p>
        </w:tc>
        <w:tc>
          <w:tcPr>
            <w:tcW w:w="899" w:type="dxa"/>
            <w:tcBorders>
              <w:top w:val="single" w:sz="8" w:space="0" w:color="7F7F7F"/>
            </w:tcBorders>
          </w:tcPr>
          <w:p w14:paraId="2E63F4B8" w14:textId="77777777" w:rsidR="00A170FD" w:rsidRPr="00A358C2" w:rsidRDefault="00A170FD" w:rsidP="00A170FD">
            <w:pPr>
              <w:pStyle w:val="NormalTabletext2"/>
              <w:jc w:val="center"/>
              <w:cnfStyle w:val="000000000000" w:firstRow="0" w:lastRow="0" w:firstColumn="0" w:lastColumn="0" w:oddVBand="0" w:evenVBand="0" w:oddHBand="0" w:evenHBand="0" w:firstRowFirstColumn="0" w:firstRowLastColumn="0" w:lastRowFirstColumn="0" w:lastRowLastColumn="0"/>
            </w:pPr>
          </w:p>
        </w:tc>
        <w:tc>
          <w:tcPr>
            <w:tcW w:w="1365" w:type="dxa"/>
            <w:tcBorders>
              <w:top w:val="single" w:sz="8" w:space="0" w:color="7F7F7F"/>
            </w:tcBorders>
          </w:tcPr>
          <w:p w14:paraId="4BB01122" w14:textId="77777777" w:rsidR="00A170FD" w:rsidRPr="00A358C2" w:rsidRDefault="00A170FD" w:rsidP="00A170FD">
            <w:pPr>
              <w:pStyle w:val="NormalTabletext2"/>
              <w:jc w:val="right"/>
              <w:cnfStyle w:val="000000000000" w:firstRow="0" w:lastRow="0" w:firstColumn="0" w:lastColumn="0" w:oddVBand="0" w:evenVBand="0" w:oddHBand="0" w:evenHBand="0" w:firstRowFirstColumn="0" w:firstRowLastColumn="0" w:lastRowFirstColumn="0" w:lastRowLastColumn="0"/>
            </w:pPr>
          </w:p>
        </w:tc>
        <w:tc>
          <w:tcPr>
            <w:tcW w:w="1365" w:type="dxa"/>
            <w:tcBorders>
              <w:top w:val="single" w:sz="8" w:space="0" w:color="7F7F7F"/>
            </w:tcBorders>
          </w:tcPr>
          <w:p w14:paraId="329A549F" w14:textId="77777777" w:rsidR="00A170FD" w:rsidRPr="00A358C2" w:rsidRDefault="00A170FD" w:rsidP="00A170FD">
            <w:pPr>
              <w:pStyle w:val="NormalTabletext2"/>
              <w:jc w:val="right"/>
              <w:cnfStyle w:val="000000000000" w:firstRow="0" w:lastRow="0" w:firstColumn="0" w:lastColumn="0" w:oddVBand="0" w:evenVBand="0" w:oddHBand="0" w:evenHBand="0" w:firstRowFirstColumn="0" w:firstRowLastColumn="0" w:lastRowFirstColumn="0" w:lastRowLastColumn="0"/>
            </w:pPr>
          </w:p>
        </w:tc>
        <w:tc>
          <w:tcPr>
            <w:tcW w:w="1364" w:type="dxa"/>
            <w:tcBorders>
              <w:top w:val="single" w:sz="8" w:space="0" w:color="7F7F7F"/>
            </w:tcBorders>
          </w:tcPr>
          <w:p w14:paraId="3EED62C9" w14:textId="77777777" w:rsidR="00A170FD" w:rsidRPr="00A358C2" w:rsidRDefault="00A170FD" w:rsidP="00A170FD">
            <w:pPr>
              <w:pStyle w:val="NormalTabletext2"/>
              <w:jc w:val="right"/>
              <w:cnfStyle w:val="000000000000" w:firstRow="0" w:lastRow="0" w:firstColumn="0" w:lastColumn="0" w:oddVBand="0" w:evenVBand="0" w:oddHBand="0" w:evenHBand="0" w:firstRowFirstColumn="0" w:firstRowLastColumn="0" w:lastRowFirstColumn="0" w:lastRowLastColumn="0"/>
            </w:pPr>
          </w:p>
        </w:tc>
      </w:tr>
      <w:tr w:rsidR="00A170FD" w:rsidRPr="008A2314" w14:paraId="3BBD831E" w14:textId="77777777" w:rsidTr="00A170FD">
        <w:trPr>
          <w:trHeight w:val="62"/>
        </w:trPr>
        <w:tc>
          <w:tcPr>
            <w:cnfStyle w:val="001000000000" w:firstRow="0" w:lastRow="0" w:firstColumn="1" w:lastColumn="0" w:oddVBand="0" w:evenVBand="0" w:oddHBand="0" w:evenHBand="0" w:firstRowFirstColumn="0" w:firstRowLastColumn="0" w:lastRowFirstColumn="0" w:lastRowLastColumn="0"/>
            <w:tcW w:w="4639" w:type="dxa"/>
          </w:tcPr>
          <w:p w14:paraId="5C251AF9" w14:textId="05CC1652" w:rsidR="00A170FD" w:rsidRPr="004025BE" w:rsidRDefault="00A170FD" w:rsidP="00A170FD">
            <w:pPr>
              <w:pStyle w:val="NormalTabletext2"/>
              <w:rPr>
                <w:b/>
                <w:bCs w:val="0"/>
              </w:rPr>
            </w:pPr>
            <w:r w:rsidRPr="004025BE">
              <w:rPr>
                <w:b/>
                <w:bCs w:val="0"/>
              </w:rPr>
              <w:t xml:space="preserve">Non-current </w:t>
            </w:r>
          </w:p>
        </w:tc>
        <w:tc>
          <w:tcPr>
            <w:tcW w:w="899" w:type="dxa"/>
          </w:tcPr>
          <w:p w14:paraId="1688B733" w14:textId="77777777" w:rsidR="00A170FD" w:rsidRPr="00A358C2" w:rsidRDefault="00A170FD" w:rsidP="00A170FD">
            <w:pPr>
              <w:pStyle w:val="NormalTabletext2"/>
              <w:jc w:val="center"/>
              <w:cnfStyle w:val="000000000000" w:firstRow="0" w:lastRow="0" w:firstColumn="0" w:lastColumn="0" w:oddVBand="0" w:evenVBand="0" w:oddHBand="0" w:evenHBand="0" w:firstRowFirstColumn="0" w:firstRowLastColumn="0" w:lastRowFirstColumn="0" w:lastRowLastColumn="0"/>
            </w:pPr>
          </w:p>
        </w:tc>
        <w:tc>
          <w:tcPr>
            <w:tcW w:w="1365" w:type="dxa"/>
          </w:tcPr>
          <w:p w14:paraId="15E8D2DB" w14:textId="77777777" w:rsidR="00A170FD" w:rsidRPr="00A358C2" w:rsidRDefault="00A170FD" w:rsidP="00A170FD">
            <w:pPr>
              <w:pStyle w:val="NormalTabletext2"/>
              <w:jc w:val="right"/>
              <w:cnfStyle w:val="000000000000" w:firstRow="0" w:lastRow="0" w:firstColumn="0" w:lastColumn="0" w:oddVBand="0" w:evenVBand="0" w:oddHBand="0" w:evenHBand="0" w:firstRowFirstColumn="0" w:firstRowLastColumn="0" w:lastRowFirstColumn="0" w:lastRowLastColumn="0"/>
            </w:pPr>
          </w:p>
        </w:tc>
        <w:tc>
          <w:tcPr>
            <w:tcW w:w="1365" w:type="dxa"/>
          </w:tcPr>
          <w:p w14:paraId="039C21E2" w14:textId="77777777" w:rsidR="00A170FD" w:rsidRPr="00A358C2" w:rsidRDefault="00A170FD" w:rsidP="00A170FD">
            <w:pPr>
              <w:pStyle w:val="NormalTabletext2"/>
              <w:jc w:val="right"/>
              <w:cnfStyle w:val="000000000000" w:firstRow="0" w:lastRow="0" w:firstColumn="0" w:lastColumn="0" w:oddVBand="0" w:evenVBand="0" w:oddHBand="0" w:evenHBand="0" w:firstRowFirstColumn="0" w:firstRowLastColumn="0" w:lastRowFirstColumn="0" w:lastRowLastColumn="0"/>
            </w:pPr>
          </w:p>
        </w:tc>
        <w:tc>
          <w:tcPr>
            <w:tcW w:w="1364" w:type="dxa"/>
          </w:tcPr>
          <w:p w14:paraId="1BAC4AC7" w14:textId="77777777" w:rsidR="00A170FD" w:rsidRPr="00A358C2" w:rsidRDefault="00A170FD" w:rsidP="00A170FD">
            <w:pPr>
              <w:pStyle w:val="NormalTabletext2"/>
              <w:jc w:val="right"/>
              <w:cnfStyle w:val="000000000000" w:firstRow="0" w:lastRow="0" w:firstColumn="0" w:lastColumn="0" w:oddVBand="0" w:evenVBand="0" w:oddHBand="0" w:evenHBand="0" w:firstRowFirstColumn="0" w:firstRowLastColumn="0" w:lastRowFirstColumn="0" w:lastRowLastColumn="0"/>
            </w:pPr>
          </w:p>
        </w:tc>
      </w:tr>
      <w:tr w:rsidR="00A170FD" w:rsidRPr="008A2314" w14:paraId="120D09BF" w14:textId="77777777" w:rsidTr="00A170FD">
        <w:trPr>
          <w:trHeight w:val="62"/>
        </w:trPr>
        <w:tc>
          <w:tcPr>
            <w:cnfStyle w:val="001000000000" w:firstRow="0" w:lastRow="0" w:firstColumn="1" w:lastColumn="0" w:oddVBand="0" w:evenVBand="0" w:oddHBand="0" w:evenHBand="0" w:firstRowFirstColumn="0" w:firstRowLastColumn="0" w:lastRowFirstColumn="0" w:lastRowLastColumn="0"/>
            <w:tcW w:w="4639" w:type="dxa"/>
          </w:tcPr>
          <w:p w14:paraId="705BF308" w14:textId="0180EF0E" w:rsidR="00A170FD" w:rsidRPr="00A358C2" w:rsidRDefault="00A170FD" w:rsidP="00A170FD">
            <w:pPr>
              <w:pStyle w:val="NormalTabletext2"/>
            </w:pPr>
            <w:r w:rsidRPr="00A358C2">
              <w:t>Employee provisions</w:t>
            </w:r>
          </w:p>
        </w:tc>
        <w:tc>
          <w:tcPr>
            <w:tcW w:w="899" w:type="dxa"/>
          </w:tcPr>
          <w:p w14:paraId="128771A5" w14:textId="4A5FA674" w:rsidR="00A170FD" w:rsidRPr="00A358C2" w:rsidRDefault="00A170FD" w:rsidP="00A170FD">
            <w:pPr>
              <w:pStyle w:val="NormalTabletext2"/>
              <w:jc w:val="center"/>
              <w:cnfStyle w:val="000000000000" w:firstRow="0" w:lastRow="0" w:firstColumn="0" w:lastColumn="0" w:oddVBand="0" w:evenVBand="0" w:oddHBand="0" w:evenHBand="0" w:firstRowFirstColumn="0" w:firstRowLastColumn="0" w:lastRowFirstColumn="0" w:lastRowLastColumn="0"/>
            </w:pPr>
            <w:r w:rsidRPr="00A358C2">
              <w:t>6</w:t>
            </w:r>
          </w:p>
        </w:tc>
        <w:tc>
          <w:tcPr>
            <w:tcW w:w="1365" w:type="dxa"/>
          </w:tcPr>
          <w:p w14:paraId="711F849B" w14:textId="27CCA4A3" w:rsidR="00A170FD" w:rsidRPr="00A358C2" w:rsidRDefault="00A170FD" w:rsidP="00A170FD">
            <w:pPr>
              <w:pStyle w:val="NormalTabletext2"/>
              <w:jc w:val="right"/>
              <w:cnfStyle w:val="000000000000" w:firstRow="0" w:lastRow="0" w:firstColumn="0" w:lastColumn="0" w:oddVBand="0" w:evenVBand="0" w:oddHBand="0" w:evenHBand="0" w:firstRowFirstColumn="0" w:firstRowLastColumn="0" w:lastRowFirstColumn="0" w:lastRowLastColumn="0"/>
            </w:pPr>
            <w:r w:rsidRPr="00A358C2">
              <w:t xml:space="preserve">126,095 </w:t>
            </w:r>
          </w:p>
        </w:tc>
        <w:tc>
          <w:tcPr>
            <w:tcW w:w="1365" w:type="dxa"/>
          </w:tcPr>
          <w:p w14:paraId="6729EB2A" w14:textId="70D4C16D" w:rsidR="00A170FD" w:rsidRPr="00A358C2" w:rsidRDefault="00A170FD" w:rsidP="00A170FD">
            <w:pPr>
              <w:pStyle w:val="NormalTabletext2"/>
              <w:jc w:val="right"/>
              <w:cnfStyle w:val="000000000000" w:firstRow="0" w:lastRow="0" w:firstColumn="0" w:lastColumn="0" w:oddVBand="0" w:evenVBand="0" w:oddHBand="0" w:evenHBand="0" w:firstRowFirstColumn="0" w:firstRowLastColumn="0" w:lastRowFirstColumn="0" w:lastRowLastColumn="0"/>
            </w:pPr>
            <w:r w:rsidRPr="00A358C2">
              <w:t xml:space="preserve">154,109 </w:t>
            </w:r>
          </w:p>
        </w:tc>
        <w:tc>
          <w:tcPr>
            <w:tcW w:w="1364" w:type="dxa"/>
          </w:tcPr>
          <w:p w14:paraId="12278B05" w14:textId="2D0D65FD" w:rsidR="00A170FD" w:rsidRPr="00A358C2" w:rsidRDefault="00A170FD" w:rsidP="00A170FD">
            <w:pPr>
              <w:pStyle w:val="NormalTabletext2"/>
              <w:jc w:val="right"/>
              <w:cnfStyle w:val="000000000000" w:firstRow="0" w:lastRow="0" w:firstColumn="0" w:lastColumn="0" w:oddVBand="0" w:evenVBand="0" w:oddHBand="0" w:evenHBand="0" w:firstRowFirstColumn="0" w:firstRowLastColumn="0" w:lastRowFirstColumn="0" w:lastRowLastColumn="0"/>
            </w:pPr>
            <w:r w:rsidRPr="00A358C2">
              <w:t xml:space="preserve">196,000 </w:t>
            </w:r>
          </w:p>
        </w:tc>
      </w:tr>
      <w:tr w:rsidR="00A170FD" w:rsidRPr="008A2314" w14:paraId="4300191A" w14:textId="77777777" w:rsidTr="00A170FD">
        <w:trPr>
          <w:trHeight w:val="62"/>
        </w:trPr>
        <w:tc>
          <w:tcPr>
            <w:cnfStyle w:val="001000000000" w:firstRow="0" w:lastRow="0" w:firstColumn="1" w:lastColumn="0" w:oddVBand="0" w:evenVBand="0" w:oddHBand="0" w:evenHBand="0" w:firstRowFirstColumn="0" w:firstRowLastColumn="0" w:lastRowFirstColumn="0" w:lastRowLastColumn="0"/>
            <w:tcW w:w="4639" w:type="dxa"/>
          </w:tcPr>
          <w:p w14:paraId="303D2D33" w14:textId="3CBAFE17" w:rsidR="00A170FD" w:rsidRPr="00C36171" w:rsidRDefault="00A170FD" w:rsidP="00A170FD">
            <w:pPr>
              <w:pStyle w:val="NormalTabletext2"/>
            </w:pPr>
            <w:r w:rsidRPr="00C36171">
              <w:t>Other provisions</w:t>
            </w:r>
          </w:p>
        </w:tc>
        <w:tc>
          <w:tcPr>
            <w:tcW w:w="899" w:type="dxa"/>
          </w:tcPr>
          <w:p w14:paraId="35FBCC0E" w14:textId="6CB281B5" w:rsidR="00A170FD" w:rsidRPr="00C36171" w:rsidRDefault="00A170FD" w:rsidP="00A170FD">
            <w:pPr>
              <w:pStyle w:val="NormalTabletext2"/>
              <w:jc w:val="center"/>
              <w:cnfStyle w:val="000000000000" w:firstRow="0" w:lastRow="0" w:firstColumn="0" w:lastColumn="0" w:oddVBand="0" w:evenVBand="0" w:oddHBand="0" w:evenHBand="0" w:firstRowFirstColumn="0" w:firstRowLastColumn="0" w:lastRowFirstColumn="0" w:lastRowLastColumn="0"/>
            </w:pPr>
            <w:r w:rsidRPr="00C36171">
              <w:t>6</w:t>
            </w:r>
          </w:p>
        </w:tc>
        <w:tc>
          <w:tcPr>
            <w:tcW w:w="1365" w:type="dxa"/>
          </w:tcPr>
          <w:p w14:paraId="17CFF65A" w14:textId="72FCF675" w:rsidR="00A170FD" w:rsidRPr="00C36171" w:rsidRDefault="00A170FD" w:rsidP="00A170FD">
            <w:pPr>
              <w:pStyle w:val="NormalTabletext2"/>
              <w:jc w:val="right"/>
              <w:cnfStyle w:val="000000000000" w:firstRow="0" w:lastRow="0" w:firstColumn="0" w:lastColumn="0" w:oddVBand="0" w:evenVBand="0" w:oddHBand="0" w:evenHBand="0" w:firstRowFirstColumn="0" w:firstRowLastColumn="0" w:lastRowFirstColumn="0" w:lastRowLastColumn="0"/>
            </w:pPr>
            <w:r w:rsidRPr="00C36171">
              <w:t xml:space="preserve">361,892 </w:t>
            </w:r>
          </w:p>
        </w:tc>
        <w:tc>
          <w:tcPr>
            <w:tcW w:w="1365" w:type="dxa"/>
          </w:tcPr>
          <w:p w14:paraId="1CD091D2" w14:textId="18565E17" w:rsidR="00A170FD" w:rsidRPr="00C36171" w:rsidRDefault="00A170FD" w:rsidP="00A170FD">
            <w:pPr>
              <w:pStyle w:val="NormalTabletext2"/>
              <w:jc w:val="right"/>
              <w:cnfStyle w:val="000000000000" w:firstRow="0" w:lastRow="0" w:firstColumn="0" w:lastColumn="0" w:oddVBand="0" w:evenVBand="0" w:oddHBand="0" w:evenHBand="0" w:firstRowFirstColumn="0" w:firstRowLastColumn="0" w:lastRowFirstColumn="0" w:lastRowLastColumn="0"/>
            </w:pPr>
            <w:r w:rsidRPr="00C36171">
              <w:t xml:space="preserve">367,760 </w:t>
            </w:r>
          </w:p>
        </w:tc>
        <w:tc>
          <w:tcPr>
            <w:tcW w:w="1364" w:type="dxa"/>
          </w:tcPr>
          <w:p w14:paraId="553DE828" w14:textId="44644B3B" w:rsidR="00A170FD" w:rsidRPr="00C36171" w:rsidRDefault="00A170FD" w:rsidP="00A170FD">
            <w:pPr>
              <w:pStyle w:val="NormalTabletext2"/>
              <w:jc w:val="right"/>
              <w:cnfStyle w:val="000000000000" w:firstRow="0" w:lastRow="0" w:firstColumn="0" w:lastColumn="0" w:oddVBand="0" w:evenVBand="0" w:oddHBand="0" w:evenHBand="0" w:firstRowFirstColumn="0" w:firstRowLastColumn="0" w:lastRowFirstColumn="0" w:lastRowLastColumn="0"/>
            </w:pPr>
            <w:r w:rsidRPr="00C36171">
              <w:t xml:space="preserve">344,000 </w:t>
            </w:r>
          </w:p>
        </w:tc>
      </w:tr>
      <w:tr w:rsidR="00A170FD" w:rsidRPr="008A2314" w14:paraId="254A0FC0" w14:textId="77777777" w:rsidTr="00A170FD">
        <w:trPr>
          <w:trHeight w:val="108"/>
        </w:trPr>
        <w:tc>
          <w:tcPr>
            <w:cnfStyle w:val="001000000000" w:firstRow="0" w:lastRow="0" w:firstColumn="1" w:lastColumn="0" w:oddVBand="0" w:evenVBand="0" w:oddHBand="0" w:evenHBand="0" w:firstRowFirstColumn="0" w:firstRowLastColumn="0" w:lastRowFirstColumn="0" w:lastRowLastColumn="0"/>
            <w:tcW w:w="4639" w:type="dxa"/>
            <w:tcBorders>
              <w:bottom w:val="single" w:sz="8" w:space="0" w:color="7F7F7F"/>
            </w:tcBorders>
          </w:tcPr>
          <w:p w14:paraId="34FC71EE" w14:textId="7083861E" w:rsidR="00A170FD" w:rsidRPr="00C36171" w:rsidRDefault="00A170FD" w:rsidP="00A170FD">
            <w:pPr>
              <w:pStyle w:val="NormalTabletext2"/>
            </w:pPr>
            <w:r w:rsidRPr="00C36171">
              <w:t>Lease liability</w:t>
            </w:r>
          </w:p>
        </w:tc>
        <w:tc>
          <w:tcPr>
            <w:tcW w:w="899" w:type="dxa"/>
            <w:tcBorders>
              <w:bottom w:val="single" w:sz="8" w:space="0" w:color="7F7F7F"/>
            </w:tcBorders>
          </w:tcPr>
          <w:p w14:paraId="53AB8F20" w14:textId="00BD265D" w:rsidR="00A170FD" w:rsidRPr="00C36171" w:rsidRDefault="00A170FD" w:rsidP="00A170FD">
            <w:pPr>
              <w:pStyle w:val="NormalTabletext2"/>
              <w:jc w:val="center"/>
              <w:cnfStyle w:val="000000000000" w:firstRow="0" w:lastRow="0" w:firstColumn="0" w:lastColumn="0" w:oddVBand="0" w:evenVBand="0" w:oddHBand="0" w:evenHBand="0" w:firstRowFirstColumn="0" w:firstRowLastColumn="0" w:lastRowFirstColumn="0" w:lastRowLastColumn="0"/>
            </w:pPr>
            <w:r w:rsidRPr="00C36171">
              <w:t>3.2</w:t>
            </w:r>
          </w:p>
        </w:tc>
        <w:tc>
          <w:tcPr>
            <w:tcW w:w="1365" w:type="dxa"/>
            <w:tcBorders>
              <w:bottom w:val="single" w:sz="8" w:space="0" w:color="7F7F7F"/>
            </w:tcBorders>
          </w:tcPr>
          <w:p w14:paraId="779EAC64" w14:textId="6D87E85A" w:rsidR="00A170FD" w:rsidRPr="00C36171" w:rsidRDefault="00A170FD" w:rsidP="00A170FD">
            <w:pPr>
              <w:pStyle w:val="NormalTabletext2"/>
              <w:jc w:val="right"/>
              <w:cnfStyle w:val="000000000000" w:firstRow="0" w:lastRow="0" w:firstColumn="0" w:lastColumn="0" w:oddVBand="0" w:evenVBand="0" w:oddHBand="0" w:evenHBand="0" w:firstRowFirstColumn="0" w:firstRowLastColumn="0" w:lastRowFirstColumn="0" w:lastRowLastColumn="0"/>
            </w:pPr>
            <w:r w:rsidRPr="00C36171">
              <w:t xml:space="preserve">2,038,744 </w:t>
            </w:r>
          </w:p>
        </w:tc>
        <w:tc>
          <w:tcPr>
            <w:tcW w:w="1365" w:type="dxa"/>
            <w:tcBorders>
              <w:bottom w:val="single" w:sz="8" w:space="0" w:color="7F7F7F"/>
            </w:tcBorders>
          </w:tcPr>
          <w:p w14:paraId="00DD243A" w14:textId="0019535D" w:rsidR="00A170FD" w:rsidRPr="00C36171" w:rsidRDefault="00A170FD" w:rsidP="00A170FD">
            <w:pPr>
              <w:pStyle w:val="NormalTabletext2"/>
              <w:jc w:val="right"/>
              <w:cnfStyle w:val="000000000000" w:firstRow="0" w:lastRow="0" w:firstColumn="0" w:lastColumn="0" w:oddVBand="0" w:evenVBand="0" w:oddHBand="0" w:evenHBand="0" w:firstRowFirstColumn="0" w:firstRowLastColumn="0" w:lastRowFirstColumn="0" w:lastRowLastColumn="0"/>
            </w:pPr>
            <w:r w:rsidRPr="00C36171">
              <w:t xml:space="preserve">- </w:t>
            </w:r>
          </w:p>
        </w:tc>
        <w:tc>
          <w:tcPr>
            <w:tcW w:w="1364" w:type="dxa"/>
            <w:tcBorders>
              <w:bottom w:val="single" w:sz="8" w:space="0" w:color="7F7F7F"/>
            </w:tcBorders>
          </w:tcPr>
          <w:p w14:paraId="6DA67100" w14:textId="77777777" w:rsidR="00A170FD" w:rsidRPr="00C36171" w:rsidRDefault="00A170FD" w:rsidP="00A170FD">
            <w:pPr>
              <w:pStyle w:val="NormalTabletext2"/>
              <w:jc w:val="right"/>
              <w:cnfStyle w:val="000000000000" w:firstRow="0" w:lastRow="0" w:firstColumn="0" w:lastColumn="0" w:oddVBand="0" w:evenVBand="0" w:oddHBand="0" w:evenHBand="0" w:firstRowFirstColumn="0" w:firstRowLastColumn="0" w:lastRowFirstColumn="0" w:lastRowLastColumn="0"/>
            </w:pPr>
          </w:p>
        </w:tc>
      </w:tr>
      <w:tr w:rsidR="00A170FD" w:rsidRPr="008A2314" w14:paraId="60DA6B28" w14:textId="77777777" w:rsidTr="00A170FD">
        <w:trPr>
          <w:trHeight w:val="62"/>
        </w:trPr>
        <w:tc>
          <w:tcPr>
            <w:cnfStyle w:val="001000000000" w:firstRow="0" w:lastRow="0" w:firstColumn="1" w:lastColumn="0" w:oddVBand="0" w:evenVBand="0" w:oddHBand="0" w:evenHBand="0" w:firstRowFirstColumn="0" w:firstRowLastColumn="0" w:lastRowFirstColumn="0" w:lastRowLastColumn="0"/>
            <w:tcW w:w="4639" w:type="dxa"/>
            <w:tcBorders>
              <w:top w:val="single" w:sz="8" w:space="0" w:color="7F7F7F"/>
              <w:bottom w:val="single" w:sz="8" w:space="0" w:color="7F7F7F"/>
            </w:tcBorders>
          </w:tcPr>
          <w:p w14:paraId="473B242D" w14:textId="4EFBB04A" w:rsidR="00A170FD" w:rsidRPr="004025BE" w:rsidRDefault="00A170FD" w:rsidP="00A170FD">
            <w:pPr>
              <w:pStyle w:val="NormalTabletext3"/>
              <w:rPr>
                <w:b/>
                <w:bCs/>
              </w:rPr>
            </w:pPr>
            <w:r w:rsidRPr="004025BE">
              <w:rPr>
                <w:b/>
                <w:bCs/>
              </w:rPr>
              <w:t>Non-current liabilities</w:t>
            </w:r>
          </w:p>
        </w:tc>
        <w:tc>
          <w:tcPr>
            <w:tcW w:w="899" w:type="dxa"/>
            <w:tcBorders>
              <w:top w:val="single" w:sz="8" w:space="0" w:color="7F7F7F"/>
              <w:bottom w:val="single" w:sz="8" w:space="0" w:color="7F7F7F"/>
            </w:tcBorders>
          </w:tcPr>
          <w:p w14:paraId="42E7B507" w14:textId="77777777" w:rsidR="00A170FD" w:rsidRPr="004025BE" w:rsidRDefault="00A170FD" w:rsidP="00A170FD">
            <w:pPr>
              <w:pStyle w:val="NormalTabletext3"/>
              <w:cnfStyle w:val="000000000000" w:firstRow="0" w:lastRow="0" w:firstColumn="0" w:lastColumn="0" w:oddVBand="0" w:evenVBand="0" w:oddHBand="0" w:evenHBand="0" w:firstRowFirstColumn="0" w:firstRowLastColumn="0" w:lastRowFirstColumn="0" w:lastRowLastColumn="0"/>
              <w:rPr>
                <w:b/>
              </w:rPr>
            </w:pPr>
          </w:p>
        </w:tc>
        <w:tc>
          <w:tcPr>
            <w:tcW w:w="1365" w:type="dxa"/>
            <w:tcBorders>
              <w:top w:val="single" w:sz="8" w:space="0" w:color="7F7F7F"/>
              <w:bottom w:val="single" w:sz="8" w:space="0" w:color="7F7F7F"/>
            </w:tcBorders>
          </w:tcPr>
          <w:p w14:paraId="4E18AFD9" w14:textId="11E9BCA9" w:rsidR="00A170FD" w:rsidRPr="004025BE" w:rsidRDefault="00A170FD" w:rsidP="00A170FD">
            <w:pPr>
              <w:pStyle w:val="NormalTabletext3"/>
              <w:jc w:val="right"/>
              <w:cnfStyle w:val="000000000000" w:firstRow="0" w:lastRow="0" w:firstColumn="0" w:lastColumn="0" w:oddVBand="0" w:evenVBand="0" w:oddHBand="0" w:evenHBand="0" w:firstRowFirstColumn="0" w:firstRowLastColumn="0" w:lastRowFirstColumn="0" w:lastRowLastColumn="0"/>
              <w:rPr>
                <w:b/>
              </w:rPr>
            </w:pPr>
            <w:r w:rsidRPr="004025BE">
              <w:rPr>
                <w:b/>
              </w:rPr>
              <w:t xml:space="preserve">2,526,731 </w:t>
            </w:r>
          </w:p>
        </w:tc>
        <w:tc>
          <w:tcPr>
            <w:tcW w:w="1365" w:type="dxa"/>
            <w:tcBorders>
              <w:top w:val="single" w:sz="8" w:space="0" w:color="7F7F7F"/>
              <w:bottom w:val="single" w:sz="8" w:space="0" w:color="7F7F7F"/>
            </w:tcBorders>
          </w:tcPr>
          <w:p w14:paraId="53F61077" w14:textId="4EF74B87" w:rsidR="00A170FD" w:rsidRPr="004025BE" w:rsidRDefault="00A170FD" w:rsidP="00A170FD">
            <w:pPr>
              <w:pStyle w:val="NormalTabletext3"/>
              <w:jc w:val="right"/>
              <w:cnfStyle w:val="000000000000" w:firstRow="0" w:lastRow="0" w:firstColumn="0" w:lastColumn="0" w:oddVBand="0" w:evenVBand="0" w:oddHBand="0" w:evenHBand="0" w:firstRowFirstColumn="0" w:firstRowLastColumn="0" w:lastRowFirstColumn="0" w:lastRowLastColumn="0"/>
              <w:rPr>
                <w:b/>
              </w:rPr>
            </w:pPr>
            <w:r w:rsidRPr="004025BE">
              <w:rPr>
                <w:b/>
              </w:rPr>
              <w:t xml:space="preserve">521,869 </w:t>
            </w:r>
          </w:p>
        </w:tc>
        <w:tc>
          <w:tcPr>
            <w:tcW w:w="1364" w:type="dxa"/>
            <w:tcBorders>
              <w:top w:val="single" w:sz="8" w:space="0" w:color="7F7F7F"/>
              <w:bottom w:val="single" w:sz="8" w:space="0" w:color="7F7F7F"/>
            </w:tcBorders>
          </w:tcPr>
          <w:p w14:paraId="080C7468" w14:textId="669FB7AD" w:rsidR="00A170FD" w:rsidRPr="004025BE" w:rsidRDefault="00A170FD" w:rsidP="00A170FD">
            <w:pPr>
              <w:pStyle w:val="NormalTabletext3"/>
              <w:jc w:val="right"/>
              <w:cnfStyle w:val="000000000000" w:firstRow="0" w:lastRow="0" w:firstColumn="0" w:lastColumn="0" w:oddVBand="0" w:evenVBand="0" w:oddHBand="0" w:evenHBand="0" w:firstRowFirstColumn="0" w:firstRowLastColumn="0" w:lastRowFirstColumn="0" w:lastRowLastColumn="0"/>
              <w:rPr>
                <w:b/>
              </w:rPr>
            </w:pPr>
            <w:r w:rsidRPr="004025BE">
              <w:rPr>
                <w:b/>
              </w:rPr>
              <w:t xml:space="preserve">540,000 </w:t>
            </w:r>
          </w:p>
        </w:tc>
      </w:tr>
      <w:tr w:rsidR="00A170FD" w:rsidRPr="008A2314" w14:paraId="73620897" w14:textId="77777777" w:rsidTr="00A170FD">
        <w:trPr>
          <w:trHeight w:val="62"/>
        </w:trPr>
        <w:tc>
          <w:tcPr>
            <w:cnfStyle w:val="001000000000" w:firstRow="0" w:lastRow="0" w:firstColumn="1" w:lastColumn="0" w:oddVBand="0" w:evenVBand="0" w:oddHBand="0" w:evenHBand="0" w:firstRowFirstColumn="0" w:firstRowLastColumn="0" w:lastRowFirstColumn="0" w:lastRowLastColumn="0"/>
            <w:tcW w:w="4639" w:type="dxa"/>
            <w:tcBorders>
              <w:top w:val="single" w:sz="8" w:space="0" w:color="7F7F7F"/>
              <w:bottom w:val="single" w:sz="8" w:space="0" w:color="7F7F7F"/>
            </w:tcBorders>
          </w:tcPr>
          <w:p w14:paraId="364DD245" w14:textId="77777777" w:rsidR="00A170FD" w:rsidRPr="00C36171" w:rsidRDefault="00A170FD" w:rsidP="00A170FD">
            <w:pPr>
              <w:pStyle w:val="NormalTabletext2"/>
            </w:pPr>
          </w:p>
        </w:tc>
        <w:tc>
          <w:tcPr>
            <w:tcW w:w="899" w:type="dxa"/>
            <w:tcBorders>
              <w:top w:val="single" w:sz="8" w:space="0" w:color="7F7F7F"/>
              <w:bottom w:val="single" w:sz="8" w:space="0" w:color="7F7F7F"/>
            </w:tcBorders>
          </w:tcPr>
          <w:p w14:paraId="62887AC1" w14:textId="77777777" w:rsidR="00A170FD" w:rsidRPr="00C36171" w:rsidRDefault="00A170FD" w:rsidP="00A170FD">
            <w:pPr>
              <w:pStyle w:val="NormalTabletext2"/>
              <w:cnfStyle w:val="000000000000" w:firstRow="0" w:lastRow="0" w:firstColumn="0" w:lastColumn="0" w:oddVBand="0" w:evenVBand="0" w:oddHBand="0" w:evenHBand="0" w:firstRowFirstColumn="0" w:firstRowLastColumn="0" w:lastRowFirstColumn="0" w:lastRowLastColumn="0"/>
            </w:pPr>
          </w:p>
        </w:tc>
        <w:tc>
          <w:tcPr>
            <w:tcW w:w="1365" w:type="dxa"/>
            <w:tcBorders>
              <w:top w:val="single" w:sz="8" w:space="0" w:color="7F7F7F"/>
              <w:bottom w:val="single" w:sz="8" w:space="0" w:color="7F7F7F"/>
            </w:tcBorders>
          </w:tcPr>
          <w:p w14:paraId="28DA2837" w14:textId="77777777" w:rsidR="00A170FD" w:rsidRPr="00C36171" w:rsidRDefault="00A170FD" w:rsidP="00A170FD">
            <w:pPr>
              <w:pStyle w:val="NormalTabletext2"/>
              <w:jc w:val="right"/>
              <w:cnfStyle w:val="000000000000" w:firstRow="0" w:lastRow="0" w:firstColumn="0" w:lastColumn="0" w:oddVBand="0" w:evenVBand="0" w:oddHBand="0" w:evenHBand="0" w:firstRowFirstColumn="0" w:firstRowLastColumn="0" w:lastRowFirstColumn="0" w:lastRowLastColumn="0"/>
            </w:pPr>
          </w:p>
        </w:tc>
        <w:tc>
          <w:tcPr>
            <w:tcW w:w="1365" w:type="dxa"/>
            <w:tcBorders>
              <w:top w:val="single" w:sz="8" w:space="0" w:color="7F7F7F"/>
              <w:bottom w:val="single" w:sz="8" w:space="0" w:color="7F7F7F"/>
            </w:tcBorders>
          </w:tcPr>
          <w:p w14:paraId="097C41BB" w14:textId="77777777" w:rsidR="00A170FD" w:rsidRPr="00C36171" w:rsidRDefault="00A170FD" w:rsidP="00A170FD">
            <w:pPr>
              <w:pStyle w:val="NormalTabletext2"/>
              <w:jc w:val="right"/>
              <w:cnfStyle w:val="000000000000" w:firstRow="0" w:lastRow="0" w:firstColumn="0" w:lastColumn="0" w:oddVBand="0" w:evenVBand="0" w:oddHBand="0" w:evenHBand="0" w:firstRowFirstColumn="0" w:firstRowLastColumn="0" w:lastRowFirstColumn="0" w:lastRowLastColumn="0"/>
            </w:pPr>
          </w:p>
        </w:tc>
        <w:tc>
          <w:tcPr>
            <w:tcW w:w="1364" w:type="dxa"/>
            <w:tcBorders>
              <w:top w:val="single" w:sz="8" w:space="0" w:color="7F7F7F"/>
              <w:bottom w:val="single" w:sz="8" w:space="0" w:color="7F7F7F"/>
            </w:tcBorders>
          </w:tcPr>
          <w:p w14:paraId="30DB97F9" w14:textId="77777777" w:rsidR="00A170FD" w:rsidRPr="00C36171" w:rsidRDefault="00A170FD" w:rsidP="00A170FD">
            <w:pPr>
              <w:pStyle w:val="NormalTabletext2"/>
              <w:jc w:val="right"/>
              <w:cnfStyle w:val="000000000000" w:firstRow="0" w:lastRow="0" w:firstColumn="0" w:lastColumn="0" w:oddVBand="0" w:evenVBand="0" w:oddHBand="0" w:evenHBand="0" w:firstRowFirstColumn="0" w:firstRowLastColumn="0" w:lastRowFirstColumn="0" w:lastRowLastColumn="0"/>
            </w:pPr>
          </w:p>
        </w:tc>
      </w:tr>
      <w:tr w:rsidR="00A170FD" w:rsidRPr="008A2314" w14:paraId="615A845B" w14:textId="77777777" w:rsidTr="00A170FD">
        <w:trPr>
          <w:trHeight w:val="62"/>
        </w:trPr>
        <w:tc>
          <w:tcPr>
            <w:cnfStyle w:val="001000000000" w:firstRow="0" w:lastRow="0" w:firstColumn="1" w:lastColumn="0" w:oddVBand="0" w:evenVBand="0" w:oddHBand="0" w:evenHBand="0" w:firstRowFirstColumn="0" w:firstRowLastColumn="0" w:lastRowFirstColumn="0" w:lastRowLastColumn="0"/>
            <w:tcW w:w="4639" w:type="dxa"/>
            <w:tcBorders>
              <w:top w:val="single" w:sz="8" w:space="0" w:color="7F7F7F"/>
              <w:bottom w:val="single" w:sz="8" w:space="0" w:color="7F7F7F"/>
            </w:tcBorders>
          </w:tcPr>
          <w:p w14:paraId="64B538A2" w14:textId="3FEA5397" w:rsidR="00A170FD" w:rsidRPr="004025BE" w:rsidRDefault="00A170FD" w:rsidP="00A170FD">
            <w:pPr>
              <w:pStyle w:val="NormalTabletext3"/>
              <w:rPr>
                <w:b/>
                <w:bCs/>
              </w:rPr>
            </w:pPr>
            <w:r w:rsidRPr="004025BE">
              <w:rPr>
                <w:b/>
                <w:bCs/>
              </w:rPr>
              <w:t>Total Liabilities</w:t>
            </w:r>
          </w:p>
        </w:tc>
        <w:tc>
          <w:tcPr>
            <w:tcW w:w="899" w:type="dxa"/>
            <w:tcBorders>
              <w:top w:val="single" w:sz="8" w:space="0" w:color="7F7F7F"/>
              <w:bottom w:val="single" w:sz="8" w:space="0" w:color="7F7F7F"/>
            </w:tcBorders>
          </w:tcPr>
          <w:p w14:paraId="174A898D" w14:textId="77777777" w:rsidR="00A170FD" w:rsidRPr="004025BE" w:rsidRDefault="00A170FD" w:rsidP="00A170FD">
            <w:pPr>
              <w:pStyle w:val="NormalTabletext3"/>
              <w:cnfStyle w:val="000000000000" w:firstRow="0" w:lastRow="0" w:firstColumn="0" w:lastColumn="0" w:oddVBand="0" w:evenVBand="0" w:oddHBand="0" w:evenHBand="0" w:firstRowFirstColumn="0" w:firstRowLastColumn="0" w:lastRowFirstColumn="0" w:lastRowLastColumn="0"/>
              <w:rPr>
                <w:b/>
              </w:rPr>
            </w:pPr>
          </w:p>
        </w:tc>
        <w:tc>
          <w:tcPr>
            <w:tcW w:w="1365" w:type="dxa"/>
            <w:tcBorders>
              <w:top w:val="single" w:sz="8" w:space="0" w:color="7F7F7F"/>
              <w:bottom w:val="single" w:sz="8" w:space="0" w:color="7F7F7F"/>
            </w:tcBorders>
          </w:tcPr>
          <w:p w14:paraId="218BB2E0" w14:textId="0C6ACE7D" w:rsidR="00A170FD" w:rsidRPr="004025BE" w:rsidRDefault="00A170FD" w:rsidP="00A170FD">
            <w:pPr>
              <w:pStyle w:val="NormalTabletext3"/>
              <w:jc w:val="right"/>
              <w:cnfStyle w:val="000000000000" w:firstRow="0" w:lastRow="0" w:firstColumn="0" w:lastColumn="0" w:oddVBand="0" w:evenVBand="0" w:oddHBand="0" w:evenHBand="0" w:firstRowFirstColumn="0" w:firstRowLastColumn="0" w:lastRowFirstColumn="0" w:lastRowLastColumn="0"/>
              <w:rPr>
                <w:b/>
              </w:rPr>
            </w:pPr>
            <w:r w:rsidRPr="004025BE">
              <w:rPr>
                <w:b/>
              </w:rPr>
              <w:t xml:space="preserve">5,728,688 </w:t>
            </w:r>
          </w:p>
        </w:tc>
        <w:tc>
          <w:tcPr>
            <w:tcW w:w="1365" w:type="dxa"/>
            <w:tcBorders>
              <w:top w:val="single" w:sz="8" w:space="0" w:color="7F7F7F"/>
              <w:bottom w:val="single" w:sz="8" w:space="0" w:color="7F7F7F"/>
            </w:tcBorders>
          </w:tcPr>
          <w:p w14:paraId="24E15CAE" w14:textId="788056DE" w:rsidR="00A170FD" w:rsidRPr="004025BE" w:rsidRDefault="00A170FD" w:rsidP="00A170FD">
            <w:pPr>
              <w:pStyle w:val="NormalTabletext3"/>
              <w:jc w:val="right"/>
              <w:cnfStyle w:val="000000000000" w:firstRow="0" w:lastRow="0" w:firstColumn="0" w:lastColumn="0" w:oddVBand="0" w:evenVBand="0" w:oddHBand="0" w:evenHBand="0" w:firstRowFirstColumn="0" w:firstRowLastColumn="0" w:lastRowFirstColumn="0" w:lastRowLastColumn="0"/>
              <w:rPr>
                <w:b/>
              </w:rPr>
            </w:pPr>
            <w:r w:rsidRPr="004025BE">
              <w:rPr>
                <w:b/>
              </w:rPr>
              <w:t xml:space="preserve">1,869,594 </w:t>
            </w:r>
          </w:p>
        </w:tc>
        <w:tc>
          <w:tcPr>
            <w:tcW w:w="1364" w:type="dxa"/>
            <w:tcBorders>
              <w:top w:val="single" w:sz="8" w:space="0" w:color="7F7F7F"/>
              <w:bottom w:val="single" w:sz="8" w:space="0" w:color="7F7F7F"/>
            </w:tcBorders>
          </w:tcPr>
          <w:p w14:paraId="391E7AD1" w14:textId="6E916B19" w:rsidR="00A170FD" w:rsidRPr="004025BE" w:rsidRDefault="00A170FD" w:rsidP="00A170FD">
            <w:pPr>
              <w:pStyle w:val="NormalTabletext3"/>
              <w:jc w:val="right"/>
              <w:cnfStyle w:val="000000000000" w:firstRow="0" w:lastRow="0" w:firstColumn="0" w:lastColumn="0" w:oddVBand="0" w:evenVBand="0" w:oddHBand="0" w:evenHBand="0" w:firstRowFirstColumn="0" w:firstRowLastColumn="0" w:lastRowFirstColumn="0" w:lastRowLastColumn="0"/>
              <w:rPr>
                <w:b/>
              </w:rPr>
            </w:pPr>
            <w:r w:rsidRPr="004025BE">
              <w:rPr>
                <w:b/>
              </w:rPr>
              <w:t xml:space="preserve">2,312,000 </w:t>
            </w:r>
          </w:p>
        </w:tc>
      </w:tr>
      <w:tr w:rsidR="00A170FD" w:rsidRPr="008A2314" w14:paraId="57243AE6" w14:textId="77777777" w:rsidTr="00A170FD">
        <w:trPr>
          <w:trHeight w:val="62"/>
        </w:trPr>
        <w:tc>
          <w:tcPr>
            <w:cnfStyle w:val="001000000000" w:firstRow="0" w:lastRow="0" w:firstColumn="1" w:lastColumn="0" w:oddVBand="0" w:evenVBand="0" w:oddHBand="0" w:evenHBand="0" w:firstRowFirstColumn="0" w:firstRowLastColumn="0" w:lastRowFirstColumn="0" w:lastRowLastColumn="0"/>
            <w:tcW w:w="4639" w:type="dxa"/>
            <w:tcBorders>
              <w:top w:val="single" w:sz="8" w:space="0" w:color="7F7F7F"/>
              <w:bottom w:val="single" w:sz="8" w:space="0" w:color="7F7F7F"/>
            </w:tcBorders>
          </w:tcPr>
          <w:p w14:paraId="68948E7E" w14:textId="77777777" w:rsidR="00A170FD" w:rsidRPr="00C36171" w:rsidRDefault="00A170FD" w:rsidP="00A170FD">
            <w:pPr>
              <w:pStyle w:val="NormalTabletext2"/>
            </w:pPr>
          </w:p>
        </w:tc>
        <w:tc>
          <w:tcPr>
            <w:tcW w:w="899" w:type="dxa"/>
            <w:tcBorders>
              <w:top w:val="single" w:sz="8" w:space="0" w:color="7F7F7F"/>
              <w:bottom w:val="single" w:sz="8" w:space="0" w:color="7F7F7F"/>
            </w:tcBorders>
          </w:tcPr>
          <w:p w14:paraId="262B6625" w14:textId="77777777" w:rsidR="00A170FD" w:rsidRPr="00C36171" w:rsidRDefault="00A170FD" w:rsidP="00A170FD">
            <w:pPr>
              <w:pStyle w:val="NormalTabletext2"/>
              <w:cnfStyle w:val="000000000000" w:firstRow="0" w:lastRow="0" w:firstColumn="0" w:lastColumn="0" w:oddVBand="0" w:evenVBand="0" w:oddHBand="0" w:evenHBand="0" w:firstRowFirstColumn="0" w:firstRowLastColumn="0" w:lastRowFirstColumn="0" w:lastRowLastColumn="0"/>
            </w:pPr>
          </w:p>
        </w:tc>
        <w:tc>
          <w:tcPr>
            <w:tcW w:w="1365" w:type="dxa"/>
            <w:tcBorders>
              <w:top w:val="single" w:sz="8" w:space="0" w:color="7F7F7F"/>
              <w:bottom w:val="single" w:sz="8" w:space="0" w:color="7F7F7F"/>
            </w:tcBorders>
          </w:tcPr>
          <w:p w14:paraId="69FA6245" w14:textId="7EADD259" w:rsidR="00A170FD" w:rsidRPr="00C36171" w:rsidRDefault="00A170FD" w:rsidP="00A170FD">
            <w:pPr>
              <w:pStyle w:val="NormalTabletext2"/>
              <w:jc w:val="right"/>
              <w:cnfStyle w:val="000000000000" w:firstRow="0" w:lastRow="0" w:firstColumn="0" w:lastColumn="0" w:oddVBand="0" w:evenVBand="0" w:oddHBand="0" w:evenHBand="0" w:firstRowFirstColumn="0" w:firstRowLastColumn="0" w:lastRowFirstColumn="0" w:lastRowLastColumn="0"/>
            </w:pPr>
            <w:r w:rsidRPr="00C36171">
              <w:t> </w:t>
            </w:r>
          </w:p>
        </w:tc>
        <w:tc>
          <w:tcPr>
            <w:tcW w:w="1365" w:type="dxa"/>
            <w:tcBorders>
              <w:top w:val="single" w:sz="8" w:space="0" w:color="7F7F7F"/>
              <w:bottom w:val="single" w:sz="8" w:space="0" w:color="7F7F7F"/>
            </w:tcBorders>
          </w:tcPr>
          <w:p w14:paraId="14DD533A" w14:textId="6D6B894E" w:rsidR="00A170FD" w:rsidRPr="00C36171" w:rsidRDefault="00A170FD" w:rsidP="00A170FD">
            <w:pPr>
              <w:pStyle w:val="NormalTabletext2"/>
              <w:jc w:val="right"/>
              <w:cnfStyle w:val="000000000000" w:firstRow="0" w:lastRow="0" w:firstColumn="0" w:lastColumn="0" w:oddVBand="0" w:evenVBand="0" w:oddHBand="0" w:evenHBand="0" w:firstRowFirstColumn="0" w:firstRowLastColumn="0" w:lastRowFirstColumn="0" w:lastRowLastColumn="0"/>
            </w:pPr>
            <w:r w:rsidRPr="00C36171">
              <w:t> </w:t>
            </w:r>
          </w:p>
        </w:tc>
        <w:tc>
          <w:tcPr>
            <w:tcW w:w="1364" w:type="dxa"/>
            <w:tcBorders>
              <w:top w:val="single" w:sz="8" w:space="0" w:color="7F7F7F"/>
              <w:bottom w:val="single" w:sz="8" w:space="0" w:color="7F7F7F"/>
            </w:tcBorders>
          </w:tcPr>
          <w:p w14:paraId="568F6BB7" w14:textId="517F619B" w:rsidR="00A170FD" w:rsidRPr="00C36171" w:rsidRDefault="00A170FD" w:rsidP="00A170FD">
            <w:pPr>
              <w:pStyle w:val="NormalTabletext2"/>
              <w:jc w:val="right"/>
              <w:cnfStyle w:val="000000000000" w:firstRow="0" w:lastRow="0" w:firstColumn="0" w:lastColumn="0" w:oddVBand="0" w:evenVBand="0" w:oddHBand="0" w:evenHBand="0" w:firstRowFirstColumn="0" w:firstRowLastColumn="0" w:lastRowFirstColumn="0" w:lastRowLastColumn="0"/>
            </w:pPr>
            <w:r w:rsidRPr="00C36171">
              <w:t> </w:t>
            </w:r>
          </w:p>
        </w:tc>
      </w:tr>
      <w:tr w:rsidR="00A170FD" w:rsidRPr="008A2314" w14:paraId="0B47F2C6" w14:textId="77777777" w:rsidTr="00A170FD">
        <w:trPr>
          <w:trHeight w:val="62"/>
        </w:trPr>
        <w:tc>
          <w:tcPr>
            <w:cnfStyle w:val="001000000000" w:firstRow="0" w:lastRow="0" w:firstColumn="1" w:lastColumn="0" w:oddVBand="0" w:evenVBand="0" w:oddHBand="0" w:evenHBand="0" w:firstRowFirstColumn="0" w:firstRowLastColumn="0" w:lastRowFirstColumn="0" w:lastRowLastColumn="0"/>
            <w:tcW w:w="4639" w:type="dxa"/>
            <w:tcBorders>
              <w:top w:val="single" w:sz="8" w:space="0" w:color="7F7F7F"/>
              <w:bottom w:val="single" w:sz="8" w:space="0" w:color="7F7F7F"/>
            </w:tcBorders>
          </w:tcPr>
          <w:p w14:paraId="23F46738" w14:textId="58BEE06F" w:rsidR="00A170FD" w:rsidRPr="004025BE" w:rsidRDefault="00A170FD" w:rsidP="00A170FD">
            <w:pPr>
              <w:pStyle w:val="NormalTabletext3"/>
              <w:rPr>
                <w:b/>
                <w:bCs/>
              </w:rPr>
            </w:pPr>
            <w:r w:rsidRPr="004025BE">
              <w:rPr>
                <w:b/>
                <w:bCs/>
              </w:rPr>
              <w:t>Net Assets</w:t>
            </w:r>
          </w:p>
        </w:tc>
        <w:tc>
          <w:tcPr>
            <w:tcW w:w="899" w:type="dxa"/>
            <w:tcBorders>
              <w:top w:val="single" w:sz="8" w:space="0" w:color="7F7F7F"/>
              <w:bottom w:val="single" w:sz="8" w:space="0" w:color="7F7F7F"/>
            </w:tcBorders>
          </w:tcPr>
          <w:p w14:paraId="722884C4" w14:textId="77777777" w:rsidR="00A170FD" w:rsidRPr="004025BE" w:rsidRDefault="00A170FD" w:rsidP="00A170FD">
            <w:pPr>
              <w:pStyle w:val="NormalTabletext3"/>
              <w:cnfStyle w:val="000000000000" w:firstRow="0" w:lastRow="0" w:firstColumn="0" w:lastColumn="0" w:oddVBand="0" w:evenVBand="0" w:oddHBand="0" w:evenHBand="0" w:firstRowFirstColumn="0" w:firstRowLastColumn="0" w:lastRowFirstColumn="0" w:lastRowLastColumn="0"/>
              <w:rPr>
                <w:b/>
              </w:rPr>
            </w:pPr>
          </w:p>
        </w:tc>
        <w:tc>
          <w:tcPr>
            <w:tcW w:w="1365" w:type="dxa"/>
            <w:tcBorders>
              <w:top w:val="single" w:sz="8" w:space="0" w:color="7F7F7F"/>
              <w:bottom w:val="single" w:sz="8" w:space="0" w:color="7F7F7F"/>
            </w:tcBorders>
          </w:tcPr>
          <w:p w14:paraId="177A409A" w14:textId="5BC68003" w:rsidR="00A170FD" w:rsidRPr="004025BE" w:rsidRDefault="00A170FD" w:rsidP="00A170FD">
            <w:pPr>
              <w:pStyle w:val="NormalTabletext3"/>
              <w:jc w:val="right"/>
              <w:cnfStyle w:val="000000000000" w:firstRow="0" w:lastRow="0" w:firstColumn="0" w:lastColumn="0" w:oddVBand="0" w:evenVBand="0" w:oddHBand="0" w:evenHBand="0" w:firstRowFirstColumn="0" w:firstRowLastColumn="0" w:lastRowFirstColumn="0" w:lastRowLastColumn="0"/>
              <w:rPr>
                <w:b/>
              </w:rPr>
            </w:pPr>
            <w:r w:rsidRPr="004025BE">
              <w:rPr>
                <w:b/>
              </w:rPr>
              <w:t xml:space="preserve">8,457,271 </w:t>
            </w:r>
          </w:p>
        </w:tc>
        <w:tc>
          <w:tcPr>
            <w:tcW w:w="1365" w:type="dxa"/>
            <w:tcBorders>
              <w:top w:val="single" w:sz="8" w:space="0" w:color="7F7F7F"/>
              <w:bottom w:val="single" w:sz="8" w:space="0" w:color="7F7F7F"/>
            </w:tcBorders>
          </w:tcPr>
          <w:p w14:paraId="3801FEF9" w14:textId="6929DC83" w:rsidR="00A170FD" w:rsidRPr="004025BE" w:rsidRDefault="00A170FD" w:rsidP="00A170FD">
            <w:pPr>
              <w:pStyle w:val="NormalTabletext3"/>
              <w:jc w:val="right"/>
              <w:cnfStyle w:val="000000000000" w:firstRow="0" w:lastRow="0" w:firstColumn="0" w:lastColumn="0" w:oddVBand="0" w:evenVBand="0" w:oddHBand="0" w:evenHBand="0" w:firstRowFirstColumn="0" w:firstRowLastColumn="0" w:lastRowFirstColumn="0" w:lastRowLastColumn="0"/>
              <w:rPr>
                <w:b/>
              </w:rPr>
            </w:pPr>
            <w:r w:rsidRPr="004025BE">
              <w:rPr>
                <w:b/>
              </w:rPr>
              <w:t xml:space="preserve">10,300,593 </w:t>
            </w:r>
          </w:p>
        </w:tc>
        <w:tc>
          <w:tcPr>
            <w:tcW w:w="1364" w:type="dxa"/>
            <w:tcBorders>
              <w:top w:val="single" w:sz="8" w:space="0" w:color="7F7F7F"/>
              <w:bottom w:val="single" w:sz="8" w:space="0" w:color="7F7F7F"/>
            </w:tcBorders>
          </w:tcPr>
          <w:p w14:paraId="640E14FC" w14:textId="05FD7D3D" w:rsidR="00A170FD" w:rsidRPr="004025BE" w:rsidRDefault="00A170FD" w:rsidP="00A170FD">
            <w:pPr>
              <w:pStyle w:val="NormalTabletext3"/>
              <w:jc w:val="right"/>
              <w:cnfStyle w:val="000000000000" w:firstRow="0" w:lastRow="0" w:firstColumn="0" w:lastColumn="0" w:oddVBand="0" w:evenVBand="0" w:oddHBand="0" w:evenHBand="0" w:firstRowFirstColumn="0" w:firstRowLastColumn="0" w:lastRowFirstColumn="0" w:lastRowLastColumn="0"/>
              <w:rPr>
                <w:b/>
              </w:rPr>
            </w:pPr>
            <w:r w:rsidRPr="004025BE">
              <w:rPr>
                <w:b/>
              </w:rPr>
              <w:t xml:space="preserve">8,347,000 </w:t>
            </w:r>
          </w:p>
        </w:tc>
      </w:tr>
      <w:tr w:rsidR="00A170FD" w:rsidRPr="008A2314" w14:paraId="19064CC9" w14:textId="77777777" w:rsidTr="00A170FD">
        <w:trPr>
          <w:trHeight w:val="62"/>
        </w:trPr>
        <w:tc>
          <w:tcPr>
            <w:cnfStyle w:val="001000000000" w:firstRow="0" w:lastRow="0" w:firstColumn="1" w:lastColumn="0" w:oddVBand="0" w:evenVBand="0" w:oddHBand="0" w:evenHBand="0" w:firstRowFirstColumn="0" w:firstRowLastColumn="0" w:lastRowFirstColumn="0" w:lastRowLastColumn="0"/>
            <w:tcW w:w="4639" w:type="dxa"/>
            <w:tcBorders>
              <w:top w:val="single" w:sz="8" w:space="0" w:color="7F7F7F"/>
            </w:tcBorders>
          </w:tcPr>
          <w:p w14:paraId="623946A2" w14:textId="77777777" w:rsidR="00A170FD" w:rsidRPr="00C36171" w:rsidRDefault="00A170FD" w:rsidP="00A170FD">
            <w:pPr>
              <w:pStyle w:val="NormalTabletext2"/>
            </w:pPr>
          </w:p>
        </w:tc>
        <w:tc>
          <w:tcPr>
            <w:tcW w:w="899" w:type="dxa"/>
            <w:tcBorders>
              <w:top w:val="single" w:sz="8" w:space="0" w:color="7F7F7F"/>
            </w:tcBorders>
          </w:tcPr>
          <w:p w14:paraId="4A57913D" w14:textId="77777777" w:rsidR="00A170FD" w:rsidRPr="00C36171" w:rsidRDefault="00A170FD" w:rsidP="00A170FD">
            <w:pPr>
              <w:pStyle w:val="NormalTabletext2"/>
              <w:cnfStyle w:val="000000000000" w:firstRow="0" w:lastRow="0" w:firstColumn="0" w:lastColumn="0" w:oddVBand="0" w:evenVBand="0" w:oddHBand="0" w:evenHBand="0" w:firstRowFirstColumn="0" w:firstRowLastColumn="0" w:lastRowFirstColumn="0" w:lastRowLastColumn="0"/>
            </w:pPr>
          </w:p>
        </w:tc>
        <w:tc>
          <w:tcPr>
            <w:tcW w:w="1365" w:type="dxa"/>
            <w:tcBorders>
              <w:top w:val="single" w:sz="8" w:space="0" w:color="7F7F7F"/>
            </w:tcBorders>
          </w:tcPr>
          <w:p w14:paraId="1C6BA994" w14:textId="77777777" w:rsidR="00A170FD" w:rsidRPr="00C36171" w:rsidRDefault="00A170FD" w:rsidP="00A170FD">
            <w:pPr>
              <w:pStyle w:val="NormalTabletext2"/>
              <w:jc w:val="right"/>
              <w:cnfStyle w:val="000000000000" w:firstRow="0" w:lastRow="0" w:firstColumn="0" w:lastColumn="0" w:oddVBand="0" w:evenVBand="0" w:oddHBand="0" w:evenHBand="0" w:firstRowFirstColumn="0" w:firstRowLastColumn="0" w:lastRowFirstColumn="0" w:lastRowLastColumn="0"/>
            </w:pPr>
          </w:p>
        </w:tc>
        <w:tc>
          <w:tcPr>
            <w:tcW w:w="1365" w:type="dxa"/>
            <w:tcBorders>
              <w:top w:val="single" w:sz="8" w:space="0" w:color="7F7F7F"/>
            </w:tcBorders>
          </w:tcPr>
          <w:p w14:paraId="0962F3F4" w14:textId="77777777" w:rsidR="00A170FD" w:rsidRPr="00C36171" w:rsidRDefault="00A170FD" w:rsidP="00A170FD">
            <w:pPr>
              <w:pStyle w:val="NormalTabletext2"/>
              <w:jc w:val="right"/>
              <w:cnfStyle w:val="000000000000" w:firstRow="0" w:lastRow="0" w:firstColumn="0" w:lastColumn="0" w:oddVBand="0" w:evenVBand="0" w:oddHBand="0" w:evenHBand="0" w:firstRowFirstColumn="0" w:firstRowLastColumn="0" w:lastRowFirstColumn="0" w:lastRowLastColumn="0"/>
            </w:pPr>
          </w:p>
        </w:tc>
        <w:tc>
          <w:tcPr>
            <w:tcW w:w="1364" w:type="dxa"/>
            <w:tcBorders>
              <w:top w:val="single" w:sz="8" w:space="0" w:color="7F7F7F"/>
            </w:tcBorders>
          </w:tcPr>
          <w:p w14:paraId="0817EDB1" w14:textId="77777777" w:rsidR="00A170FD" w:rsidRPr="00C36171" w:rsidRDefault="00A170FD" w:rsidP="00A170FD">
            <w:pPr>
              <w:pStyle w:val="NormalTabletext2"/>
              <w:jc w:val="right"/>
              <w:cnfStyle w:val="000000000000" w:firstRow="0" w:lastRow="0" w:firstColumn="0" w:lastColumn="0" w:oddVBand="0" w:evenVBand="0" w:oddHBand="0" w:evenHBand="0" w:firstRowFirstColumn="0" w:firstRowLastColumn="0" w:lastRowFirstColumn="0" w:lastRowLastColumn="0"/>
            </w:pPr>
          </w:p>
        </w:tc>
      </w:tr>
      <w:tr w:rsidR="00A170FD" w:rsidRPr="008A2314" w14:paraId="04BB3842" w14:textId="77777777" w:rsidTr="00A170FD">
        <w:trPr>
          <w:trHeight w:val="62"/>
        </w:trPr>
        <w:tc>
          <w:tcPr>
            <w:cnfStyle w:val="001000000000" w:firstRow="0" w:lastRow="0" w:firstColumn="1" w:lastColumn="0" w:oddVBand="0" w:evenVBand="0" w:oddHBand="0" w:evenHBand="0" w:firstRowFirstColumn="0" w:firstRowLastColumn="0" w:lastRowFirstColumn="0" w:lastRowLastColumn="0"/>
            <w:tcW w:w="4639" w:type="dxa"/>
          </w:tcPr>
          <w:p w14:paraId="08BCE156" w14:textId="12239E41" w:rsidR="00A170FD" w:rsidRPr="00A358C2" w:rsidRDefault="00A170FD" w:rsidP="00A170FD">
            <w:pPr>
              <w:pStyle w:val="NormalTabletext"/>
              <w:rPr>
                <w:b/>
                <w:bCs w:val="0"/>
              </w:rPr>
            </w:pPr>
            <w:r w:rsidRPr="007E56BA">
              <w:rPr>
                <w:rFonts w:cs="Arial"/>
                <w:b/>
                <w:bCs w:val="0"/>
                <w:color w:val="00757A"/>
                <w:szCs w:val="20"/>
              </w:rPr>
              <w:t>Equity</w:t>
            </w:r>
          </w:p>
        </w:tc>
        <w:tc>
          <w:tcPr>
            <w:tcW w:w="899" w:type="dxa"/>
          </w:tcPr>
          <w:p w14:paraId="511D6566" w14:textId="77777777" w:rsidR="00A170FD" w:rsidRPr="00C36171" w:rsidRDefault="00A170FD" w:rsidP="00A170FD">
            <w:pPr>
              <w:pStyle w:val="NormalTabletext2"/>
              <w:cnfStyle w:val="000000000000" w:firstRow="0" w:lastRow="0" w:firstColumn="0" w:lastColumn="0" w:oddVBand="0" w:evenVBand="0" w:oddHBand="0" w:evenHBand="0" w:firstRowFirstColumn="0" w:firstRowLastColumn="0" w:lastRowFirstColumn="0" w:lastRowLastColumn="0"/>
            </w:pPr>
          </w:p>
        </w:tc>
        <w:tc>
          <w:tcPr>
            <w:tcW w:w="1365" w:type="dxa"/>
          </w:tcPr>
          <w:p w14:paraId="6FC7ECFE" w14:textId="77777777" w:rsidR="00A170FD" w:rsidRPr="00C36171" w:rsidRDefault="00A170FD" w:rsidP="00A170FD">
            <w:pPr>
              <w:pStyle w:val="NormalTabletext2"/>
              <w:jc w:val="right"/>
              <w:cnfStyle w:val="000000000000" w:firstRow="0" w:lastRow="0" w:firstColumn="0" w:lastColumn="0" w:oddVBand="0" w:evenVBand="0" w:oddHBand="0" w:evenHBand="0" w:firstRowFirstColumn="0" w:firstRowLastColumn="0" w:lastRowFirstColumn="0" w:lastRowLastColumn="0"/>
            </w:pPr>
          </w:p>
        </w:tc>
        <w:tc>
          <w:tcPr>
            <w:tcW w:w="1365" w:type="dxa"/>
          </w:tcPr>
          <w:p w14:paraId="00298E20" w14:textId="77777777" w:rsidR="00A170FD" w:rsidRPr="00C36171" w:rsidRDefault="00A170FD" w:rsidP="00A170FD">
            <w:pPr>
              <w:pStyle w:val="NormalTabletext2"/>
              <w:jc w:val="right"/>
              <w:cnfStyle w:val="000000000000" w:firstRow="0" w:lastRow="0" w:firstColumn="0" w:lastColumn="0" w:oddVBand="0" w:evenVBand="0" w:oddHBand="0" w:evenHBand="0" w:firstRowFirstColumn="0" w:firstRowLastColumn="0" w:lastRowFirstColumn="0" w:lastRowLastColumn="0"/>
            </w:pPr>
          </w:p>
        </w:tc>
        <w:tc>
          <w:tcPr>
            <w:tcW w:w="1364" w:type="dxa"/>
          </w:tcPr>
          <w:p w14:paraId="4A99AE29" w14:textId="77777777" w:rsidR="00A170FD" w:rsidRPr="00C36171" w:rsidRDefault="00A170FD" w:rsidP="00A170FD">
            <w:pPr>
              <w:pStyle w:val="NormalTabletext2"/>
              <w:jc w:val="right"/>
              <w:cnfStyle w:val="000000000000" w:firstRow="0" w:lastRow="0" w:firstColumn="0" w:lastColumn="0" w:oddVBand="0" w:evenVBand="0" w:oddHBand="0" w:evenHBand="0" w:firstRowFirstColumn="0" w:firstRowLastColumn="0" w:lastRowFirstColumn="0" w:lastRowLastColumn="0"/>
            </w:pPr>
          </w:p>
        </w:tc>
      </w:tr>
      <w:tr w:rsidR="00A170FD" w:rsidRPr="008A2314" w14:paraId="6EAFBF27" w14:textId="77777777" w:rsidTr="00A170FD">
        <w:trPr>
          <w:trHeight w:val="62"/>
        </w:trPr>
        <w:tc>
          <w:tcPr>
            <w:cnfStyle w:val="001000000000" w:firstRow="0" w:lastRow="0" w:firstColumn="1" w:lastColumn="0" w:oddVBand="0" w:evenVBand="0" w:oddHBand="0" w:evenHBand="0" w:firstRowFirstColumn="0" w:firstRowLastColumn="0" w:lastRowFirstColumn="0" w:lastRowLastColumn="0"/>
            <w:tcW w:w="4639" w:type="dxa"/>
            <w:tcBorders>
              <w:bottom w:val="single" w:sz="8" w:space="0" w:color="7F7F7F"/>
            </w:tcBorders>
          </w:tcPr>
          <w:p w14:paraId="1D69FBE5" w14:textId="1E4E3C9F" w:rsidR="00A170FD" w:rsidRPr="00C36171" w:rsidRDefault="00A170FD" w:rsidP="00A170FD">
            <w:pPr>
              <w:pStyle w:val="NormalTabletext2"/>
            </w:pPr>
            <w:r w:rsidRPr="00C36171">
              <w:t>Retained surplus</w:t>
            </w:r>
          </w:p>
        </w:tc>
        <w:tc>
          <w:tcPr>
            <w:tcW w:w="899" w:type="dxa"/>
            <w:tcBorders>
              <w:bottom w:val="single" w:sz="8" w:space="0" w:color="7F7F7F"/>
            </w:tcBorders>
          </w:tcPr>
          <w:p w14:paraId="05F13159" w14:textId="77777777" w:rsidR="00A170FD" w:rsidRPr="00C36171" w:rsidRDefault="00A170FD" w:rsidP="00A170FD">
            <w:pPr>
              <w:pStyle w:val="NormalTabletext2"/>
              <w:cnfStyle w:val="000000000000" w:firstRow="0" w:lastRow="0" w:firstColumn="0" w:lastColumn="0" w:oddVBand="0" w:evenVBand="0" w:oddHBand="0" w:evenHBand="0" w:firstRowFirstColumn="0" w:firstRowLastColumn="0" w:lastRowFirstColumn="0" w:lastRowLastColumn="0"/>
            </w:pPr>
          </w:p>
        </w:tc>
        <w:tc>
          <w:tcPr>
            <w:tcW w:w="1365" w:type="dxa"/>
            <w:tcBorders>
              <w:bottom w:val="single" w:sz="8" w:space="0" w:color="7F7F7F"/>
            </w:tcBorders>
          </w:tcPr>
          <w:p w14:paraId="10FEDCCE" w14:textId="68BA32FF" w:rsidR="00A170FD" w:rsidRPr="00C36171" w:rsidRDefault="00A170FD" w:rsidP="00A170FD">
            <w:pPr>
              <w:pStyle w:val="NormalTabletext2"/>
              <w:jc w:val="right"/>
              <w:cnfStyle w:val="000000000000" w:firstRow="0" w:lastRow="0" w:firstColumn="0" w:lastColumn="0" w:oddVBand="0" w:evenVBand="0" w:oddHBand="0" w:evenHBand="0" w:firstRowFirstColumn="0" w:firstRowLastColumn="0" w:lastRowFirstColumn="0" w:lastRowLastColumn="0"/>
            </w:pPr>
            <w:r w:rsidRPr="00C36171">
              <w:t xml:space="preserve">8,457,271 </w:t>
            </w:r>
          </w:p>
        </w:tc>
        <w:tc>
          <w:tcPr>
            <w:tcW w:w="1365" w:type="dxa"/>
            <w:tcBorders>
              <w:bottom w:val="single" w:sz="8" w:space="0" w:color="7F7F7F"/>
            </w:tcBorders>
          </w:tcPr>
          <w:p w14:paraId="17F41FA8" w14:textId="4A43566C" w:rsidR="00A170FD" w:rsidRPr="00C36171" w:rsidRDefault="00A170FD" w:rsidP="00A170FD">
            <w:pPr>
              <w:pStyle w:val="NormalTabletext2"/>
              <w:jc w:val="right"/>
              <w:cnfStyle w:val="000000000000" w:firstRow="0" w:lastRow="0" w:firstColumn="0" w:lastColumn="0" w:oddVBand="0" w:evenVBand="0" w:oddHBand="0" w:evenHBand="0" w:firstRowFirstColumn="0" w:firstRowLastColumn="0" w:lastRowFirstColumn="0" w:lastRowLastColumn="0"/>
            </w:pPr>
            <w:r w:rsidRPr="00C36171">
              <w:t xml:space="preserve">10,300,593 </w:t>
            </w:r>
          </w:p>
        </w:tc>
        <w:tc>
          <w:tcPr>
            <w:tcW w:w="1364" w:type="dxa"/>
            <w:tcBorders>
              <w:bottom w:val="single" w:sz="8" w:space="0" w:color="7F7F7F"/>
            </w:tcBorders>
          </w:tcPr>
          <w:p w14:paraId="44724437" w14:textId="14575BC2" w:rsidR="00A170FD" w:rsidRPr="00C36171" w:rsidRDefault="00A170FD" w:rsidP="00A170FD">
            <w:pPr>
              <w:pStyle w:val="NormalTabletext2"/>
              <w:jc w:val="right"/>
              <w:cnfStyle w:val="000000000000" w:firstRow="0" w:lastRow="0" w:firstColumn="0" w:lastColumn="0" w:oddVBand="0" w:evenVBand="0" w:oddHBand="0" w:evenHBand="0" w:firstRowFirstColumn="0" w:firstRowLastColumn="0" w:lastRowFirstColumn="0" w:lastRowLastColumn="0"/>
            </w:pPr>
            <w:r w:rsidRPr="00C36171">
              <w:t xml:space="preserve">8,347,000 </w:t>
            </w:r>
          </w:p>
        </w:tc>
      </w:tr>
      <w:tr w:rsidR="00A170FD" w:rsidRPr="008A2314" w14:paraId="11A29706" w14:textId="77777777" w:rsidTr="00A170FD">
        <w:trPr>
          <w:trHeight w:val="62"/>
        </w:trPr>
        <w:tc>
          <w:tcPr>
            <w:cnfStyle w:val="001000000000" w:firstRow="0" w:lastRow="0" w:firstColumn="1" w:lastColumn="0" w:oddVBand="0" w:evenVBand="0" w:oddHBand="0" w:evenHBand="0" w:firstRowFirstColumn="0" w:firstRowLastColumn="0" w:lastRowFirstColumn="0" w:lastRowLastColumn="0"/>
            <w:tcW w:w="4639" w:type="dxa"/>
            <w:tcBorders>
              <w:top w:val="single" w:sz="8" w:space="0" w:color="7F7F7F"/>
              <w:bottom w:val="single" w:sz="8" w:space="0" w:color="7F7F7F"/>
            </w:tcBorders>
          </w:tcPr>
          <w:p w14:paraId="67453ED1" w14:textId="35B3BB56" w:rsidR="00A170FD" w:rsidRPr="004025BE" w:rsidRDefault="00A170FD" w:rsidP="00A170FD">
            <w:pPr>
              <w:pStyle w:val="NormalTabletext3"/>
              <w:rPr>
                <w:b/>
                <w:bCs/>
              </w:rPr>
            </w:pPr>
            <w:r w:rsidRPr="004025BE">
              <w:rPr>
                <w:b/>
                <w:bCs/>
              </w:rPr>
              <w:t>Total Equity</w:t>
            </w:r>
          </w:p>
        </w:tc>
        <w:tc>
          <w:tcPr>
            <w:tcW w:w="899" w:type="dxa"/>
            <w:tcBorders>
              <w:top w:val="single" w:sz="8" w:space="0" w:color="7F7F7F"/>
              <w:bottom w:val="single" w:sz="8" w:space="0" w:color="7F7F7F"/>
            </w:tcBorders>
          </w:tcPr>
          <w:p w14:paraId="6687B74F" w14:textId="77777777" w:rsidR="00A170FD" w:rsidRPr="004025BE" w:rsidRDefault="00A170FD" w:rsidP="00A170FD">
            <w:pPr>
              <w:pStyle w:val="NormalTabletext3"/>
              <w:cnfStyle w:val="000000000000" w:firstRow="0" w:lastRow="0" w:firstColumn="0" w:lastColumn="0" w:oddVBand="0" w:evenVBand="0" w:oddHBand="0" w:evenHBand="0" w:firstRowFirstColumn="0" w:firstRowLastColumn="0" w:lastRowFirstColumn="0" w:lastRowLastColumn="0"/>
              <w:rPr>
                <w:b/>
              </w:rPr>
            </w:pPr>
          </w:p>
        </w:tc>
        <w:tc>
          <w:tcPr>
            <w:tcW w:w="1365" w:type="dxa"/>
            <w:tcBorders>
              <w:top w:val="single" w:sz="8" w:space="0" w:color="7F7F7F"/>
              <w:bottom w:val="single" w:sz="8" w:space="0" w:color="7F7F7F"/>
            </w:tcBorders>
          </w:tcPr>
          <w:p w14:paraId="7F90344D" w14:textId="7257EF02" w:rsidR="00A170FD" w:rsidRPr="004025BE" w:rsidRDefault="00A170FD" w:rsidP="00A170FD">
            <w:pPr>
              <w:pStyle w:val="NormalTabletext3"/>
              <w:jc w:val="right"/>
              <w:cnfStyle w:val="000000000000" w:firstRow="0" w:lastRow="0" w:firstColumn="0" w:lastColumn="0" w:oddVBand="0" w:evenVBand="0" w:oddHBand="0" w:evenHBand="0" w:firstRowFirstColumn="0" w:firstRowLastColumn="0" w:lastRowFirstColumn="0" w:lastRowLastColumn="0"/>
              <w:rPr>
                <w:b/>
              </w:rPr>
            </w:pPr>
            <w:r w:rsidRPr="004025BE">
              <w:rPr>
                <w:b/>
              </w:rPr>
              <w:t xml:space="preserve">8,457,271 </w:t>
            </w:r>
          </w:p>
        </w:tc>
        <w:tc>
          <w:tcPr>
            <w:tcW w:w="1365" w:type="dxa"/>
            <w:tcBorders>
              <w:top w:val="single" w:sz="8" w:space="0" w:color="7F7F7F"/>
              <w:bottom w:val="single" w:sz="8" w:space="0" w:color="7F7F7F"/>
            </w:tcBorders>
          </w:tcPr>
          <w:p w14:paraId="02500383" w14:textId="07EB8B9E" w:rsidR="00A170FD" w:rsidRPr="004025BE" w:rsidRDefault="00A170FD" w:rsidP="00A170FD">
            <w:pPr>
              <w:pStyle w:val="NormalTabletext3"/>
              <w:jc w:val="right"/>
              <w:cnfStyle w:val="000000000000" w:firstRow="0" w:lastRow="0" w:firstColumn="0" w:lastColumn="0" w:oddVBand="0" w:evenVBand="0" w:oddHBand="0" w:evenHBand="0" w:firstRowFirstColumn="0" w:firstRowLastColumn="0" w:lastRowFirstColumn="0" w:lastRowLastColumn="0"/>
              <w:rPr>
                <w:b/>
              </w:rPr>
            </w:pPr>
            <w:r w:rsidRPr="004025BE">
              <w:rPr>
                <w:b/>
              </w:rPr>
              <w:t xml:space="preserve">10,300,593 </w:t>
            </w:r>
          </w:p>
        </w:tc>
        <w:tc>
          <w:tcPr>
            <w:tcW w:w="1364" w:type="dxa"/>
            <w:tcBorders>
              <w:top w:val="single" w:sz="8" w:space="0" w:color="7F7F7F"/>
              <w:bottom w:val="single" w:sz="8" w:space="0" w:color="7F7F7F"/>
            </w:tcBorders>
          </w:tcPr>
          <w:p w14:paraId="6295386D" w14:textId="7667D1E1" w:rsidR="00A170FD" w:rsidRPr="004025BE" w:rsidRDefault="00A170FD" w:rsidP="00A170FD">
            <w:pPr>
              <w:pStyle w:val="NormalTabletext3"/>
              <w:jc w:val="right"/>
              <w:cnfStyle w:val="000000000000" w:firstRow="0" w:lastRow="0" w:firstColumn="0" w:lastColumn="0" w:oddVBand="0" w:evenVBand="0" w:oddHBand="0" w:evenHBand="0" w:firstRowFirstColumn="0" w:firstRowLastColumn="0" w:lastRowFirstColumn="0" w:lastRowLastColumn="0"/>
              <w:rPr>
                <w:b/>
              </w:rPr>
            </w:pPr>
            <w:r w:rsidRPr="004025BE">
              <w:rPr>
                <w:b/>
              </w:rPr>
              <w:t xml:space="preserve">8,347,000 </w:t>
            </w:r>
          </w:p>
        </w:tc>
      </w:tr>
    </w:tbl>
    <w:p w14:paraId="70D27D12" w14:textId="68BAD84A" w:rsidR="00C36171" w:rsidRDefault="00AD2870" w:rsidP="00C36171">
      <w:r>
        <w:br/>
      </w:r>
      <w:r w:rsidR="00C36171">
        <w:t>The original budget was reported in the 2019</w:t>
      </w:r>
      <w:r w:rsidR="00C43C10">
        <w:t xml:space="preserve">–20 </w:t>
      </w:r>
      <w:r w:rsidR="00C36171">
        <w:t>Portfolio Budget Statements published in April 2019.</w:t>
      </w:r>
    </w:p>
    <w:p w14:paraId="56150483" w14:textId="77777777" w:rsidR="00C36171" w:rsidRDefault="00C36171" w:rsidP="00C36171">
      <w:r>
        <w:t>This statement should be read in conjunction with the accompanying notes.</w:t>
      </w:r>
      <w:r>
        <w:tab/>
      </w:r>
      <w:r>
        <w:tab/>
      </w:r>
    </w:p>
    <w:p w14:paraId="6E471124" w14:textId="558F2867" w:rsidR="00A5495F" w:rsidRDefault="00C36171" w:rsidP="00C36171">
      <w:r w:rsidRPr="0091082D">
        <w:rPr>
          <w:b/>
          <w:bCs/>
        </w:rPr>
        <w:t xml:space="preserve">Budget </w:t>
      </w:r>
      <w:r w:rsidR="00C43C10">
        <w:rPr>
          <w:b/>
          <w:bCs/>
        </w:rPr>
        <w:t>v</w:t>
      </w:r>
      <w:r w:rsidR="00C43C10" w:rsidRPr="0091082D">
        <w:rPr>
          <w:b/>
          <w:bCs/>
        </w:rPr>
        <w:t xml:space="preserve">ariance </w:t>
      </w:r>
      <w:r w:rsidR="00C43C10">
        <w:rPr>
          <w:b/>
          <w:bCs/>
        </w:rPr>
        <w:t>c</w:t>
      </w:r>
      <w:r w:rsidRPr="0091082D">
        <w:rPr>
          <w:b/>
          <w:bCs/>
        </w:rPr>
        <w:t>ommentary</w:t>
      </w:r>
      <w:r w:rsidRPr="0091082D">
        <w:rPr>
          <w:b/>
          <w:bCs/>
        </w:rPr>
        <w:tab/>
      </w:r>
      <w:r w:rsidRPr="0091082D">
        <w:rPr>
          <w:b/>
          <w:bCs/>
        </w:rPr>
        <w:tab/>
      </w:r>
      <w:r w:rsidRPr="0091082D">
        <w:rPr>
          <w:b/>
          <w:bCs/>
        </w:rPr>
        <w:tab/>
      </w:r>
      <w:r w:rsidRPr="0091082D">
        <w:rPr>
          <w:b/>
          <w:bCs/>
        </w:rPr>
        <w:tab/>
      </w:r>
      <w:r>
        <w:rPr>
          <w:b/>
          <w:bCs/>
        </w:rPr>
        <w:br/>
      </w:r>
      <w:r>
        <w:t>Budget variance explanations are outlined in Note 12.</w:t>
      </w:r>
      <w:r>
        <w:tab/>
      </w:r>
    </w:p>
    <w:p w14:paraId="65D90006" w14:textId="77777777" w:rsidR="00A5495F" w:rsidRDefault="00A5495F">
      <w:pPr>
        <w:spacing w:before="0" w:after="200" w:line="276" w:lineRule="auto"/>
      </w:pPr>
      <w:r>
        <w:br w:type="page"/>
      </w:r>
    </w:p>
    <w:p w14:paraId="585EA1C5" w14:textId="77777777" w:rsidR="00A5495F" w:rsidRDefault="00A5495F" w:rsidP="00A5495F">
      <w:pPr>
        <w:pStyle w:val="Heading1"/>
      </w:pPr>
      <w:r>
        <w:lastRenderedPageBreak/>
        <w:t>Statement of Changes in Equity</w:t>
      </w:r>
      <w:r>
        <w:tab/>
      </w:r>
      <w:r>
        <w:br/>
      </w:r>
      <w:r w:rsidRPr="00A5495F">
        <w:rPr>
          <w:b w:val="0"/>
          <w:bCs w:val="0"/>
        </w:rPr>
        <w:t>For the year ended 30 June 2020</w:t>
      </w:r>
      <w:r w:rsidRPr="00A5495F">
        <w:rPr>
          <w:b w:val="0"/>
          <w:bCs w:val="0"/>
        </w:rPr>
        <w:tab/>
      </w:r>
      <w:r w:rsidR="00C36171">
        <w:tab/>
      </w:r>
      <w:r w:rsidR="00C36171">
        <w:tab/>
      </w:r>
      <w:r w:rsidR="00C36171">
        <w:tab/>
      </w:r>
    </w:p>
    <w:tbl>
      <w:tblPr>
        <w:tblStyle w:val="Style1"/>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60"/>
        <w:gridCol w:w="1277"/>
        <w:gridCol w:w="1277"/>
        <w:gridCol w:w="1277"/>
        <w:gridCol w:w="1277"/>
        <w:gridCol w:w="1264"/>
      </w:tblGrid>
      <w:tr w:rsidR="00A5495F" w:rsidRPr="00A5495F" w14:paraId="6D616CE7" w14:textId="77777777" w:rsidTr="00AD2870">
        <w:trPr>
          <w:cnfStyle w:val="100000000000" w:firstRow="1" w:lastRow="0" w:firstColumn="0" w:lastColumn="0" w:oddVBand="0" w:evenVBand="0" w:oddHBand="0" w:evenHBand="0" w:firstRowFirstColumn="0" w:firstRowLastColumn="0" w:lastRowFirstColumn="0" w:lastRowLastColumn="0"/>
          <w:trHeight w:val="57"/>
        </w:trPr>
        <w:tc>
          <w:tcPr>
            <w:cnfStyle w:val="001000000000" w:firstRow="0" w:lastRow="0" w:firstColumn="1" w:lastColumn="0" w:oddVBand="0" w:evenVBand="0" w:oddHBand="0" w:evenHBand="0" w:firstRowFirstColumn="0" w:firstRowLastColumn="0" w:lastRowFirstColumn="0" w:lastRowLastColumn="0"/>
            <w:tcW w:w="3256" w:type="dxa"/>
            <w:tcBorders>
              <w:top w:val="none" w:sz="0" w:space="0" w:color="auto"/>
              <w:left w:val="none" w:sz="0" w:space="0" w:color="auto"/>
              <w:bottom w:val="none" w:sz="0" w:space="0" w:color="auto"/>
              <w:right w:val="single" w:sz="2" w:space="0" w:color="7F7F7F"/>
            </w:tcBorders>
            <w:hideMark/>
          </w:tcPr>
          <w:p w14:paraId="4E7E0AE8" w14:textId="77777777" w:rsidR="00A5495F" w:rsidRPr="00A5495F" w:rsidRDefault="00A5495F" w:rsidP="00665315">
            <w:pPr>
              <w:pStyle w:val="NormalTabletext"/>
              <w:rPr>
                <w:lang w:eastAsia="en-GB"/>
              </w:rPr>
            </w:pPr>
          </w:p>
        </w:tc>
        <w:tc>
          <w:tcPr>
            <w:tcW w:w="2551" w:type="dxa"/>
            <w:gridSpan w:val="2"/>
            <w:tcBorders>
              <w:top w:val="none" w:sz="0" w:space="0" w:color="auto"/>
              <w:left w:val="single" w:sz="2" w:space="0" w:color="7F7F7F"/>
              <w:bottom w:val="single" w:sz="2" w:space="0" w:color="7F7F7F"/>
              <w:right w:val="single" w:sz="2" w:space="0" w:color="7F7F7F"/>
            </w:tcBorders>
            <w:hideMark/>
          </w:tcPr>
          <w:p w14:paraId="54753D6C" w14:textId="38F71C48" w:rsidR="00A5495F" w:rsidRPr="00AD2870" w:rsidRDefault="00A5495F" w:rsidP="002D09F7">
            <w:pPr>
              <w:pStyle w:val="NormalTabletext"/>
              <w:jc w:val="center"/>
              <w:cnfStyle w:val="100000000000" w:firstRow="1" w:lastRow="0" w:firstColumn="0" w:lastColumn="0" w:oddVBand="0" w:evenVBand="0" w:oddHBand="0" w:evenHBand="0" w:firstRowFirstColumn="0" w:firstRowLastColumn="0" w:lastRowFirstColumn="0" w:lastRowLastColumn="0"/>
            </w:pPr>
            <w:r w:rsidRPr="00AD2870">
              <w:t>Retained earnings</w:t>
            </w:r>
          </w:p>
        </w:tc>
        <w:tc>
          <w:tcPr>
            <w:tcW w:w="2552" w:type="dxa"/>
            <w:gridSpan w:val="2"/>
            <w:tcBorders>
              <w:top w:val="none" w:sz="0" w:space="0" w:color="auto"/>
              <w:left w:val="single" w:sz="2" w:space="0" w:color="7F7F7F"/>
              <w:bottom w:val="single" w:sz="2" w:space="0" w:color="7F7F7F"/>
              <w:right w:val="single" w:sz="2" w:space="0" w:color="7F7F7F"/>
            </w:tcBorders>
            <w:hideMark/>
          </w:tcPr>
          <w:p w14:paraId="30C23B97" w14:textId="037E11DF" w:rsidR="00A5495F" w:rsidRPr="00C31765" w:rsidRDefault="00A5495F" w:rsidP="002D09F7">
            <w:pPr>
              <w:pStyle w:val="NormalTabletext"/>
              <w:jc w:val="center"/>
              <w:cnfStyle w:val="100000000000" w:firstRow="1" w:lastRow="0" w:firstColumn="0" w:lastColumn="0" w:oddVBand="0" w:evenVBand="0" w:oddHBand="0" w:evenHBand="0" w:firstRowFirstColumn="0" w:firstRowLastColumn="0" w:lastRowFirstColumn="0" w:lastRowLastColumn="0"/>
            </w:pPr>
            <w:r w:rsidRPr="00C31765">
              <w:t>Total equity</w:t>
            </w:r>
          </w:p>
        </w:tc>
        <w:tc>
          <w:tcPr>
            <w:tcW w:w="1263" w:type="dxa"/>
            <w:tcBorders>
              <w:top w:val="none" w:sz="0" w:space="0" w:color="auto"/>
              <w:left w:val="single" w:sz="2" w:space="0" w:color="7F7F7F"/>
              <w:bottom w:val="none" w:sz="0" w:space="0" w:color="auto"/>
              <w:right w:val="none" w:sz="0" w:space="0" w:color="auto"/>
            </w:tcBorders>
            <w:hideMark/>
          </w:tcPr>
          <w:p w14:paraId="2674E427" w14:textId="1680512F" w:rsidR="00A5495F" w:rsidRPr="00C31765" w:rsidRDefault="00A5495F" w:rsidP="00C31765">
            <w:pPr>
              <w:pStyle w:val="NormalTabletext4"/>
              <w:jc w:val="right"/>
              <w:cnfStyle w:val="100000000000" w:firstRow="1" w:lastRow="0" w:firstColumn="0" w:lastColumn="0" w:oddVBand="0" w:evenVBand="0" w:oddHBand="0" w:evenHBand="0" w:firstRowFirstColumn="0" w:firstRowLastColumn="0" w:lastRowFirstColumn="0" w:lastRowLastColumn="0"/>
              <w:rPr>
                <w:b/>
                <w:bCs/>
              </w:rPr>
            </w:pPr>
            <w:r w:rsidRPr="00C31765">
              <w:rPr>
                <w:b/>
                <w:bCs/>
              </w:rPr>
              <w:t>Original Budget</w:t>
            </w:r>
          </w:p>
        </w:tc>
      </w:tr>
      <w:tr w:rsidR="00A5495F" w:rsidRPr="00A5495F" w14:paraId="53C663A4" w14:textId="77777777" w:rsidTr="00C31765">
        <w:trPr>
          <w:trHeight w:val="280"/>
        </w:trPr>
        <w:tc>
          <w:tcPr>
            <w:cnfStyle w:val="001000000000" w:firstRow="0" w:lastRow="0" w:firstColumn="1" w:lastColumn="0" w:oddVBand="0" w:evenVBand="0" w:oddHBand="0" w:evenHBand="0" w:firstRowFirstColumn="0" w:firstRowLastColumn="0" w:lastRowFirstColumn="0" w:lastRowLastColumn="0"/>
            <w:tcW w:w="3256" w:type="dxa"/>
            <w:tcBorders>
              <w:right w:val="single" w:sz="2" w:space="0" w:color="7F7F7F"/>
            </w:tcBorders>
            <w:shd w:val="clear" w:color="auto" w:fill="CAD101"/>
            <w:hideMark/>
          </w:tcPr>
          <w:p w14:paraId="4D9BD7B9" w14:textId="77777777" w:rsidR="00A5495F" w:rsidRPr="00A5495F" w:rsidRDefault="00A5495F" w:rsidP="00665315">
            <w:pPr>
              <w:pStyle w:val="NormalTabletext"/>
              <w:rPr>
                <w:rFonts w:cs="Arial"/>
                <w:sz w:val="22"/>
                <w:lang w:eastAsia="en-GB"/>
              </w:rPr>
            </w:pPr>
          </w:p>
        </w:tc>
        <w:tc>
          <w:tcPr>
            <w:tcW w:w="1275" w:type="dxa"/>
            <w:tcBorders>
              <w:top w:val="single" w:sz="2" w:space="0" w:color="7F7F7F"/>
              <w:left w:val="single" w:sz="2" w:space="0" w:color="7F7F7F"/>
              <w:right w:val="single" w:sz="2" w:space="0" w:color="7F7F7F"/>
            </w:tcBorders>
            <w:shd w:val="clear" w:color="auto" w:fill="CAD101"/>
            <w:noWrap/>
            <w:hideMark/>
          </w:tcPr>
          <w:p w14:paraId="6EAFAD25" w14:textId="4F47459B" w:rsidR="00A5495F" w:rsidRPr="002D09F7" w:rsidRDefault="00A5495F" w:rsidP="00A358C2">
            <w:pPr>
              <w:pStyle w:val="NormalTabletext"/>
              <w:jc w:val="right"/>
              <w:cnfStyle w:val="000000000000" w:firstRow="0" w:lastRow="0" w:firstColumn="0" w:lastColumn="0" w:oddVBand="0" w:evenVBand="0" w:oddHBand="0" w:evenHBand="0" w:firstRowFirstColumn="0" w:firstRowLastColumn="0" w:lastRowFirstColumn="0" w:lastRowLastColumn="0"/>
              <w:rPr>
                <w:b/>
                <w:bCs/>
              </w:rPr>
            </w:pPr>
            <w:r w:rsidRPr="002D09F7">
              <w:rPr>
                <w:b/>
                <w:bCs/>
              </w:rPr>
              <w:t>2020</w:t>
            </w:r>
            <w:r w:rsidRPr="002D09F7">
              <w:rPr>
                <w:b/>
                <w:bCs/>
              </w:rPr>
              <w:br/>
              <w:t>$</w:t>
            </w:r>
          </w:p>
        </w:tc>
        <w:tc>
          <w:tcPr>
            <w:tcW w:w="1276" w:type="dxa"/>
            <w:tcBorders>
              <w:top w:val="single" w:sz="2" w:space="0" w:color="7F7F7F"/>
              <w:left w:val="single" w:sz="2" w:space="0" w:color="7F7F7F"/>
              <w:right w:val="single" w:sz="2" w:space="0" w:color="7F7F7F"/>
            </w:tcBorders>
            <w:shd w:val="clear" w:color="auto" w:fill="CAD101"/>
            <w:noWrap/>
            <w:hideMark/>
          </w:tcPr>
          <w:p w14:paraId="64925595" w14:textId="5DFAB795" w:rsidR="00A5495F" w:rsidRPr="002D09F7" w:rsidRDefault="00A5495F" w:rsidP="00A358C2">
            <w:pPr>
              <w:pStyle w:val="NormalTabletext"/>
              <w:jc w:val="right"/>
              <w:cnfStyle w:val="000000000000" w:firstRow="0" w:lastRow="0" w:firstColumn="0" w:lastColumn="0" w:oddVBand="0" w:evenVBand="0" w:oddHBand="0" w:evenHBand="0" w:firstRowFirstColumn="0" w:firstRowLastColumn="0" w:lastRowFirstColumn="0" w:lastRowLastColumn="0"/>
              <w:rPr>
                <w:b/>
                <w:bCs/>
              </w:rPr>
            </w:pPr>
            <w:r w:rsidRPr="002D09F7">
              <w:rPr>
                <w:b/>
                <w:bCs/>
              </w:rPr>
              <w:t>2019</w:t>
            </w:r>
            <w:r w:rsidRPr="002D09F7">
              <w:rPr>
                <w:b/>
                <w:bCs/>
              </w:rPr>
              <w:br/>
              <w:t>$</w:t>
            </w:r>
          </w:p>
        </w:tc>
        <w:tc>
          <w:tcPr>
            <w:tcW w:w="1276" w:type="dxa"/>
            <w:tcBorders>
              <w:top w:val="single" w:sz="2" w:space="0" w:color="7F7F7F"/>
              <w:left w:val="single" w:sz="2" w:space="0" w:color="7F7F7F"/>
              <w:right w:val="single" w:sz="2" w:space="0" w:color="7F7F7F"/>
            </w:tcBorders>
            <w:shd w:val="clear" w:color="auto" w:fill="CAD101"/>
            <w:noWrap/>
            <w:hideMark/>
          </w:tcPr>
          <w:p w14:paraId="5CEA19C2" w14:textId="59A33FDA" w:rsidR="00A5495F" w:rsidRPr="002D09F7" w:rsidRDefault="00A5495F" w:rsidP="00A358C2">
            <w:pPr>
              <w:pStyle w:val="NormalTabletext"/>
              <w:jc w:val="right"/>
              <w:cnfStyle w:val="000000000000" w:firstRow="0" w:lastRow="0" w:firstColumn="0" w:lastColumn="0" w:oddVBand="0" w:evenVBand="0" w:oddHBand="0" w:evenHBand="0" w:firstRowFirstColumn="0" w:firstRowLastColumn="0" w:lastRowFirstColumn="0" w:lastRowLastColumn="0"/>
              <w:rPr>
                <w:b/>
                <w:bCs/>
              </w:rPr>
            </w:pPr>
            <w:r w:rsidRPr="002D09F7">
              <w:rPr>
                <w:b/>
                <w:bCs/>
              </w:rPr>
              <w:t>2020</w:t>
            </w:r>
            <w:r w:rsidRPr="002D09F7">
              <w:rPr>
                <w:b/>
                <w:bCs/>
              </w:rPr>
              <w:br/>
              <w:t>$</w:t>
            </w:r>
          </w:p>
        </w:tc>
        <w:tc>
          <w:tcPr>
            <w:tcW w:w="1276" w:type="dxa"/>
            <w:tcBorders>
              <w:top w:val="single" w:sz="2" w:space="0" w:color="7F7F7F"/>
              <w:left w:val="single" w:sz="2" w:space="0" w:color="7F7F7F"/>
              <w:right w:val="single" w:sz="2" w:space="0" w:color="7F7F7F"/>
            </w:tcBorders>
            <w:shd w:val="clear" w:color="auto" w:fill="CAD101"/>
            <w:noWrap/>
            <w:hideMark/>
          </w:tcPr>
          <w:p w14:paraId="1BEAFF25" w14:textId="279CC98F" w:rsidR="00A5495F" w:rsidRPr="002D09F7" w:rsidRDefault="00A5495F" w:rsidP="00A358C2">
            <w:pPr>
              <w:pStyle w:val="NormalTabletext"/>
              <w:jc w:val="right"/>
              <w:cnfStyle w:val="000000000000" w:firstRow="0" w:lastRow="0" w:firstColumn="0" w:lastColumn="0" w:oddVBand="0" w:evenVBand="0" w:oddHBand="0" w:evenHBand="0" w:firstRowFirstColumn="0" w:firstRowLastColumn="0" w:lastRowFirstColumn="0" w:lastRowLastColumn="0"/>
              <w:rPr>
                <w:b/>
                <w:bCs/>
              </w:rPr>
            </w:pPr>
            <w:r w:rsidRPr="002D09F7">
              <w:rPr>
                <w:b/>
                <w:bCs/>
              </w:rPr>
              <w:t>2019</w:t>
            </w:r>
            <w:r w:rsidRPr="002D09F7">
              <w:rPr>
                <w:b/>
                <w:bCs/>
              </w:rPr>
              <w:br/>
              <w:t>$</w:t>
            </w:r>
          </w:p>
        </w:tc>
        <w:tc>
          <w:tcPr>
            <w:tcW w:w="1263" w:type="dxa"/>
            <w:tcBorders>
              <w:left w:val="single" w:sz="2" w:space="0" w:color="7F7F7F"/>
            </w:tcBorders>
            <w:shd w:val="clear" w:color="auto" w:fill="CAD101"/>
            <w:noWrap/>
            <w:hideMark/>
          </w:tcPr>
          <w:p w14:paraId="214AF5DA" w14:textId="3FFEF2F7" w:rsidR="00A5495F" w:rsidRPr="00A358C2" w:rsidRDefault="00A5495F" w:rsidP="002D09F7">
            <w:pPr>
              <w:pStyle w:val="NormalTabletext"/>
              <w:jc w:val="right"/>
              <w:cnfStyle w:val="000000000000" w:firstRow="0" w:lastRow="0" w:firstColumn="0" w:lastColumn="0" w:oddVBand="0" w:evenVBand="0" w:oddHBand="0" w:evenHBand="0" w:firstRowFirstColumn="0" w:firstRowLastColumn="0" w:lastRowFirstColumn="0" w:lastRowLastColumn="0"/>
            </w:pPr>
            <w:r w:rsidRPr="00A358C2">
              <w:t> </w:t>
            </w:r>
            <w:r w:rsidR="002D09F7">
              <w:br/>
            </w:r>
            <w:r w:rsidRPr="00A358C2">
              <w:t>$</w:t>
            </w:r>
          </w:p>
        </w:tc>
      </w:tr>
      <w:tr w:rsidR="00A5495F" w:rsidRPr="00A5495F" w14:paraId="25E20320" w14:textId="77777777" w:rsidTr="00A358C2">
        <w:trPr>
          <w:trHeight w:val="300"/>
        </w:trPr>
        <w:tc>
          <w:tcPr>
            <w:cnfStyle w:val="001000000000" w:firstRow="0" w:lastRow="0" w:firstColumn="1" w:lastColumn="0" w:oddVBand="0" w:evenVBand="0" w:oddHBand="0" w:evenHBand="0" w:firstRowFirstColumn="0" w:firstRowLastColumn="0" w:lastRowFirstColumn="0" w:lastRowLastColumn="0"/>
            <w:tcW w:w="3256" w:type="dxa"/>
            <w:tcBorders>
              <w:bottom w:val="single" w:sz="8" w:space="0" w:color="7F7F7F"/>
            </w:tcBorders>
            <w:hideMark/>
          </w:tcPr>
          <w:p w14:paraId="315A28B2" w14:textId="77777777" w:rsidR="00A5495F" w:rsidRPr="00A358C2" w:rsidRDefault="00A5495F" w:rsidP="00A358C2">
            <w:pPr>
              <w:pStyle w:val="NormalTabletext3"/>
              <w:rPr>
                <w:b/>
                <w:bCs/>
                <w:lang w:eastAsia="en-GB"/>
              </w:rPr>
            </w:pPr>
            <w:r w:rsidRPr="00A358C2">
              <w:rPr>
                <w:b/>
                <w:bCs/>
                <w:lang w:eastAsia="en-GB"/>
              </w:rPr>
              <w:t>Opening Balance at 1 July</w:t>
            </w:r>
          </w:p>
        </w:tc>
        <w:tc>
          <w:tcPr>
            <w:tcW w:w="1275" w:type="dxa"/>
            <w:tcBorders>
              <w:bottom w:val="single" w:sz="8" w:space="0" w:color="7F7F7F"/>
            </w:tcBorders>
            <w:vAlign w:val="bottom"/>
            <w:hideMark/>
          </w:tcPr>
          <w:p w14:paraId="6AD8012A" w14:textId="70D6409B" w:rsidR="00A5495F" w:rsidRPr="00A358C2" w:rsidRDefault="00A5495F" w:rsidP="00A358C2">
            <w:pPr>
              <w:pStyle w:val="NormalTabletext3"/>
              <w:jc w:val="right"/>
              <w:cnfStyle w:val="000000000000" w:firstRow="0" w:lastRow="0" w:firstColumn="0" w:lastColumn="0" w:oddVBand="0" w:evenVBand="0" w:oddHBand="0" w:evenHBand="0" w:firstRowFirstColumn="0" w:firstRowLastColumn="0" w:lastRowFirstColumn="0" w:lastRowLastColumn="0"/>
              <w:rPr>
                <w:b/>
                <w:lang w:eastAsia="en-GB"/>
              </w:rPr>
            </w:pPr>
            <w:r w:rsidRPr="00A358C2">
              <w:rPr>
                <w:b/>
                <w:lang w:eastAsia="en-GB"/>
              </w:rPr>
              <w:t xml:space="preserve">10,300,593 </w:t>
            </w:r>
          </w:p>
        </w:tc>
        <w:tc>
          <w:tcPr>
            <w:tcW w:w="1276" w:type="dxa"/>
            <w:tcBorders>
              <w:bottom w:val="single" w:sz="8" w:space="0" w:color="7F7F7F"/>
            </w:tcBorders>
            <w:vAlign w:val="bottom"/>
            <w:hideMark/>
          </w:tcPr>
          <w:p w14:paraId="7BB1938D" w14:textId="66797590" w:rsidR="00A5495F" w:rsidRPr="00A358C2" w:rsidRDefault="00A5495F" w:rsidP="00A358C2">
            <w:pPr>
              <w:pStyle w:val="NormalTabletext3"/>
              <w:jc w:val="right"/>
              <w:cnfStyle w:val="000000000000" w:firstRow="0" w:lastRow="0" w:firstColumn="0" w:lastColumn="0" w:oddVBand="0" w:evenVBand="0" w:oddHBand="0" w:evenHBand="0" w:firstRowFirstColumn="0" w:firstRowLastColumn="0" w:lastRowFirstColumn="0" w:lastRowLastColumn="0"/>
              <w:rPr>
                <w:b/>
                <w:lang w:eastAsia="en-GB"/>
              </w:rPr>
            </w:pPr>
            <w:r w:rsidRPr="00A358C2">
              <w:rPr>
                <w:b/>
                <w:lang w:eastAsia="en-GB"/>
              </w:rPr>
              <w:t xml:space="preserve">6,300,000 </w:t>
            </w:r>
          </w:p>
        </w:tc>
        <w:tc>
          <w:tcPr>
            <w:tcW w:w="1276" w:type="dxa"/>
            <w:tcBorders>
              <w:bottom w:val="single" w:sz="8" w:space="0" w:color="7F7F7F"/>
            </w:tcBorders>
            <w:vAlign w:val="bottom"/>
            <w:hideMark/>
          </w:tcPr>
          <w:p w14:paraId="66768C9E" w14:textId="5CA00DDF" w:rsidR="00A5495F" w:rsidRPr="00A358C2" w:rsidRDefault="00A5495F" w:rsidP="00A358C2">
            <w:pPr>
              <w:pStyle w:val="NormalTabletext3"/>
              <w:jc w:val="right"/>
              <w:cnfStyle w:val="000000000000" w:firstRow="0" w:lastRow="0" w:firstColumn="0" w:lastColumn="0" w:oddVBand="0" w:evenVBand="0" w:oddHBand="0" w:evenHBand="0" w:firstRowFirstColumn="0" w:firstRowLastColumn="0" w:lastRowFirstColumn="0" w:lastRowLastColumn="0"/>
              <w:rPr>
                <w:b/>
                <w:lang w:eastAsia="en-GB"/>
              </w:rPr>
            </w:pPr>
            <w:r w:rsidRPr="00A358C2">
              <w:rPr>
                <w:b/>
                <w:lang w:eastAsia="en-GB"/>
              </w:rPr>
              <w:t xml:space="preserve">10,300,593 </w:t>
            </w:r>
          </w:p>
        </w:tc>
        <w:tc>
          <w:tcPr>
            <w:tcW w:w="1276" w:type="dxa"/>
            <w:tcBorders>
              <w:bottom w:val="single" w:sz="8" w:space="0" w:color="7F7F7F"/>
            </w:tcBorders>
            <w:vAlign w:val="bottom"/>
            <w:hideMark/>
          </w:tcPr>
          <w:p w14:paraId="6CFD881A" w14:textId="034107D2" w:rsidR="00A5495F" w:rsidRPr="00A358C2" w:rsidRDefault="00A5495F" w:rsidP="00A358C2">
            <w:pPr>
              <w:pStyle w:val="NormalTabletext3"/>
              <w:jc w:val="right"/>
              <w:cnfStyle w:val="000000000000" w:firstRow="0" w:lastRow="0" w:firstColumn="0" w:lastColumn="0" w:oddVBand="0" w:evenVBand="0" w:oddHBand="0" w:evenHBand="0" w:firstRowFirstColumn="0" w:firstRowLastColumn="0" w:lastRowFirstColumn="0" w:lastRowLastColumn="0"/>
              <w:rPr>
                <w:b/>
                <w:lang w:eastAsia="en-GB"/>
              </w:rPr>
            </w:pPr>
            <w:r w:rsidRPr="00A358C2">
              <w:rPr>
                <w:b/>
                <w:lang w:eastAsia="en-GB"/>
              </w:rPr>
              <w:t xml:space="preserve">6,300,000 </w:t>
            </w:r>
          </w:p>
        </w:tc>
        <w:tc>
          <w:tcPr>
            <w:tcW w:w="1263" w:type="dxa"/>
            <w:tcBorders>
              <w:bottom w:val="single" w:sz="8" w:space="0" w:color="7F7F7F"/>
            </w:tcBorders>
            <w:vAlign w:val="bottom"/>
            <w:hideMark/>
          </w:tcPr>
          <w:p w14:paraId="555B2D34" w14:textId="70D5B4AA" w:rsidR="00A5495F" w:rsidRPr="00A358C2" w:rsidRDefault="00A5495F" w:rsidP="00A358C2">
            <w:pPr>
              <w:pStyle w:val="NormalTabletext3"/>
              <w:jc w:val="right"/>
              <w:cnfStyle w:val="000000000000" w:firstRow="0" w:lastRow="0" w:firstColumn="0" w:lastColumn="0" w:oddVBand="0" w:evenVBand="0" w:oddHBand="0" w:evenHBand="0" w:firstRowFirstColumn="0" w:firstRowLastColumn="0" w:lastRowFirstColumn="0" w:lastRowLastColumn="0"/>
              <w:rPr>
                <w:b/>
                <w:lang w:eastAsia="en-GB"/>
              </w:rPr>
            </w:pPr>
            <w:r w:rsidRPr="00A358C2">
              <w:rPr>
                <w:b/>
                <w:lang w:eastAsia="en-GB"/>
              </w:rPr>
              <w:t xml:space="preserve">10,322,000 </w:t>
            </w:r>
          </w:p>
        </w:tc>
      </w:tr>
      <w:tr w:rsidR="00A5495F" w:rsidRPr="00A5495F" w14:paraId="0DF89EF9" w14:textId="77777777" w:rsidTr="00A358C2">
        <w:trPr>
          <w:trHeight w:val="168"/>
        </w:trPr>
        <w:tc>
          <w:tcPr>
            <w:cnfStyle w:val="001000000000" w:firstRow="0" w:lastRow="0" w:firstColumn="1" w:lastColumn="0" w:oddVBand="0" w:evenVBand="0" w:oddHBand="0" w:evenHBand="0" w:firstRowFirstColumn="0" w:firstRowLastColumn="0" w:lastRowFirstColumn="0" w:lastRowLastColumn="0"/>
            <w:tcW w:w="3256" w:type="dxa"/>
            <w:tcBorders>
              <w:top w:val="single" w:sz="8" w:space="0" w:color="7F7F7F"/>
            </w:tcBorders>
            <w:hideMark/>
          </w:tcPr>
          <w:p w14:paraId="6A9EB74B" w14:textId="4B11840E" w:rsidR="00A5495F" w:rsidRPr="00A5495F" w:rsidRDefault="00A5495F" w:rsidP="00A358C2">
            <w:pPr>
              <w:pStyle w:val="NormalTabletext3"/>
              <w:rPr>
                <w:lang w:eastAsia="en-GB"/>
              </w:rPr>
            </w:pPr>
            <w:r w:rsidRPr="00A5495F">
              <w:rPr>
                <w:lang w:eastAsia="en-GB"/>
              </w:rPr>
              <w:t>Effect of the change in</w:t>
            </w:r>
            <w:r w:rsidR="00665315">
              <w:rPr>
                <w:lang w:eastAsia="en-GB"/>
              </w:rPr>
              <w:br/>
            </w:r>
            <w:r w:rsidRPr="00A5495F">
              <w:rPr>
                <w:lang w:eastAsia="en-GB"/>
              </w:rPr>
              <w:t>accounting policies for the initial application of:</w:t>
            </w:r>
          </w:p>
        </w:tc>
        <w:tc>
          <w:tcPr>
            <w:tcW w:w="1275" w:type="dxa"/>
            <w:tcBorders>
              <w:top w:val="single" w:sz="8" w:space="0" w:color="7F7F7F"/>
            </w:tcBorders>
            <w:noWrap/>
            <w:vAlign w:val="bottom"/>
            <w:hideMark/>
          </w:tcPr>
          <w:p w14:paraId="65EA9BD3" w14:textId="77777777" w:rsidR="00A5495F" w:rsidRPr="00A5495F" w:rsidRDefault="00A5495F" w:rsidP="00A358C2">
            <w:pPr>
              <w:pStyle w:val="NormalTabletext3"/>
              <w:jc w:val="right"/>
              <w:cnfStyle w:val="000000000000" w:firstRow="0" w:lastRow="0" w:firstColumn="0" w:lastColumn="0" w:oddVBand="0" w:evenVBand="0" w:oddHBand="0" w:evenHBand="0" w:firstRowFirstColumn="0" w:firstRowLastColumn="0" w:lastRowFirstColumn="0" w:lastRowLastColumn="0"/>
              <w:rPr>
                <w:lang w:eastAsia="en-GB"/>
              </w:rPr>
            </w:pPr>
            <w:r w:rsidRPr="00A5495F">
              <w:rPr>
                <w:lang w:eastAsia="en-GB"/>
              </w:rPr>
              <w:t> </w:t>
            </w:r>
          </w:p>
        </w:tc>
        <w:tc>
          <w:tcPr>
            <w:tcW w:w="1276" w:type="dxa"/>
            <w:tcBorders>
              <w:top w:val="single" w:sz="8" w:space="0" w:color="7F7F7F"/>
            </w:tcBorders>
            <w:noWrap/>
            <w:vAlign w:val="bottom"/>
            <w:hideMark/>
          </w:tcPr>
          <w:p w14:paraId="7468D6D9" w14:textId="77777777" w:rsidR="00A5495F" w:rsidRPr="00A5495F" w:rsidRDefault="00A5495F" w:rsidP="00A358C2">
            <w:pPr>
              <w:pStyle w:val="NormalTabletext3"/>
              <w:jc w:val="right"/>
              <w:cnfStyle w:val="000000000000" w:firstRow="0" w:lastRow="0" w:firstColumn="0" w:lastColumn="0" w:oddVBand="0" w:evenVBand="0" w:oddHBand="0" w:evenHBand="0" w:firstRowFirstColumn="0" w:firstRowLastColumn="0" w:lastRowFirstColumn="0" w:lastRowLastColumn="0"/>
              <w:rPr>
                <w:lang w:eastAsia="en-GB"/>
              </w:rPr>
            </w:pPr>
            <w:r w:rsidRPr="00A5495F">
              <w:rPr>
                <w:lang w:eastAsia="en-GB"/>
              </w:rPr>
              <w:t> </w:t>
            </w:r>
          </w:p>
        </w:tc>
        <w:tc>
          <w:tcPr>
            <w:tcW w:w="1276" w:type="dxa"/>
            <w:tcBorders>
              <w:top w:val="single" w:sz="8" w:space="0" w:color="7F7F7F"/>
            </w:tcBorders>
            <w:noWrap/>
            <w:vAlign w:val="bottom"/>
            <w:hideMark/>
          </w:tcPr>
          <w:p w14:paraId="750743EE" w14:textId="77777777" w:rsidR="00A5495F" w:rsidRPr="00A5495F" w:rsidRDefault="00A5495F" w:rsidP="00A358C2">
            <w:pPr>
              <w:pStyle w:val="NormalTabletext3"/>
              <w:jc w:val="right"/>
              <w:cnfStyle w:val="000000000000" w:firstRow="0" w:lastRow="0" w:firstColumn="0" w:lastColumn="0" w:oddVBand="0" w:evenVBand="0" w:oddHBand="0" w:evenHBand="0" w:firstRowFirstColumn="0" w:firstRowLastColumn="0" w:lastRowFirstColumn="0" w:lastRowLastColumn="0"/>
              <w:rPr>
                <w:lang w:eastAsia="en-GB"/>
              </w:rPr>
            </w:pPr>
            <w:r w:rsidRPr="00A5495F">
              <w:rPr>
                <w:lang w:eastAsia="en-GB"/>
              </w:rPr>
              <w:t> </w:t>
            </w:r>
          </w:p>
        </w:tc>
        <w:tc>
          <w:tcPr>
            <w:tcW w:w="1276" w:type="dxa"/>
            <w:tcBorders>
              <w:top w:val="single" w:sz="8" w:space="0" w:color="7F7F7F"/>
            </w:tcBorders>
            <w:vAlign w:val="bottom"/>
            <w:hideMark/>
          </w:tcPr>
          <w:p w14:paraId="32C60077" w14:textId="77777777" w:rsidR="00A5495F" w:rsidRPr="00A5495F" w:rsidRDefault="00A5495F" w:rsidP="00A358C2">
            <w:pPr>
              <w:pStyle w:val="NormalTabletext3"/>
              <w:jc w:val="right"/>
              <w:cnfStyle w:val="000000000000" w:firstRow="0" w:lastRow="0" w:firstColumn="0" w:lastColumn="0" w:oddVBand="0" w:evenVBand="0" w:oddHBand="0" w:evenHBand="0" w:firstRowFirstColumn="0" w:firstRowLastColumn="0" w:lastRowFirstColumn="0" w:lastRowLastColumn="0"/>
              <w:rPr>
                <w:lang w:eastAsia="en-GB"/>
              </w:rPr>
            </w:pPr>
            <w:r w:rsidRPr="00A5495F">
              <w:rPr>
                <w:lang w:eastAsia="en-GB"/>
              </w:rPr>
              <w:t> </w:t>
            </w:r>
          </w:p>
        </w:tc>
        <w:tc>
          <w:tcPr>
            <w:tcW w:w="1263" w:type="dxa"/>
            <w:tcBorders>
              <w:top w:val="single" w:sz="8" w:space="0" w:color="7F7F7F"/>
            </w:tcBorders>
            <w:vAlign w:val="bottom"/>
            <w:hideMark/>
          </w:tcPr>
          <w:p w14:paraId="710CAA92" w14:textId="77777777" w:rsidR="00A5495F" w:rsidRPr="00A5495F" w:rsidRDefault="00A5495F" w:rsidP="00A358C2">
            <w:pPr>
              <w:pStyle w:val="NormalTabletext3"/>
              <w:jc w:val="right"/>
              <w:cnfStyle w:val="000000000000" w:firstRow="0" w:lastRow="0" w:firstColumn="0" w:lastColumn="0" w:oddVBand="0" w:evenVBand="0" w:oddHBand="0" w:evenHBand="0" w:firstRowFirstColumn="0" w:firstRowLastColumn="0" w:lastRowFirstColumn="0" w:lastRowLastColumn="0"/>
              <w:rPr>
                <w:lang w:eastAsia="en-GB"/>
              </w:rPr>
            </w:pPr>
            <w:r w:rsidRPr="00A5495F">
              <w:rPr>
                <w:lang w:eastAsia="en-GB"/>
              </w:rPr>
              <w:t> </w:t>
            </w:r>
          </w:p>
        </w:tc>
      </w:tr>
      <w:tr w:rsidR="00A5495F" w:rsidRPr="00A5495F" w14:paraId="0664930F" w14:textId="77777777" w:rsidTr="00A358C2">
        <w:trPr>
          <w:trHeight w:val="73"/>
        </w:trPr>
        <w:tc>
          <w:tcPr>
            <w:cnfStyle w:val="001000000000" w:firstRow="0" w:lastRow="0" w:firstColumn="1" w:lastColumn="0" w:oddVBand="0" w:evenVBand="0" w:oddHBand="0" w:evenHBand="0" w:firstRowFirstColumn="0" w:firstRowLastColumn="0" w:lastRowFirstColumn="0" w:lastRowLastColumn="0"/>
            <w:tcW w:w="3256" w:type="dxa"/>
            <w:hideMark/>
          </w:tcPr>
          <w:p w14:paraId="15F77AB8" w14:textId="00F2D093" w:rsidR="00A5495F" w:rsidRPr="00A5495F" w:rsidRDefault="00A5495F" w:rsidP="00E30B96">
            <w:pPr>
              <w:pStyle w:val="NormalTabletext3"/>
              <w:numPr>
                <w:ilvl w:val="0"/>
                <w:numId w:val="26"/>
              </w:numPr>
              <w:rPr>
                <w:lang w:eastAsia="en-GB"/>
              </w:rPr>
            </w:pPr>
            <w:r w:rsidRPr="00A5495F">
              <w:rPr>
                <w:lang w:eastAsia="en-GB"/>
              </w:rPr>
              <w:t>AASB 15</w:t>
            </w:r>
          </w:p>
        </w:tc>
        <w:tc>
          <w:tcPr>
            <w:tcW w:w="1275" w:type="dxa"/>
            <w:vAlign w:val="bottom"/>
            <w:hideMark/>
          </w:tcPr>
          <w:p w14:paraId="522BAA87" w14:textId="245B319D" w:rsidR="00A5495F" w:rsidRPr="00A5495F" w:rsidRDefault="00A5495F" w:rsidP="00A358C2">
            <w:pPr>
              <w:pStyle w:val="NormalTabletext3"/>
              <w:jc w:val="right"/>
              <w:cnfStyle w:val="000000000000" w:firstRow="0" w:lastRow="0" w:firstColumn="0" w:lastColumn="0" w:oddVBand="0" w:evenVBand="0" w:oddHBand="0" w:evenHBand="0" w:firstRowFirstColumn="0" w:firstRowLastColumn="0" w:lastRowFirstColumn="0" w:lastRowLastColumn="0"/>
              <w:rPr>
                <w:lang w:eastAsia="en-GB"/>
              </w:rPr>
            </w:pPr>
            <w:r w:rsidRPr="00A5495F">
              <w:rPr>
                <w:lang w:eastAsia="en-GB"/>
              </w:rPr>
              <w:t xml:space="preserve"> (122,400)</w:t>
            </w:r>
          </w:p>
        </w:tc>
        <w:tc>
          <w:tcPr>
            <w:tcW w:w="1276" w:type="dxa"/>
            <w:vAlign w:val="bottom"/>
            <w:hideMark/>
          </w:tcPr>
          <w:p w14:paraId="7039D408" w14:textId="598B1CDD" w:rsidR="00A5495F" w:rsidRPr="00A5495F" w:rsidRDefault="00A5495F" w:rsidP="00A358C2">
            <w:pPr>
              <w:pStyle w:val="NormalTabletext3"/>
              <w:jc w:val="right"/>
              <w:cnfStyle w:val="000000000000" w:firstRow="0" w:lastRow="0" w:firstColumn="0" w:lastColumn="0" w:oddVBand="0" w:evenVBand="0" w:oddHBand="0" w:evenHBand="0" w:firstRowFirstColumn="0" w:firstRowLastColumn="0" w:lastRowFirstColumn="0" w:lastRowLastColumn="0"/>
              <w:rPr>
                <w:lang w:eastAsia="en-GB"/>
              </w:rPr>
            </w:pPr>
            <w:r w:rsidRPr="00A5495F">
              <w:rPr>
                <w:lang w:eastAsia="en-GB"/>
              </w:rPr>
              <w:t xml:space="preserve">- </w:t>
            </w:r>
          </w:p>
        </w:tc>
        <w:tc>
          <w:tcPr>
            <w:tcW w:w="1276" w:type="dxa"/>
            <w:vAlign w:val="bottom"/>
            <w:hideMark/>
          </w:tcPr>
          <w:p w14:paraId="758832AF" w14:textId="48DF3967" w:rsidR="00A5495F" w:rsidRPr="00A5495F" w:rsidRDefault="00A5495F" w:rsidP="00A358C2">
            <w:pPr>
              <w:pStyle w:val="NormalTabletext3"/>
              <w:jc w:val="right"/>
              <w:cnfStyle w:val="000000000000" w:firstRow="0" w:lastRow="0" w:firstColumn="0" w:lastColumn="0" w:oddVBand="0" w:evenVBand="0" w:oddHBand="0" w:evenHBand="0" w:firstRowFirstColumn="0" w:firstRowLastColumn="0" w:lastRowFirstColumn="0" w:lastRowLastColumn="0"/>
              <w:rPr>
                <w:lang w:eastAsia="en-GB"/>
              </w:rPr>
            </w:pPr>
            <w:r w:rsidRPr="00A5495F">
              <w:rPr>
                <w:lang w:eastAsia="en-GB"/>
              </w:rPr>
              <w:t xml:space="preserve"> (122,400)</w:t>
            </w:r>
          </w:p>
        </w:tc>
        <w:tc>
          <w:tcPr>
            <w:tcW w:w="1276" w:type="dxa"/>
            <w:vAlign w:val="bottom"/>
            <w:hideMark/>
          </w:tcPr>
          <w:p w14:paraId="050D667A" w14:textId="36AA0C92" w:rsidR="00A5495F" w:rsidRPr="00A5495F" w:rsidRDefault="00A5495F" w:rsidP="00A358C2">
            <w:pPr>
              <w:pStyle w:val="NormalTabletext3"/>
              <w:jc w:val="right"/>
              <w:cnfStyle w:val="000000000000" w:firstRow="0" w:lastRow="0" w:firstColumn="0" w:lastColumn="0" w:oddVBand="0" w:evenVBand="0" w:oddHBand="0" w:evenHBand="0" w:firstRowFirstColumn="0" w:firstRowLastColumn="0" w:lastRowFirstColumn="0" w:lastRowLastColumn="0"/>
              <w:rPr>
                <w:lang w:eastAsia="en-GB"/>
              </w:rPr>
            </w:pPr>
            <w:r w:rsidRPr="00A5495F">
              <w:rPr>
                <w:lang w:eastAsia="en-GB"/>
              </w:rPr>
              <w:t xml:space="preserve">- </w:t>
            </w:r>
          </w:p>
        </w:tc>
        <w:tc>
          <w:tcPr>
            <w:tcW w:w="1263" w:type="dxa"/>
            <w:vAlign w:val="bottom"/>
            <w:hideMark/>
          </w:tcPr>
          <w:p w14:paraId="6E211662" w14:textId="34B102F3" w:rsidR="00A5495F" w:rsidRPr="00A5495F" w:rsidRDefault="00A5495F" w:rsidP="00A358C2">
            <w:pPr>
              <w:pStyle w:val="NormalTabletext3"/>
              <w:jc w:val="right"/>
              <w:cnfStyle w:val="000000000000" w:firstRow="0" w:lastRow="0" w:firstColumn="0" w:lastColumn="0" w:oddVBand="0" w:evenVBand="0" w:oddHBand="0" w:evenHBand="0" w:firstRowFirstColumn="0" w:firstRowLastColumn="0" w:lastRowFirstColumn="0" w:lastRowLastColumn="0"/>
              <w:rPr>
                <w:lang w:eastAsia="en-GB"/>
              </w:rPr>
            </w:pPr>
            <w:r w:rsidRPr="00A5495F">
              <w:rPr>
                <w:lang w:eastAsia="en-GB"/>
              </w:rPr>
              <w:t xml:space="preserve">- </w:t>
            </w:r>
          </w:p>
        </w:tc>
      </w:tr>
      <w:tr w:rsidR="00A5495F" w:rsidRPr="00A5495F" w14:paraId="20225C11" w14:textId="77777777" w:rsidTr="00A358C2">
        <w:trPr>
          <w:trHeight w:val="73"/>
        </w:trPr>
        <w:tc>
          <w:tcPr>
            <w:cnfStyle w:val="001000000000" w:firstRow="0" w:lastRow="0" w:firstColumn="1" w:lastColumn="0" w:oddVBand="0" w:evenVBand="0" w:oddHBand="0" w:evenHBand="0" w:firstRowFirstColumn="0" w:firstRowLastColumn="0" w:lastRowFirstColumn="0" w:lastRowLastColumn="0"/>
            <w:tcW w:w="3256" w:type="dxa"/>
            <w:tcBorders>
              <w:bottom w:val="single" w:sz="8" w:space="0" w:color="7F7F7F"/>
            </w:tcBorders>
            <w:hideMark/>
          </w:tcPr>
          <w:p w14:paraId="5B6A57D3" w14:textId="7E3839CA" w:rsidR="00A5495F" w:rsidRPr="00A5495F" w:rsidRDefault="00A5495F" w:rsidP="00E30B96">
            <w:pPr>
              <w:pStyle w:val="NormalTabletext3"/>
              <w:numPr>
                <w:ilvl w:val="0"/>
                <w:numId w:val="26"/>
              </w:numPr>
              <w:rPr>
                <w:lang w:eastAsia="en-GB"/>
              </w:rPr>
            </w:pPr>
            <w:r w:rsidRPr="00A5495F">
              <w:rPr>
                <w:lang w:eastAsia="en-GB"/>
              </w:rPr>
              <w:t>AASB 16</w:t>
            </w:r>
          </w:p>
        </w:tc>
        <w:tc>
          <w:tcPr>
            <w:tcW w:w="1275" w:type="dxa"/>
            <w:tcBorders>
              <w:bottom w:val="single" w:sz="8" w:space="0" w:color="7F7F7F"/>
            </w:tcBorders>
            <w:vAlign w:val="bottom"/>
            <w:hideMark/>
          </w:tcPr>
          <w:p w14:paraId="19B82E65" w14:textId="77777777" w:rsidR="00A5495F" w:rsidRPr="00A5495F" w:rsidRDefault="00A5495F" w:rsidP="00A358C2">
            <w:pPr>
              <w:pStyle w:val="NormalTabletext3"/>
              <w:jc w:val="right"/>
              <w:cnfStyle w:val="000000000000" w:firstRow="0" w:lastRow="0" w:firstColumn="0" w:lastColumn="0" w:oddVBand="0" w:evenVBand="0" w:oddHBand="0" w:evenHBand="0" w:firstRowFirstColumn="0" w:firstRowLastColumn="0" w:lastRowFirstColumn="0" w:lastRowLastColumn="0"/>
              <w:rPr>
                <w:lang w:eastAsia="en-GB"/>
              </w:rPr>
            </w:pPr>
            <w:r w:rsidRPr="00A5495F">
              <w:rPr>
                <w:lang w:eastAsia="en-GB"/>
              </w:rPr>
              <w:t>54,184</w:t>
            </w:r>
          </w:p>
        </w:tc>
        <w:tc>
          <w:tcPr>
            <w:tcW w:w="1276" w:type="dxa"/>
            <w:tcBorders>
              <w:bottom w:val="single" w:sz="8" w:space="0" w:color="7F7F7F"/>
            </w:tcBorders>
            <w:vAlign w:val="bottom"/>
            <w:hideMark/>
          </w:tcPr>
          <w:p w14:paraId="49D88C04" w14:textId="669CBB3C" w:rsidR="00A5495F" w:rsidRPr="00A5495F" w:rsidRDefault="00A5495F" w:rsidP="00A358C2">
            <w:pPr>
              <w:pStyle w:val="NormalTabletext3"/>
              <w:jc w:val="right"/>
              <w:cnfStyle w:val="000000000000" w:firstRow="0" w:lastRow="0" w:firstColumn="0" w:lastColumn="0" w:oddVBand="0" w:evenVBand="0" w:oddHBand="0" w:evenHBand="0" w:firstRowFirstColumn="0" w:firstRowLastColumn="0" w:lastRowFirstColumn="0" w:lastRowLastColumn="0"/>
              <w:rPr>
                <w:lang w:eastAsia="en-GB"/>
              </w:rPr>
            </w:pPr>
            <w:r w:rsidRPr="00A5495F">
              <w:rPr>
                <w:lang w:eastAsia="en-GB"/>
              </w:rPr>
              <w:t xml:space="preserve">- </w:t>
            </w:r>
          </w:p>
        </w:tc>
        <w:tc>
          <w:tcPr>
            <w:tcW w:w="1276" w:type="dxa"/>
            <w:tcBorders>
              <w:bottom w:val="single" w:sz="8" w:space="0" w:color="7F7F7F"/>
            </w:tcBorders>
            <w:vAlign w:val="bottom"/>
            <w:hideMark/>
          </w:tcPr>
          <w:p w14:paraId="13805F8E" w14:textId="31AA200F" w:rsidR="00A5495F" w:rsidRPr="00A5495F" w:rsidRDefault="00A5495F" w:rsidP="00A358C2">
            <w:pPr>
              <w:pStyle w:val="NormalTabletext3"/>
              <w:jc w:val="right"/>
              <w:cnfStyle w:val="000000000000" w:firstRow="0" w:lastRow="0" w:firstColumn="0" w:lastColumn="0" w:oddVBand="0" w:evenVBand="0" w:oddHBand="0" w:evenHBand="0" w:firstRowFirstColumn="0" w:firstRowLastColumn="0" w:lastRowFirstColumn="0" w:lastRowLastColumn="0"/>
              <w:rPr>
                <w:lang w:eastAsia="en-GB"/>
              </w:rPr>
            </w:pPr>
            <w:r w:rsidRPr="00A5495F">
              <w:rPr>
                <w:lang w:eastAsia="en-GB"/>
              </w:rPr>
              <w:t xml:space="preserve">54,184 </w:t>
            </w:r>
          </w:p>
        </w:tc>
        <w:tc>
          <w:tcPr>
            <w:tcW w:w="1276" w:type="dxa"/>
            <w:tcBorders>
              <w:bottom w:val="single" w:sz="8" w:space="0" w:color="7F7F7F"/>
            </w:tcBorders>
            <w:vAlign w:val="bottom"/>
            <w:hideMark/>
          </w:tcPr>
          <w:p w14:paraId="3EDE85DB" w14:textId="5478999E" w:rsidR="00A5495F" w:rsidRPr="00A5495F" w:rsidRDefault="00A5495F" w:rsidP="00A358C2">
            <w:pPr>
              <w:pStyle w:val="NormalTabletext3"/>
              <w:jc w:val="right"/>
              <w:cnfStyle w:val="000000000000" w:firstRow="0" w:lastRow="0" w:firstColumn="0" w:lastColumn="0" w:oddVBand="0" w:evenVBand="0" w:oddHBand="0" w:evenHBand="0" w:firstRowFirstColumn="0" w:firstRowLastColumn="0" w:lastRowFirstColumn="0" w:lastRowLastColumn="0"/>
              <w:rPr>
                <w:lang w:eastAsia="en-GB"/>
              </w:rPr>
            </w:pPr>
            <w:r w:rsidRPr="00A5495F">
              <w:rPr>
                <w:lang w:eastAsia="en-GB"/>
              </w:rPr>
              <w:t xml:space="preserve">- </w:t>
            </w:r>
          </w:p>
        </w:tc>
        <w:tc>
          <w:tcPr>
            <w:tcW w:w="1263" w:type="dxa"/>
            <w:tcBorders>
              <w:bottom w:val="single" w:sz="8" w:space="0" w:color="7F7F7F"/>
            </w:tcBorders>
            <w:vAlign w:val="bottom"/>
            <w:hideMark/>
          </w:tcPr>
          <w:p w14:paraId="79C1F008" w14:textId="05CAE9D1" w:rsidR="00A5495F" w:rsidRPr="00A5495F" w:rsidRDefault="00A5495F" w:rsidP="00A358C2">
            <w:pPr>
              <w:pStyle w:val="NormalTabletext3"/>
              <w:jc w:val="right"/>
              <w:cnfStyle w:val="000000000000" w:firstRow="0" w:lastRow="0" w:firstColumn="0" w:lastColumn="0" w:oddVBand="0" w:evenVBand="0" w:oddHBand="0" w:evenHBand="0" w:firstRowFirstColumn="0" w:firstRowLastColumn="0" w:lastRowFirstColumn="0" w:lastRowLastColumn="0"/>
              <w:rPr>
                <w:lang w:eastAsia="en-GB"/>
              </w:rPr>
            </w:pPr>
            <w:r w:rsidRPr="00A5495F">
              <w:rPr>
                <w:lang w:eastAsia="en-GB"/>
              </w:rPr>
              <w:t xml:space="preserve">- </w:t>
            </w:r>
          </w:p>
        </w:tc>
      </w:tr>
      <w:tr w:rsidR="00A5495F" w:rsidRPr="00A5495F" w14:paraId="11F7844B" w14:textId="77777777" w:rsidTr="00A358C2">
        <w:trPr>
          <w:trHeight w:val="73"/>
        </w:trPr>
        <w:tc>
          <w:tcPr>
            <w:cnfStyle w:val="001000000000" w:firstRow="0" w:lastRow="0" w:firstColumn="1" w:lastColumn="0" w:oddVBand="0" w:evenVBand="0" w:oddHBand="0" w:evenHBand="0" w:firstRowFirstColumn="0" w:firstRowLastColumn="0" w:lastRowFirstColumn="0" w:lastRowLastColumn="0"/>
            <w:tcW w:w="3256" w:type="dxa"/>
            <w:tcBorders>
              <w:top w:val="single" w:sz="8" w:space="0" w:color="7F7F7F"/>
              <w:bottom w:val="single" w:sz="8" w:space="0" w:color="7F7F7F"/>
            </w:tcBorders>
            <w:hideMark/>
          </w:tcPr>
          <w:p w14:paraId="6132C713" w14:textId="77777777" w:rsidR="00A5495F" w:rsidRPr="00A358C2" w:rsidRDefault="00A5495F" w:rsidP="00A358C2">
            <w:pPr>
              <w:pStyle w:val="NormalTabletext3"/>
              <w:rPr>
                <w:b/>
                <w:bCs/>
                <w:lang w:eastAsia="en-GB"/>
              </w:rPr>
            </w:pPr>
            <w:r w:rsidRPr="00A358C2">
              <w:rPr>
                <w:b/>
                <w:bCs/>
                <w:lang w:eastAsia="en-GB"/>
              </w:rPr>
              <w:t>Balance at 1 July restated</w:t>
            </w:r>
          </w:p>
        </w:tc>
        <w:tc>
          <w:tcPr>
            <w:tcW w:w="1275" w:type="dxa"/>
            <w:tcBorders>
              <w:top w:val="single" w:sz="8" w:space="0" w:color="7F7F7F"/>
              <w:bottom w:val="single" w:sz="8" w:space="0" w:color="7F7F7F"/>
            </w:tcBorders>
            <w:vAlign w:val="bottom"/>
            <w:hideMark/>
          </w:tcPr>
          <w:p w14:paraId="740C0801" w14:textId="25C7DA32" w:rsidR="00A5495F" w:rsidRPr="00A358C2" w:rsidRDefault="00A5495F" w:rsidP="00A358C2">
            <w:pPr>
              <w:pStyle w:val="NormalTabletext3"/>
              <w:jc w:val="right"/>
              <w:cnfStyle w:val="000000000000" w:firstRow="0" w:lastRow="0" w:firstColumn="0" w:lastColumn="0" w:oddVBand="0" w:evenVBand="0" w:oddHBand="0" w:evenHBand="0" w:firstRowFirstColumn="0" w:firstRowLastColumn="0" w:lastRowFirstColumn="0" w:lastRowLastColumn="0"/>
              <w:rPr>
                <w:b/>
                <w:lang w:eastAsia="en-GB"/>
              </w:rPr>
            </w:pPr>
            <w:r w:rsidRPr="00A358C2">
              <w:rPr>
                <w:b/>
                <w:lang w:eastAsia="en-GB"/>
              </w:rPr>
              <w:t xml:space="preserve">10,232,377 </w:t>
            </w:r>
          </w:p>
        </w:tc>
        <w:tc>
          <w:tcPr>
            <w:tcW w:w="1276" w:type="dxa"/>
            <w:tcBorders>
              <w:top w:val="single" w:sz="8" w:space="0" w:color="7F7F7F"/>
              <w:bottom w:val="single" w:sz="8" w:space="0" w:color="7F7F7F"/>
            </w:tcBorders>
            <w:vAlign w:val="bottom"/>
            <w:hideMark/>
          </w:tcPr>
          <w:p w14:paraId="0C9C01FB" w14:textId="7F0A6B21" w:rsidR="00A5495F" w:rsidRPr="00A358C2" w:rsidRDefault="00A5495F" w:rsidP="00A358C2">
            <w:pPr>
              <w:pStyle w:val="NormalTabletext3"/>
              <w:jc w:val="right"/>
              <w:cnfStyle w:val="000000000000" w:firstRow="0" w:lastRow="0" w:firstColumn="0" w:lastColumn="0" w:oddVBand="0" w:evenVBand="0" w:oddHBand="0" w:evenHBand="0" w:firstRowFirstColumn="0" w:firstRowLastColumn="0" w:lastRowFirstColumn="0" w:lastRowLastColumn="0"/>
              <w:rPr>
                <w:b/>
                <w:lang w:eastAsia="en-GB"/>
              </w:rPr>
            </w:pPr>
            <w:r w:rsidRPr="00A358C2">
              <w:rPr>
                <w:b/>
                <w:lang w:eastAsia="en-GB"/>
              </w:rPr>
              <w:t xml:space="preserve">6,300,000 </w:t>
            </w:r>
          </w:p>
        </w:tc>
        <w:tc>
          <w:tcPr>
            <w:tcW w:w="1276" w:type="dxa"/>
            <w:tcBorders>
              <w:top w:val="single" w:sz="8" w:space="0" w:color="7F7F7F"/>
              <w:bottom w:val="single" w:sz="8" w:space="0" w:color="7F7F7F"/>
            </w:tcBorders>
            <w:vAlign w:val="bottom"/>
            <w:hideMark/>
          </w:tcPr>
          <w:p w14:paraId="5804B826" w14:textId="4DBCCF51" w:rsidR="00A5495F" w:rsidRPr="00A358C2" w:rsidRDefault="00A5495F" w:rsidP="00A358C2">
            <w:pPr>
              <w:pStyle w:val="NormalTabletext3"/>
              <w:jc w:val="right"/>
              <w:cnfStyle w:val="000000000000" w:firstRow="0" w:lastRow="0" w:firstColumn="0" w:lastColumn="0" w:oddVBand="0" w:evenVBand="0" w:oddHBand="0" w:evenHBand="0" w:firstRowFirstColumn="0" w:firstRowLastColumn="0" w:lastRowFirstColumn="0" w:lastRowLastColumn="0"/>
              <w:rPr>
                <w:b/>
                <w:lang w:eastAsia="en-GB"/>
              </w:rPr>
            </w:pPr>
            <w:r w:rsidRPr="00A358C2">
              <w:rPr>
                <w:b/>
                <w:lang w:eastAsia="en-GB"/>
              </w:rPr>
              <w:t xml:space="preserve">10,232,377 </w:t>
            </w:r>
          </w:p>
        </w:tc>
        <w:tc>
          <w:tcPr>
            <w:tcW w:w="1276" w:type="dxa"/>
            <w:tcBorders>
              <w:top w:val="single" w:sz="8" w:space="0" w:color="7F7F7F"/>
              <w:bottom w:val="single" w:sz="8" w:space="0" w:color="7F7F7F"/>
            </w:tcBorders>
            <w:vAlign w:val="bottom"/>
            <w:hideMark/>
          </w:tcPr>
          <w:p w14:paraId="48196BF6" w14:textId="5F6A39DB" w:rsidR="00A5495F" w:rsidRPr="00A358C2" w:rsidRDefault="00A5495F" w:rsidP="00A358C2">
            <w:pPr>
              <w:pStyle w:val="NormalTabletext3"/>
              <w:jc w:val="right"/>
              <w:cnfStyle w:val="000000000000" w:firstRow="0" w:lastRow="0" w:firstColumn="0" w:lastColumn="0" w:oddVBand="0" w:evenVBand="0" w:oddHBand="0" w:evenHBand="0" w:firstRowFirstColumn="0" w:firstRowLastColumn="0" w:lastRowFirstColumn="0" w:lastRowLastColumn="0"/>
              <w:rPr>
                <w:b/>
                <w:lang w:eastAsia="en-GB"/>
              </w:rPr>
            </w:pPr>
            <w:r w:rsidRPr="00A358C2">
              <w:rPr>
                <w:b/>
                <w:lang w:eastAsia="en-GB"/>
              </w:rPr>
              <w:t xml:space="preserve">6,300,000 </w:t>
            </w:r>
          </w:p>
        </w:tc>
        <w:tc>
          <w:tcPr>
            <w:tcW w:w="1263" w:type="dxa"/>
            <w:tcBorders>
              <w:top w:val="single" w:sz="8" w:space="0" w:color="7F7F7F"/>
              <w:bottom w:val="single" w:sz="8" w:space="0" w:color="7F7F7F"/>
            </w:tcBorders>
            <w:vAlign w:val="bottom"/>
            <w:hideMark/>
          </w:tcPr>
          <w:p w14:paraId="124F9443" w14:textId="093A61D3" w:rsidR="00A5495F" w:rsidRPr="00A358C2" w:rsidRDefault="00A5495F" w:rsidP="00A358C2">
            <w:pPr>
              <w:pStyle w:val="NormalTabletext3"/>
              <w:jc w:val="right"/>
              <w:cnfStyle w:val="000000000000" w:firstRow="0" w:lastRow="0" w:firstColumn="0" w:lastColumn="0" w:oddVBand="0" w:evenVBand="0" w:oddHBand="0" w:evenHBand="0" w:firstRowFirstColumn="0" w:firstRowLastColumn="0" w:lastRowFirstColumn="0" w:lastRowLastColumn="0"/>
              <w:rPr>
                <w:b/>
                <w:lang w:eastAsia="en-GB"/>
              </w:rPr>
            </w:pPr>
            <w:r w:rsidRPr="00A358C2">
              <w:rPr>
                <w:b/>
                <w:lang w:eastAsia="en-GB"/>
              </w:rPr>
              <w:t xml:space="preserve">10,322,000 </w:t>
            </w:r>
          </w:p>
        </w:tc>
      </w:tr>
      <w:tr w:rsidR="00A5495F" w:rsidRPr="00A5495F" w14:paraId="42D57CE2" w14:textId="77777777" w:rsidTr="00A358C2">
        <w:trPr>
          <w:trHeight w:val="73"/>
        </w:trPr>
        <w:tc>
          <w:tcPr>
            <w:cnfStyle w:val="001000000000" w:firstRow="0" w:lastRow="0" w:firstColumn="1" w:lastColumn="0" w:oddVBand="0" w:evenVBand="0" w:oddHBand="0" w:evenHBand="0" w:firstRowFirstColumn="0" w:firstRowLastColumn="0" w:lastRowFirstColumn="0" w:lastRowLastColumn="0"/>
            <w:tcW w:w="3256" w:type="dxa"/>
            <w:tcBorders>
              <w:top w:val="single" w:sz="8" w:space="0" w:color="7F7F7F"/>
              <w:bottom w:val="single" w:sz="8" w:space="0" w:color="7F7F7F"/>
            </w:tcBorders>
            <w:hideMark/>
          </w:tcPr>
          <w:p w14:paraId="5F9ADC54" w14:textId="2E34BD68" w:rsidR="00A5495F" w:rsidRPr="00A358C2" w:rsidRDefault="00A5495F" w:rsidP="00A358C2">
            <w:pPr>
              <w:pStyle w:val="NormalTabletext3"/>
              <w:rPr>
                <w:b/>
                <w:bCs/>
                <w:lang w:eastAsia="en-GB"/>
              </w:rPr>
            </w:pPr>
          </w:p>
        </w:tc>
        <w:tc>
          <w:tcPr>
            <w:tcW w:w="1275" w:type="dxa"/>
            <w:tcBorders>
              <w:top w:val="single" w:sz="8" w:space="0" w:color="7F7F7F"/>
              <w:bottom w:val="single" w:sz="8" w:space="0" w:color="7F7F7F"/>
            </w:tcBorders>
            <w:vAlign w:val="bottom"/>
            <w:hideMark/>
          </w:tcPr>
          <w:p w14:paraId="53036D5D" w14:textId="77777777" w:rsidR="00A5495F" w:rsidRPr="00A358C2" w:rsidRDefault="00A5495F" w:rsidP="00A358C2">
            <w:pPr>
              <w:pStyle w:val="NormalTabletext3"/>
              <w:jc w:val="right"/>
              <w:cnfStyle w:val="000000000000" w:firstRow="0" w:lastRow="0" w:firstColumn="0" w:lastColumn="0" w:oddVBand="0" w:evenVBand="0" w:oddHBand="0" w:evenHBand="0" w:firstRowFirstColumn="0" w:firstRowLastColumn="0" w:lastRowFirstColumn="0" w:lastRowLastColumn="0"/>
              <w:rPr>
                <w:b/>
                <w:lang w:eastAsia="en-GB"/>
              </w:rPr>
            </w:pPr>
            <w:r w:rsidRPr="00A358C2">
              <w:rPr>
                <w:b/>
                <w:lang w:eastAsia="en-GB"/>
              </w:rPr>
              <w:t> </w:t>
            </w:r>
          </w:p>
        </w:tc>
        <w:tc>
          <w:tcPr>
            <w:tcW w:w="1276" w:type="dxa"/>
            <w:tcBorders>
              <w:top w:val="single" w:sz="8" w:space="0" w:color="7F7F7F"/>
              <w:bottom w:val="single" w:sz="8" w:space="0" w:color="7F7F7F"/>
            </w:tcBorders>
            <w:vAlign w:val="bottom"/>
            <w:hideMark/>
          </w:tcPr>
          <w:p w14:paraId="45876360" w14:textId="77777777" w:rsidR="00A5495F" w:rsidRPr="00A358C2" w:rsidRDefault="00A5495F" w:rsidP="00A358C2">
            <w:pPr>
              <w:pStyle w:val="NormalTabletext3"/>
              <w:jc w:val="right"/>
              <w:cnfStyle w:val="000000000000" w:firstRow="0" w:lastRow="0" w:firstColumn="0" w:lastColumn="0" w:oddVBand="0" w:evenVBand="0" w:oddHBand="0" w:evenHBand="0" w:firstRowFirstColumn="0" w:firstRowLastColumn="0" w:lastRowFirstColumn="0" w:lastRowLastColumn="0"/>
              <w:rPr>
                <w:b/>
                <w:lang w:eastAsia="en-GB"/>
              </w:rPr>
            </w:pPr>
            <w:r w:rsidRPr="00A358C2">
              <w:rPr>
                <w:b/>
                <w:lang w:eastAsia="en-GB"/>
              </w:rPr>
              <w:t> </w:t>
            </w:r>
          </w:p>
        </w:tc>
        <w:tc>
          <w:tcPr>
            <w:tcW w:w="1276" w:type="dxa"/>
            <w:tcBorders>
              <w:top w:val="single" w:sz="8" w:space="0" w:color="7F7F7F"/>
              <w:bottom w:val="single" w:sz="8" w:space="0" w:color="7F7F7F"/>
            </w:tcBorders>
            <w:vAlign w:val="bottom"/>
            <w:hideMark/>
          </w:tcPr>
          <w:p w14:paraId="75FC2480" w14:textId="77777777" w:rsidR="00A5495F" w:rsidRPr="00A358C2" w:rsidRDefault="00A5495F" w:rsidP="00A358C2">
            <w:pPr>
              <w:pStyle w:val="NormalTabletext3"/>
              <w:jc w:val="right"/>
              <w:cnfStyle w:val="000000000000" w:firstRow="0" w:lastRow="0" w:firstColumn="0" w:lastColumn="0" w:oddVBand="0" w:evenVBand="0" w:oddHBand="0" w:evenHBand="0" w:firstRowFirstColumn="0" w:firstRowLastColumn="0" w:lastRowFirstColumn="0" w:lastRowLastColumn="0"/>
              <w:rPr>
                <w:b/>
                <w:lang w:eastAsia="en-GB"/>
              </w:rPr>
            </w:pPr>
            <w:r w:rsidRPr="00A358C2">
              <w:rPr>
                <w:b/>
                <w:lang w:eastAsia="en-GB"/>
              </w:rPr>
              <w:t> </w:t>
            </w:r>
          </w:p>
        </w:tc>
        <w:tc>
          <w:tcPr>
            <w:tcW w:w="1276" w:type="dxa"/>
            <w:tcBorders>
              <w:top w:val="single" w:sz="8" w:space="0" w:color="7F7F7F"/>
              <w:bottom w:val="single" w:sz="8" w:space="0" w:color="7F7F7F"/>
            </w:tcBorders>
            <w:vAlign w:val="bottom"/>
            <w:hideMark/>
          </w:tcPr>
          <w:p w14:paraId="65113F67" w14:textId="77777777" w:rsidR="00A5495F" w:rsidRPr="00A358C2" w:rsidRDefault="00A5495F" w:rsidP="00A358C2">
            <w:pPr>
              <w:pStyle w:val="NormalTabletext3"/>
              <w:jc w:val="right"/>
              <w:cnfStyle w:val="000000000000" w:firstRow="0" w:lastRow="0" w:firstColumn="0" w:lastColumn="0" w:oddVBand="0" w:evenVBand="0" w:oddHBand="0" w:evenHBand="0" w:firstRowFirstColumn="0" w:firstRowLastColumn="0" w:lastRowFirstColumn="0" w:lastRowLastColumn="0"/>
              <w:rPr>
                <w:b/>
                <w:lang w:eastAsia="en-GB"/>
              </w:rPr>
            </w:pPr>
            <w:r w:rsidRPr="00A358C2">
              <w:rPr>
                <w:b/>
                <w:lang w:eastAsia="en-GB"/>
              </w:rPr>
              <w:t> </w:t>
            </w:r>
          </w:p>
        </w:tc>
        <w:tc>
          <w:tcPr>
            <w:tcW w:w="1263" w:type="dxa"/>
            <w:tcBorders>
              <w:top w:val="single" w:sz="8" w:space="0" w:color="7F7F7F"/>
              <w:bottom w:val="single" w:sz="8" w:space="0" w:color="7F7F7F"/>
            </w:tcBorders>
            <w:vAlign w:val="bottom"/>
            <w:hideMark/>
          </w:tcPr>
          <w:p w14:paraId="61BA4AD3" w14:textId="77777777" w:rsidR="00A5495F" w:rsidRPr="00A358C2" w:rsidRDefault="00A5495F" w:rsidP="00A358C2">
            <w:pPr>
              <w:pStyle w:val="NormalTabletext3"/>
              <w:jc w:val="right"/>
              <w:cnfStyle w:val="000000000000" w:firstRow="0" w:lastRow="0" w:firstColumn="0" w:lastColumn="0" w:oddVBand="0" w:evenVBand="0" w:oddHBand="0" w:evenHBand="0" w:firstRowFirstColumn="0" w:firstRowLastColumn="0" w:lastRowFirstColumn="0" w:lastRowLastColumn="0"/>
              <w:rPr>
                <w:b/>
                <w:lang w:eastAsia="en-GB"/>
              </w:rPr>
            </w:pPr>
            <w:r w:rsidRPr="00A358C2">
              <w:rPr>
                <w:b/>
                <w:lang w:eastAsia="en-GB"/>
              </w:rPr>
              <w:t> </w:t>
            </w:r>
          </w:p>
        </w:tc>
      </w:tr>
      <w:tr w:rsidR="00A5495F" w:rsidRPr="00A5495F" w14:paraId="2E788773" w14:textId="77777777" w:rsidTr="00A358C2">
        <w:trPr>
          <w:trHeight w:val="73"/>
        </w:trPr>
        <w:tc>
          <w:tcPr>
            <w:cnfStyle w:val="001000000000" w:firstRow="0" w:lastRow="0" w:firstColumn="1" w:lastColumn="0" w:oddVBand="0" w:evenVBand="0" w:oddHBand="0" w:evenHBand="0" w:firstRowFirstColumn="0" w:firstRowLastColumn="0" w:lastRowFirstColumn="0" w:lastRowLastColumn="0"/>
            <w:tcW w:w="3256" w:type="dxa"/>
            <w:tcBorders>
              <w:top w:val="single" w:sz="8" w:space="0" w:color="7F7F7F"/>
              <w:bottom w:val="single" w:sz="8" w:space="0" w:color="7F7F7F"/>
            </w:tcBorders>
            <w:hideMark/>
          </w:tcPr>
          <w:p w14:paraId="1324CA16" w14:textId="4ED790D1" w:rsidR="00A5495F" w:rsidRPr="00A358C2" w:rsidRDefault="00A358C2" w:rsidP="00A358C2">
            <w:pPr>
              <w:pStyle w:val="NormalTabletext3"/>
              <w:rPr>
                <w:b/>
                <w:bCs/>
              </w:rPr>
            </w:pPr>
            <w:r w:rsidRPr="00A358C2">
              <w:rPr>
                <w:b/>
                <w:bCs/>
              </w:rPr>
              <w:t>Comprehensive Income</w:t>
            </w:r>
            <w:r w:rsidRPr="00A358C2">
              <w:rPr>
                <w:b/>
                <w:bCs/>
              </w:rPr>
              <w:br/>
              <w:t>(Deficit)/Surplus for the year</w:t>
            </w:r>
          </w:p>
        </w:tc>
        <w:tc>
          <w:tcPr>
            <w:tcW w:w="1275" w:type="dxa"/>
            <w:tcBorders>
              <w:top w:val="single" w:sz="8" w:space="0" w:color="7F7F7F"/>
              <w:bottom w:val="single" w:sz="8" w:space="0" w:color="7F7F7F"/>
            </w:tcBorders>
            <w:vAlign w:val="bottom"/>
            <w:hideMark/>
          </w:tcPr>
          <w:p w14:paraId="05697B9F" w14:textId="1FC79846" w:rsidR="00A5495F" w:rsidRPr="00A358C2" w:rsidRDefault="00A5495F" w:rsidP="00A358C2">
            <w:pPr>
              <w:pStyle w:val="NormalTabletext3"/>
              <w:jc w:val="right"/>
              <w:cnfStyle w:val="000000000000" w:firstRow="0" w:lastRow="0" w:firstColumn="0" w:lastColumn="0" w:oddVBand="0" w:evenVBand="0" w:oddHBand="0" w:evenHBand="0" w:firstRowFirstColumn="0" w:firstRowLastColumn="0" w:lastRowFirstColumn="0" w:lastRowLastColumn="0"/>
              <w:rPr>
                <w:b/>
              </w:rPr>
            </w:pPr>
            <w:r w:rsidRPr="00A358C2">
              <w:rPr>
                <w:b/>
              </w:rPr>
              <w:t xml:space="preserve"> (1,775,106)</w:t>
            </w:r>
          </w:p>
        </w:tc>
        <w:tc>
          <w:tcPr>
            <w:tcW w:w="1276" w:type="dxa"/>
            <w:tcBorders>
              <w:top w:val="single" w:sz="8" w:space="0" w:color="7F7F7F"/>
              <w:bottom w:val="single" w:sz="8" w:space="0" w:color="7F7F7F"/>
            </w:tcBorders>
            <w:vAlign w:val="bottom"/>
            <w:hideMark/>
          </w:tcPr>
          <w:p w14:paraId="3AB83D22" w14:textId="472966E2" w:rsidR="00A5495F" w:rsidRPr="00A358C2" w:rsidRDefault="00A5495F" w:rsidP="00A358C2">
            <w:pPr>
              <w:pStyle w:val="NormalTabletext3"/>
              <w:jc w:val="right"/>
              <w:cnfStyle w:val="000000000000" w:firstRow="0" w:lastRow="0" w:firstColumn="0" w:lastColumn="0" w:oddVBand="0" w:evenVBand="0" w:oddHBand="0" w:evenHBand="0" w:firstRowFirstColumn="0" w:firstRowLastColumn="0" w:lastRowFirstColumn="0" w:lastRowLastColumn="0"/>
              <w:rPr>
                <w:b/>
              </w:rPr>
            </w:pPr>
            <w:r w:rsidRPr="00A358C2">
              <w:rPr>
                <w:b/>
              </w:rPr>
              <w:t xml:space="preserve">4,000,593 </w:t>
            </w:r>
          </w:p>
        </w:tc>
        <w:tc>
          <w:tcPr>
            <w:tcW w:w="1276" w:type="dxa"/>
            <w:tcBorders>
              <w:top w:val="single" w:sz="8" w:space="0" w:color="7F7F7F"/>
              <w:bottom w:val="single" w:sz="8" w:space="0" w:color="7F7F7F"/>
            </w:tcBorders>
            <w:vAlign w:val="bottom"/>
            <w:hideMark/>
          </w:tcPr>
          <w:p w14:paraId="490E07EF" w14:textId="1A5CC173" w:rsidR="00A5495F" w:rsidRPr="00A358C2" w:rsidRDefault="00A5495F" w:rsidP="00A358C2">
            <w:pPr>
              <w:pStyle w:val="NormalTabletext3"/>
              <w:jc w:val="right"/>
              <w:cnfStyle w:val="000000000000" w:firstRow="0" w:lastRow="0" w:firstColumn="0" w:lastColumn="0" w:oddVBand="0" w:evenVBand="0" w:oddHBand="0" w:evenHBand="0" w:firstRowFirstColumn="0" w:firstRowLastColumn="0" w:lastRowFirstColumn="0" w:lastRowLastColumn="0"/>
              <w:rPr>
                <w:b/>
              </w:rPr>
            </w:pPr>
            <w:r w:rsidRPr="00A358C2">
              <w:rPr>
                <w:b/>
              </w:rPr>
              <w:t xml:space="preserve"> (1,775,106)</w:t>
            </w:r>
          </w:p>
        </w:tc>
        <w:tc>
          <w:tcPr>
            <w:tcW w:w="1276" w:type="dxa"/>
            <w:tcBorders>
              <w:top w:val="single" w:sz="8" w:space="0" w:color="7F7F7F"/>
              <w:bottom w:val="single" w:sz="8" w:space="0" w:color="7F7F7F"/>
            </w:tcBorders>
            <w:vAlign w:val="bottom"/>
            <w:hideMark/>
          </w:tcPr>
          <w:p w14:paraId="3A5339B6" w14:textId="737607FB" w:rsidR="00A5495F" w:rsidRPr="00A358C2" w:rsidRDefault="00A5495F" w:rsidP="00A358C2">
            <w:pPr>
              <w:pStyle w:val="NormalTabletext3"/>
              <w:jc w:val="right"/>
              <w:cnfStyle w:val="000000000000" w:firstRow="0" w:lastRow="0" w:firstColumn="0" w:lastColumn="0" w:oddVBand="0" w:evenVBand="0" w:oddHBand="0" w:evenHBand="0" w:firstRowFirstColumn="0" w:firstRowLastColumn="0" w:lastRowFirstColumn="0" w:lastRowLastColumn="0"/>
              <w:rPr>
                <w:b/>
              </w:rPr>
            </w:pPr>
            <w:r w:rsidRPr="00A358C2">
              <w:rPr>
                <w:b/>
              </w:rPr>
              <w:t xml:space="preserve">4,000,593 </w:t>
            </w:r>
          </w:p>
        </w:tc>
        <w:tc>
          <w:tcPr>
            <w:tcW w:w="1263" w:type="dxa"/>
            <w:tcBorders>
              <w:top w:val="single" w:sz="8" w:space="0" w:color="7F7F7F"/>
              <w:bottom w:val="single" w:sz="8" w:space="0" w:color="7F7F7F"/>
            </w:tcBorders>
            <w:vAlign w:val="bottom"/>
            <w:hideMark/>
          </w:tcPr>
          <w:p w14:paraId="25D9C573" w14:textId="121D12A9" w:rsidR="00A5495F" w:rsidRPr="00A358C2" w:rsidRDefault="00A5495F" w:rsidP="00A358C2">
            <w:pPr>
              <w:pStyle w:val="NormalTabletext3"/>
              <w:jc w:val="right"/>
              <w:cnfStyle w:val="000000000000" w:firstRow="0" w:lastRow="0" w:firstColumn="0" w:lastColumn="0" w:oddVBand="0" w:evenVBand="0" w:oddHBand="0" w:evenHBand="0" w:firstRowFirstColumn="0" w:firstRowLastColumn="0" w:lastRowFirstColumn="0" w:lastRowLastColumn="0"/>
              <w:rPr>
                <w:b/>
              </w:rPr>
            </w:pPr>
            <w:r w:rsidRPr="00A358C2">
              <w:rPr>
                <w:b/>
              </w:rPr>
              <w:t xml:space="preserve"> (1,974,000)</w:t>
            </w:r>
          </w:p>
        </w:tc>
      </w:tr>
      <w:tr w:rsidR="00A5495F" w:rsidRPr="00A5495F" w14:paraId="08C79A5C" w14:textId="77777777" w:rsidTr="00A358C2">
        <w:trPr>
          <w:trHeight w:val="170"/>
        </w:trPr>
        <w:tc>
          <w:tcPr>
            <w:cnfStyle w:val="001000000000" w:firstRow="0" w:lastRow="0" w:firstColumn="1" w:lastColumn="0" w:oddVBand="0" w:evenVBand="0" w:oddHBand="0" w:evenHBand="0" w:firstRowFirstColumn="0" w:firstRowLastColumn="0" w:lastRowFirstColumn="0" w:lastRowLastColumn="0"/>
            <w:tcW w:w="3256" w:type="dxa"/>
            <w:tcBorders>
              <w:top w:val="single" w:sz="8" w:space="0" w:color="7F7F7F"/>
              <w:bottom w:val="single" w:sz="8" w:space="0" w:color="7F7F7F"/>
            </w:tcBorders>
            <w:hideMark/>
          </w:tcPr>
          <w:p w14:paraId="60F102DE" w14:textId="77777777" w:rsidR="00A5495F" w:rsidRPr="00A5495F" w:rsidRDefault="00A5495F" w:rsidP="00A358C2">
            <w:pPr>
              <w:pStyle w:val="NormalTabletext3"/>
              <w:rPr>
                <w:lang w:eastAsia="en-GB"/>
              </w:rPr>
            </w:pPr>
            <w:r w:rsidRPr="00A5495F">
              <w:rPr>
                <w:lang w:eastAsia="en-GB"/>
              </w:rPr>
              <w:t>Total Comprehensive Income/(Loss) for the year</w:t>
            </w:r>
          </w:p>
        </w:tc>
        <w:tc>
          <w:tcPr>
            <w:tcW w:w="1275" w:type="dxa"/>
            <w:tcBorders>
              <w:top w:val="single" w:sz="8" w:space="0" w:color="7F7F7F"/>
              <w:bottom w:val="single" w:sz="8" w:space="0" w:color="7F7F7F"/>
            </w:tcBorders>
            <w:vAlign w:val="bottom"/>
            <w:hideMark/>
          </w:tcPr>
          <w:p w14:paraId="1907F26A" w14:textId="273E0054" w:rsidR="00A5495F" w:rsidRPr="00A5495F" w:rsidRDefault="00A5495F" w:rsidP="00A358C2">
            <w:pPr>
              <w:pStyle w:val="NormalTabletext3"/>
              <w:jc w:val="right"/>
              <w:cnfStyle w:val="000000000000" w:firstRow="0" w:lastRow="0" w:firstColumn="0" w:lastColumn="0" w:oddVBand="0" w:evenVBand="0" w:oddHBand="0" w:evenHBand="0" w:firstRowFirstColumn="0" w:firstRowLastColumn="0" w:lastRowFirstColumn="0" w:lastRowLastColumn="0"/>
              <w:rPr>
                <w:lang w:eastAsia="en-GB"/>
              </w:rPr>
            </w:pPr>
            <w:r w:rsidRPr="00A5495F">
              <w:rPr>
                <w:lang w:eastAsia="en-GB"/>
              </w:rPr>
              <w:t xml:space="preserve"> (1,775,106)</w:t>
            </w:r>
          </w:p>
        </w:tc>
        <w:tc>
          <w:tcPr>
            <w:tcW w:w="1276" w:type="dxa"/>
            <w:tcBorders>
              <w:top w:val="single" w:sz="8" w:space="0" w:color="7F7F7F"/>
              <w:bottom w:val="single" w:sz="8" w:space="0" w:color="7F7F7F"/>
            </w:tcBorders>
            <w:vAlign w:val="bottom"/>
            <w:hideMark/>
          </w:tcPr>
          <w:p w14:paraId="60EB9855" w14:textId="2C5A821B" w:rsidR="00A5495F" w:rsidRPr="00A5495F" w:rsidRDefault="00A5495F" w:rsidP="00A358C2">
            <w:pPr>
              <w:pStyle w:val="NormalTabletext3"/>
              <w:jc w:val="right"/>
              <w:cnfStyle w:val="000000000000" w:firstRow="0" w:lastRow="0" w:firstColumn="0" w:lastColumn="0" w:oddVBand="0" w:evenVBand="0" w:oddHBand="0" w:evenHBand="0" w:firstRowFirstColumn="0" w:firstRowLastColumn="0" w:lastRowFirstColumn="0" w:lastRowLastColumn="0"/>
              <w:rPr>
                <w:lang w:eastAsia="en-GB"/>
              </w:rPr>
            </w:pPr>
            <w:r w:rsidRPr="00A5495F">
              <w:rPr>
                <w:lang w:eastAsia="en-GB"/>
              </w:rPr>
              <w:t xml:space="preserve">4,000,593 </w:t>
            </w:r>
          </w:p>
        </w:tc>
        <w:tc>
          <w:tcPr>
            <w:tcW w:w="1276" w:type="dxa"/>
            <w:tcBorders>
              <w:top w:val="single" w:sz="8" w:space="0" w:color="7F7F7F"/>
              <w:bottom w:val="single" w:sz="8" w:space="0" w:color="7F7F7F"/>
            </w:tcBorders>
            <w:vAlign w:val="bottom"/>
            <w:hideMark/>
          </w:tcPr>
          <w:p w14:paraId="493FEE30" w14:textId="17B8ECA0" w:rsidR="00A5495F" w:rsidRPr="00A5495F" w:rsidRDefault="00A5495F" w:rsidP="00A358C2">
            <w:pPr>
              <w:pStyle w:val="NormalTabletext3"/>
              <w:jc w:val="right"/>
              <w:cnfStyle w:val="000000000000" w:firstRow="0" w:lastRow="0" w:firstColumn="0" w:lastColumn="0" w:oddVBand="0" w:evenVBand="0" w:oddHBand="0" w:evenHBand="0" w:firstRowFirstColumn="0" w:firstRowLastColumn="0" w:lastRowFirstColumn="0" w:lastRowLastColumn="0"/>
              <w:rPr>
                <w:lang w:eastAsia="en-GB"/>
              </w:rPr>
            </w:pPr>
            <w:r w:rsidRPr="00A5495F">
              <w:rPr>
                <w:lang w:eastAsia="en-GB"/>
              </w:rPr>
              <w:t xml:space="preserve"> (1,775,106)</w:t>
            </w:r>
          </w:p>
        </w:tc>
        <w:tc>
          <w:tcPr>
            <w:tcW w:w="1276" w:type="dxa"/>
            <w:tcBorders>
              <w:top w:val="single" w:sz="8" w:space="0" w:color="7F7F7F"/>
              <w:bottom w:val="single" w:sz="8" w:space="0" w:color="7F7F7F"/>
            </w:tcBorders>
            <w:vAlign w:val="bottom"/>
            <w:hideMark/>
          </w:tcPr>
          <w:p w14:paraId="34A18433" w14:textId="3AA6452F" w:rsidR="00A5495F" w:rsidRPr="00A5495F" w:rsidRDefault="00A5495F" w:rsidP="00A358C2">
            <w:pPr>
              <w:pStyle w:val="NormalTabletext3"/>
              <w:jc w:val="right"/>
              <w:cnfStyle w:val="000000000000" w:firstRow="0" w:lastRow="0" w:firstColumn="0" w:lastColumn="0" w:oddVBand="0" w:evenVBand="0" w:oddHBand="0" w:evenHBand="0" w:firstRowFirstColumn="0" w:firstRowLastColumn="0" w:lastRowFirstColumn="0" w:lastRowLastColumn="0"/>
              <w:rPr>
                <w:lang w:eastAsia="en-GB"/>
              </w:rPr>
            </w:pPr>
            <w:r w:rsidRPr="00A5495F">
              <w:rPr>
                <w:lang w:eastAsia="en-GB"/>
              </w:rPr>
              <w:t xml:space="preserve">4,000,593 </w:t>
            </w:r>
          </w:p>
        </w:tc>
        <w:tc>
          <w:tcPr>
            <w:tcW w:w="1263" w:type="dxa"/>
            <w:tcBorders>
              <w:top w:val="single" w:sz="8" w:space="0" w:color="7F7F7F"/>
              <w:bottom w:val="single" w:sz="8" w:space="0" w:color="7F7F7F"/>
            </w:tcBorders>
            <w:vAlign w:val="bottom"/>
            <w:hideMark/>
          </w:tcPr>
          <w:p w14:paraId="33596D6C" w14:textId="00619538" w:rsidR="00A5495F" w:rsidRPr="00A5495F" w:rsidRDefault="00A5495F" w:rsidP="00A358C2">
            <w:pPr>
              <w:pStyle w:val="NormalTabletext3"/>
              <w:jc w:val="right"/>
              <w:cnfStyle w:val="000000000000" w:firstRow="0" w:lastRow="0" w:firstColumn="0" w:lastColumn="0" w:oddVBand="0" w:evenVBand="0" w:oddHBand="0" w:evenHBand="0" w:firstRowFirstColumn="0" w:firstRowLastColumn="0" w:lastRowFirstColumn="0" w:lastRowLastColumn="0"/>
              <w:rPr>
                <w:lang w:eastAsia="en-GB"/>
              </w:rPr>
            </w:pPr>
            <w:r w:rsidRPr="00A5495F">
              <w:rPr>
                <w:lang w:eastAsia="en-GB"/>
              </w:rPr>
              <w:t xml:space="preserve"> (1,974,000)</w:t>
            </w:r>
          </w:p>
        </w:tc>
      </w:tr>
      <w:tr w:rsidR="00A5495F" w:rsidRPr="00A5495F" w14:paraId="1BC771A0" w14:textId="77777777" w:rsidTr="00A358C2">
        <w:trPr>
          <w:trHeight w:val="73"/>
        </w:trPr>
        <w:tc>
          <w:tcPr>
            <w:cnfStyle w:val="001000000000" w:firstRow="0" w:lastRow="0" w:firstColumn="1" w:lastColumn="0" w:oddVBand="0" w:evenVBand="0" w:oddHBand="0" w:evenHBand="0" w:firstRowFirstColumn="0" w:firstRowLastColumn="0" w:lastRowFirstColumn="0" w:lastRowLastColumn="0"/>
            <w:tcW w:w="3256" w:type="dxa"/>
            <w:tcBorders>
              <w:top w:val="single" w:sz="8" w:space="0" w:color="7F7F7F"/>
              <w:bottom w:val="single" w:sz="8" w:space="0" w:color="7F7F7F"/>
            </w:tcBorders>
            <w:hideMark/>
          </w:tcPr>
          <w:p w14:paraId="6C7971E4" w14:textId="77777777" w:rsidR="00A5495F" w:rsidRPr="00A358C2" w:rsidRDefault="00A5495F" w:rsidP="00A358C2">
            <w:pPr>
              <w:pStyle w:val="NormalTabletext3"/>
              <w:rPr>
                <w:b/>
                <w:bCs/>
                <w:lang w:eastAsia="en-GB"/>
              </w:rPr>
            </w:pPr>
            <w:r w:rsidRPr="00A358C2">
              <w:rPr>
                <w:b/>
                <w:bCs/>
                <w:lang w:eastAsia="en-GB"/>
              </w:rPr>
              <w:t>Balance at 30 June</w:t>
            </w:r>
          </w:p>
        </w:tc>
        <w:tc>
          <w:tcPr>
            <w:tcW w:w="1275" w:type="dxa"/>
            <w:tcBorders>
              <w:top w:val="single" w:sz="8" w:space="0" w:color="7F7F7F"/>
              <w:bottom w:val="single" w:sz="8" w:space="0" w:color="7F7F7F"/>
            </w:tcBorders>
            <w:vAlign w:val="bottom"/>
            <w:hideMark/>
          </w:tcPr>
          <w:p w14:paraId="0A133A0F" w14:textId="2B3D4753" w:rsidR="00A5495F" w:rsidRPr="00A358C2" w:rsidRDefault="00A5495F" w:rsidP="00A358C2">
            <w:pPr>
              <w:pStyle w:val="NormalTabletext3"/>
              <w:jc w:val="right"/>
              <w:cnfStyle w:val="000000000000" w:firstRow="0" w:lastRow="0" w:firstColumn="0" w:lastColumn="0" w:oddVBand="0" w:evenVBand="0" w:oddHBand="0" w:evenHBand="0" w:firstRowFirstColumn="0" w:firstRowLastColumn="0" w:lastRowFirstColumn="0" w:lastRowLastColumn="0"/>
              <w:rPr>
                <w:b/>
                <w:lang w:eastAsia="en-GB"/>
              </w:rPr>
            </w:pPr>
            <w:r w:rsidRPr="00A358C2">
              <w:rPr>
                <w:b/>
                <w:lang w:eastAsia="en-GB"/>
              </w:rPr>
              <w:t xml:space="preserve">8,457,271 </w:t>
            </w:r>
          </w:p>
        </w:tc>
        <w:tc>
          <w:tcPr>
            <w:tcW w:w="1276" w:type="dxa"/>
            <w:tcBorders>
              <w:top w:val="single" w:sz="8" w:space="0" w:color="7F7F7F"/>
              <w:bottom w:val="single" w:sz="8" w:space="0" w:color="7F7F7F"/>
            </w:tcBorders>
            <w:vAlign w:val="bottom"/>
            <w:hideMark/>
          </w:tcPr>
          <w:p w14:paraId="1EA6F93D" w14:textId="68E61271" w:rsidR="00A5495F" w:rsidRPr="00A358C2" w:rsidRDefault="00A5495F" w:rsidP="00A358C2">
            <w:pPr>
              <w:pStyle w:val="NormalTabletext3"/>
              <w:jc w:val="right"/>
              <w:cnfStyle w:val="000000000000" w:firstRow="0" w:lastRow="0" w:firstColumn="0" w:lastColumn="0" w:oddVBand="0" w:evenVBand="0" w:oddHBand="0" w:evenHBand="0" w:firstRowFirstColumn="0" w:firstRowLastColumn="0" w:lastRowFirstColumn="0" w:lastRowLastColumn="0"/>
              <w:rPr>
                <w:b/>
                <w:lang w:eastAsia="en-GB"/>
              </w:rPr>
            </w:pPr>
            <w:r w:rsidRPr="00A358C2">
              <w:rPr>
                <w:b/>
                <w:lang w:eastAsia="en-GB"/>
              </w:rPr>
              <w:t xml:space="preserve">10,300,593 </w:t>
            </w:r>
          </w:p>
        </w:tc>
        <w:tc>
          <w:tcPr>
            <w:tcW w:w="1276" w:type="dxa"/>
            <w:tcBorders>
              <w:top w:val="single" w:sz="8" w:space="0" w:color="7F7F7F"/>
              <w:bottom w:val="single" w:sz="8" w:space="0" w:color="7F7F7F"/>
            </w:tcBorders>
            <w:vAlign w:val="bottom"/>
            <w:hideMark/>
          </w:tcPr>
          <w:p w14:paraId="06B45DF3" w14:textId="5D5E6A57" w:rsidR="00A5495F" w:rsidRPr="00A358C2" w:rsidRDefault="00A5495F" w:rsidP="00A358C2">
            <w:pPr>
              <w:pStyle w:val="NormalTabletext3"/>
              <w:jc w:val="right"/>
              <w:cnfStyle w:val="000000000000" w:firstRow="0" w:lastRow="0" w:firstColumn="0" w:lastColumn="0" w:oddVBand="0" w:evenVBand="0" w:oddHBand="0" w:evenHBand="0" w:firstRowFirstColumn="0" w:firstRowLastColumn="0" w:lastRowFirstColumn="0" w:lastRowLastColumn="0"/>
              <w:rPr>
                <w:b/>
                <w:lang w:eastAsia="en-GB"/>
              </w:rPr>
            </w:pPr>
            <w:r w:rsidRPr="00A358C2">
              <w:rPr>
                <w:b/>
                <w:lang w:eastAsia="en-GB"/>
              </w:rPr>
              <w:t xml:space="preserve">8,457,271 </w:t>
            </w:r>
          </w:p>
        </w:tc>
        <w:tc>
          <w:tcPr>
            <w:tcW w:w="1276" w:type="dxa"/>
            <w:tcBorders>
              <w:top w:val="single" w:sz="8" w:space="0" w:color="7F7F7F"/>
              <w:bottom w:val="single" w:sz="8" w:space="0" w:color="7F7F7F"/>
            </w:tcBorders>
            <w:vAlign w:val="bottom"/>
            <w:hideMark/>
          </w:tcPr>
          <w:p w14:paraId="5084DD03" w14:textId="0A227E06" w:rsidR="00A5495F" w:rsidRPr="00A358C2" w:rsidRDefault="00A5495F" w:rsidP="00A358C2">
            <w:pPr>
              <w:pStyle w:val="NormalTabletext3"/>
              <w:jc w:val="right"/>
              <w:cnfStyle w:val="000000000000" w:firstRow="0" w:lastRow="0" w:firstColumn="0" w:lastColumn="0" w:oddVBand="0" w:evenVBand="0" w:oddHBand="0" w:evenHBand="0" w:firstRowFirstColumn="0" w:firstRowLastColumn="0" w:lastRowFirstColumn="0" w:lastRowLastColumn="0"/>
              <w:rPr>
                <w:b/>
                <w:lang w:eastAsia="en-GB"/>
              </w:rPr>
            </w:pPr>
            <w:r w:rsidRPr="00A358C2">
              <w:rPr>
                <w:b/>
                <w:lang w:eastAsia="en-GB"/>
              </w:rPr>
              <w:t xml:space="preserve">10,300,593 </w:t>
            </w:r>
          </w:p>
        </w:tc>
        <w:tc>
          <w:tcPr>
            <w:tcW w:w="1263" w:type="dxa"/>
            <w:tcBorders>
              <w:top w:val="single" w:sz="8" w:space="0" w:color="7F7F7F"/>
              <w:bottom w:val="single" w:sz="8" w:space="0" w:color="7F7F7F"/>
            </w:tcBorders>
            <w:vAlign w:val="bottom"/>
            <w:hideMark/>
          </w:tcPr>
          <w:p w14:paraId="141F9C9A" w14:textId="68496DAA" w:rsidR="00A5495F" w:rsidRPr="00A358C2" w:rsidRDefault="00A5495F" w:rsidP="00A358C2">
            <w:pPr>
              <w:pStyle w:val="NormalTabletext3"/>
              <w:jc w:val="right"/>
              <w:cnfStyle w:val="000000000000" w:firstRow="0" w:lastRow="0" w:firstColumn="0" w:lastColumn="0" w:oddVBand="0" w:evenVBand="0" w:oddHBand="0" w:evenHBand="0" w:firstRowFirstColumn="0" w:firstRowLastColumn="0" w:lastRowFirstColumn="0" w:lastRowLastColumn="0"/>
              <w:rPr>
                <w:b/>
                <w:lang w:eastAsia="en-GB"/>
              </w:rPr>
            </w:pPr>
            <w:r w:rsidRPr="00A358C2">
              <w:rPr>
                <w:b/>
                <w:lang w:eastAsia="en-GB"/>
              </w:rPr>
              <w:t xml:space="preserve">8,348,000 </w:t>
            </w:r>
          </w:p>
        </w:tc>
      </w:tr>
    </w:tbl>
    <w:p w14:paraId="30AD9EE8" w14:textId="700DDC45" w:rsidR="00665315" w:rsidRDefault="00AD2870" w:rsidP="00665315">
      <w:r>
        <w:br/>
      </w:r>
      <w:r w:rsidR="00665315">
        <w:t>The original budget was reported in the 2019</w:t>
      </w:r>
      <w:r w:rsidR="00C43C10">
        <w:t xml:space="preserve">–20 </w:t>
      </w:r>
      <w:r w:rsidR="00665315">
        <w:t>Portfolio Budget Statements published in April 2019.</w:t>
      </w:r>
    </w:p>
    <w:p w14:paraId="0FB5F703" w14:textId="77777777" w:rsidR="00665315" w:rsidRDefault="00665315" w:rsidP="00665315">
      <w:r>
        <w:t>This statement should be read in conjunction with the accompanying notes.</w:t>
      </w:r>
      <w:r>
        <w:tab/>
      </w:r>
      <w:r>
        <w:tab/>
      </w:r>
    </w:p>
    <w:p w14:paraId="01E27F84" w14:textId="40D861B2" w:rsidR="00C33E4A" w:rsidRDefault="00665315" w:rsidP="00A5495F">
      <w:r w:rsidRPr="0091082D">
        <w:rPr>
          <w:b/>
          <w:bCs/>
        </w:rPr>
        <w:t xml:space="preserve">Budget </w:t>
      </w:r>
      <w:r w:rsidR="00C43C10">
        <w:rPr>
          <w:b/>
          <w:bCs/>
        </w:rPr>
        <w:t>v</w:t>
      </w:r>
      <w:r w:rsidRPr="0091082D">
        <w:rPr>
          <w:b/>
          <w:bCs/>
        </w:rPr>
        <w:t xml:space="preserve">ariance </w:t>
      </w:r>
      <w:r w:rsidR="00C43C10">
        <w:rPr>
          <w:b/>
          <w:bCs/>
        </w:rPr>
        <w:t>c</w:t>
      </w:r>
      <w:r w:rsidRPr="0091082D">
        <w:rPr>
          <w:b/>
          <w:bCs/>
        </w:rPr>
        <w:t>ommentary</w:t>
      </w:r>
      <w:r w:rsidRPr="0091082D">
        <w:rPr>
          <w:b/>
          <w:bCs/>
        </w:rPr>
        <w:tab/>
      </w:r>
      <w:r w:rsidRPr="0091082D">
        <w:rPr>
          <w:b/>
          <w:bCs/>
        </w:rPr>
        <w:tab/>
      </w:r>
      <w:r w:rsidRPr="0091082D">
        <w:rPr>
          <w:b/>
          <w:bCs/>
        </w:rPr>
        <w:tab/>
      </w:r>
      <w:r w:rsidRPr="0091082D">
        <w:rPr>
          <w:b/>
          <w:bCs/>
        </w:rPr>
        <w:tab/>
      </w:r>
      <w:r>
        <w:rPr>
          <w:b/>
          <w:bCs/>
        </w:rPr>
        <w:br/>
      </w:r>
      <w:r>
        <w:t>Budget variance explanations are outlined in Note 12.</w:t>
      </w:r>
      <w:r>
        <w:tab/>
      </w:r>
      <w:r w:rsidR="00C36171">
        <w:tab/>
      </w:r>
    </w:p>
    <w:p w14:paraId="3929D1A4" w14:textId="77777777" w:rsidR="00C33E4A" w:rsidRDefault="00C33E4A">
      <w:pPr>
        <w:spacing w:before="0" w:after="200" w:line="276" w:lineRule="auto"/>
      </w:pPr>
      <w:r>
        <w:br w:type="page"/>
      </w:r>
    </w:p>
    <w:p w14:paraId="145C479D" w14:textId="77F0CE33" w:rsidR="00C33E4A" w:rsidRDefault="00D3493C" w:rsidP="00C33E4A">
      <w:pPr>
        <w:pStyle w:val="Heading1"/>
      </w:pPr>
      <w:r>
        <w:lastRenderedPageBreak/>
        <w:t>Statement of Cash Flows</w:t>
      </w:r>
      <w:r w:rsidR="00C33E4A">
        <w:br/>
      </w:r>
      <w:r w:rsidR="00C33E4A" w:rsidRPr="00C33E4A">
        <w:rPr>
          <w:b w:val="0"/>
          <w:bCs w:val="0"/>
        </w:rPr>
        <w:t>For the year ended 30 June 2020</w:t>
      </w:r>
      <w:r w:rsidR="00C33E4A" w:rsidRPr="00C33E4A">
        <w:rPr>
          <w:b w:val="0"/>
          <w:bCs w:val="0"/>
        </w:rPr>
        <w:tab/>
      </w:r>
      <w:r w:rsidR="00C33E4A" w:rsidRPr="00C33E4A">
        <w:rPr>
          <w:b w:val="0"/>
          <w:bCs w:val="0"/>
        </w:rPr>
        <w:tab/>
      </w:r>
    </w:p>
    <w:tbl>
      <w:tblPr>
        <w:tblStyle w:val="Style1"/>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579"/>
        <w:gridCol w:w="1019"/>
        <w:gridCol w:w="1343"/>
        <w:gridCol w:w="1346"/>
        <w:gridCol w:w="1345"/>
      </w:tblGrid>
      <w:tr w:rsidR="00ED71B8" w:rsidRPr="008A2314" w14:paraId="302871D5" w14:textId="77777777" w:rsidTr="00D51FD2">
        <w:trPr>
          <w:cnfStyle w:val="100000000000" w:firstRow="1" w:lastRow="0" w:firstColumn="0" w:lastColumn="0" w:oddVBand="0" w:evenVBand="0" w:oddHBand="0" w:evenHBand="0" w:firstRowFirstColumn="0" w:firstRowLastColumn="0" w:lastRowFirstColumn="0" w:lastRowLastColumn="0"/>
          <w:trHeight w:val="291"/>
        </w:trPr>
        <w:tc>
          <w:tcPr>
            <w:cnfStyle w:val="001000000000" w:firstRow="0" w:lastRow="0" w:firstColumn="1" w:lastColumn="0" w:oddVBand="0" w:evenVBand="0" w:oddHBand="0" w:evenHBand="0" w:firstRowFirstColumn="0" w:firstRowLastColumn="0" w:lastRowFirstColumn="0" w:lastRowLastColumn="0"/>
            <w:tcW w:w="4579" w:type="dxa"/>
            <w:tcBorders>
              <w:top w:val="none" w:sz="0" w:space="0" w:color="auto"/>
              <w:left w:val="none" w:sz="0" w:space="0" w:color="auto"/>
              <w:bottom w:val="none" w:sz="0" w:space="0" w:color="auto"/>
              <w:right w:val="single" w:sz="2" w:space="0" w:color="7F7F7F"/>
            </w:tcBorders>
            <w:hideMark/>
          </w:tcPr>
          <w:p w14:paraId="33340D01" w14:textId="77777777" w:rsidR="00ED71B8" w:rsidRPr="0091082D" w:rsidRDefault="00ED71B8" w:rsidP="00C33E4A">
            <w:pPr>
              <w:pStyle w:val="NormalTabletext"/>
            </w:pPr>
          </w:p>
        </w:tc>
        <w:tc>
          <w:tcPr>
            <w:tcW w:w="1019" w:type="dxa"/>
            <w:tcBorders>
              <w:top w:val="none" w:sz="0" w:space="0" w:color="auto"/>
              <w:left w:val="single" w:sz="2" w:space="0" w:color="7F7F7F"/>
              <w:bottom w:val="none" w:sz="0" w:space="0" w:color="auto"/>
              <w:right w:val="single" w:sz="2" w:space="0" w:color="7F7F7F"/>
            </w:tcBorders>
            <w:hideMark/>
          </w:tcPr>
          <w:p w14:paraId="6EE3B754" w14:textId="77777777" w:rsidR="00ED71B8" w:rsidRPr="0091082D" w:rsidRDefault="00ED71B8" w:rsidP="00C33E4A">
            <w:pPr>
              <w:pStyle w:val="NormalTabletext"/>
              <w:jc w:val="center"/>
              <w:cnfStyle w:val="100000000000" w:firstRow="1" w:lastRow="0" w:firstColumn="0" w:lastColumn="0" w:oddVBand="0" w:evenVBand="0" w:oddHBand="0" w:evenHBand="0" w:firstRowFirstColumn="0" w:firstRowLastColumn="0" w:lastRowFirstColumn="0" w:lastRowLastColumn="0"/>
              <w:rPr>
                <w:rFonts w:cs="Arial"/>
                <w:szCs w:val="20"/>
              </w:rPr>
            </w:pPr>
            <w:r w:rsidRPr="0091082D">
              <w:rPr>
                <w:rFonts w:cs="Arial"/>
                <w:szCs w:val="20"/>
              </w:rPr>
              <w:t>Notes</w:t>
            </w:r>
          </w:p>
        </w:tc>
        <w:tc>
          <w:tcPr>
            <w:tcW w:w="1343" w:type="dxa"/>
            <w:tcBorders>
              <w:top w:val="none" w:sz="0" w:space="0" w:color="auto"/>
              <w:left w:val="single" w:sz="2" w:space="0" w:color="7F7F7F"/>
              <w:bottom w:val="none" w:sz="0" w:space="0" w:color="auto"/>
              <w:right w:val="single" w:sz="2" w:space="0" w:color="7F7F7F"/>
            </w:tcBorders>
            <w:hideMark/>
          </w:tcPr>
          <w:p w14:paraId="30FCF4CC" w14:textId="77777777" w:rsidR="00ED71B8" w:rsidRPr="0091082D" w:rsidRDefault="00ED71B8" w:rsidP="00C33E4A">
            <w:pPr>
              <w:pStyle w:val="NormalTabletext"/>
              <w:jc w:val="right"/>
              <w:cnfStyle w:val="100000000000" w:firstRow="1" w:lastRow="0" w:firstColumn="0" w:lastColumn="0" w:oddVBand="0" w:evenVBand="0" w:oddHBand="0" w:evenHBand="0" w:firstRowFirstColumn="0" w:firstRowLastColumn="0" w:lastRowFirstColumn="0" w:lastRowLastColumn="0"/>
              <w:rPr>
                <w:rFonts w:cs="Arial"/>
                <w:szCs w:val="20"/>
              </w:rPr>
            </w:pPr>
            <w:r w:rsidRPr="0091082D">
              <w:rPr>
                <w:rFonts w:cs="Arial"/>
                <w:szCs w:val="20"/>
              </w:rPr>
              <w:t>2020</w:t>
            </w:r>
            <w:r w:rsidRPr="0091082D">
              <w:rPr>
                <w:rFonts w:cs="Arial"/>
                <w:szCs w:val="20"/>
              </w:rPr>
              <w:br/>
              <w:t>$</w:t>
            </w:r>
          </w:p>
        </w:tc>
        <w:tc>
          <w:tcPr>
            <w:tcW w:w="1346" w:type="dxa"/>
            <w:tcBorders>
              <w:top w:val="none" w:sz="0" w:space="0" w:color="auto"/>
              <w:left w:val="single" w:sz="2" w:space="0" w:color="7F7F7F"/>
              <w:bottom w:val="none" w:sz="0" w:space="0" w:color="auto"/>
              <w:right w:val="single" w:sz="2" w:space="0" w:color="7F7F7F"/>
            </w:tcBorders>
            <w:hideMark/>
          </w:tcPr>
          <w:p w14:paraId="2CBB846B" w14:textId="77777777" w:rsidR="00ED71B8" w:rsidRPr="0091082D" w:rsidRDefault="00ED71B8" w:rsidP="00C33E4A">
            <w:pPr>
              <w:pStyle w:val="NormalTabletext"/>
              <w:jc w:val="right"/>
              <w:cnfStyle w:val="100000000000" w:firstRow="1" w:lastRow="0" w:firstColumn="0" w:lastColumn="0" w:oddVBand="0" w:evenVBand="0" w:oddHBand="0" w:evenHBand="0" w:firstRowFirstColumn="0" w:firstRowLastColumn="0" w:lastRowFirstColumn="0" w:lastRowLastColumn="0"/>
              <w:rPr>
                <w:rFonts w:cs="Arial"/>
                <w:szCs w:val="20"/>
              </w:rPr>
            </w:pPr>
            <w:r w:rsidRPr="0091082D">
              <w:rPr>
                <w:rFonts w:cs="Arial"/>
                <w:szCs w:val="20"/>
              </w:rPr>
              <w:t>2019</w:t>
            </w:r>
            <w:r w:rsidRPr="0091082D">
              <w:rPr>
                <w:rFonts w:cs="Arial"/>
                <w:szCs w:val="20"/>
              </w:rPr>
              <w:br/>
              <w:t>$</w:t>
            </w:r>
          </w:p>
        </w:tc>
        <w:tc>
          <w:tcPr>
            <w:tcW w:w="1345" w:type="dxa"/>
            <w:tcBorders>
              <w:top w:val="none" w:sz="0" w:space="0" w:color="auto"/>
              <w:left w:val="single" w:sz="2" w:space="0" w:color="7F7F7F"/>
              <w:bottom w:val="none" w:sz="0" w:space="0" w:color="auto"/>
              <w:right w:val="none" w:sz="0" w:space="0" w:color="auto"/>
            </w:tcBorders>
            <w:hideMark/>
          </w:tcPr>
          <w:p w14:paraId="48D861B0" w14:textId="77777777" w:rsidR="00ED71B8" w:rsidRPr="0091082D" w:rsidRDefault="00ED71B8" w:rsidP="00C33E4A">
            <w:pPr>
              <w:pStyle w:val="NormalTabletext"/>
              <w:jc w:val="right"/>
              <w:cnfStyle w:val="100000000000" w:firstRow="1" w:lastRow="0" w:firstColumn="0" w:lastColumn="0" w:oddVBand="0" w:evenVBand="0" w:oddHBand="0" w:evenHBand="0" w:firstRowFirstColumn="0" w:firstRowLastColumn="0" w:lastRowFirstColumn="0" w:lastRowLastColumn="0"/>
              <w:rPr>
                <w:rFonts w:cs="Arial"/>
                <w:szCs w:val="20"/>
              </w:rPr>
            </w:pPr>
            <w:r w:rsidRPr="0091082D">
              <w:rPr>
                <w:rFonts w:cs="Arial"/>
                <w:szCs w:val="20"/>
              </w:rPr>
              <w:t>Original Budget</w:t>
            </w:r>
            <w:r w:rsidRPr="0091082D">
              <w:rPr>
                <w:rFonts w:cs="Arial"/>
                <w:szCs w:val="20"/>
              </w:rPr>
              <w:br/>
              <w:t>$</w:t>
            </w:r>
          </w:p>
        </w:tc>
      </w:tr>
      <w:tr w:rsidR="00ED71B8" w:rsidRPr="008A2314" w14:paraId="18C9E00D" w14:textId="77777777" w:rsidTr="00D51FD2">
        <w:trPr>
          <w:trHeight w:val="300"/>
        </w:trPr>
        <w:tc>
          <w:tcPr>
            <w:cnfStyle w:val="001000000000" w:firstRow="0" w:lastRow="0" w:firstColumn="1" w:lastColumn="0" w:oddVBand="0" w:evenVBand="0" w:oddHBand="0" w:evenHBand="0" w:firstRowFirstColumn="0" w:firstRowLastColumn="0" w:lastRowFirstColumn="0" w:lastRowLastColumn="0"/>
            <w:tcW w:w="4579" w:type="dxa"/>
          </w:tcPr>
          <w:p w14:paraId="14D64D45" w14:textId="46679903" w:rsidR="00ED71B8" w:rsidRPr="00C33E4A" w:rsidRDefault="00ED71B8" w:rsidP="00C33E4A">
            <w:pPr>
              <w:pStyle w:val="NormalTabletext"/>
              <w:rPr>
                <w:b/>
                <w:sz w:val="22"/>
              </w:rPr>
            </w:pPr>
            <w:r w:rsidRPr="007E56BA">
              <w:rPr>
                <w:rFonts w:cs="Arial"/>
                <w:b/>
                <w:bCs w:val="0"/>
                <w:color w:val="00757A"/>
                <w:szCs w:val="20"/>
              </w:rPr>
              <w:t>Operating Activities</w:t>
            </w:r>
          </w:p>
        </w:tc>
        <w:tc>
          <w:tcPr>
            <w:tcW w:w="1019" w:type="dxa"/>
          </w:tcPr>
          <w:p w14:paraId="7C5F03D7" w14:textId="77777777" w:rsidR="00ED71B8" w:rsidRPr="00C33E4A" w:rsidRDefault="00ED71B8" w:rsidP="00C33E4A">
            <w:pPr>
              <w:pStyle w:val="NormalTabletext"/>
              <w:cnfStyle w:val="000000000000" w:firstRow="0" w:lastRow="0" w:firstColumn="0" w:lastColumn="0" w:oddVBand="0" w:evenVBand="0" w:oddHBand="0" w:evenHBand="0" w:firstRowFirstColumn="0" w:firstRowLastColumn="0" w:lastRowFirstColumn="0" w:lastRowLastColumn="0"/>
            </w:pPr>
          </w:p>
        </w:tc>
        <w:tc>
          <w:tcPr>
            <w:tcW w:w="1343" w:type="dxa"/>
            <w:noWrap/>
          </w:tcPr>
          <w:p w14:paraId="64233CA6" w14:textId="77777777" w:rsidR="00ED71B8" w:rsidRPr="00C33E4A" w:rsidRDefault="00ED71B8" w:rsidP="00C33E4A">
            <w:pPr>
              <w:pStyle w:val="NormalTabletext"/>
              <w:cnfStyle w:val="000000000000" w:firstRow="0" w:lastRow="0" w:firstColumn="0" w:lastColumn="0" w:oddVBand="0" w:evenVBand="0" w:oddHBand="0" w:evenHBand="0" w:firstRowFirstColumn="0" w:firstRowLastColumn="0" w:lastRowFirstColumn="0" w:lastRowLastColumn="0"/>
            </w:pPr>
          </w:p>
        </w:tc>
        <w:tc>
          <w:tcPr>
            <w:tcW w:w="1346" w:type="dxa"/>
            <w:noWrap/>
          </w:tcPr>
          <w:p w14:paraId="7B94E5DD" w14:textId="77777777" w:rsidR="00ED71B8" w:rsidRPr="00C33E4A" w:rsidRDefault="00ED71B8" w:rsidP="00C33E4A">
            <w:pPr>
              <w:pStyle w:val="NormalTabletext"/>
              <w:cnfStyle w:val="000000000000" w:firstRow="0" w:lastRow="0" w:firstColumn="0" w:lastColumn="0" w:oddVBand="0" w:evenVBand="0" w:oddHBand="0" w:evenHBand="0" w:firstRowFirstColumn="0" w:firstRowLastColumn="0" w:lastRowFirstColumn="0" w:lastRowLastColumn="0"/>
            </w:pPr>
          </w:p>
        </w:tc>
        <w:tc>
          <w:tcPr>
            <w:tcW w:w="1345" w:type="dxa"/>
          </w:tcPr>
          <w:p w14:paraId="2397FCCC" w14:textId="77777777" w:rsidR="00ED71B8" w:rsidRPr="00C33E4A" w:rsidRDefault="00ED71B8" w:rsidP="00C33E4A">
            <w:pPr>
              <w:pStyle w:val="NormalTabletext"/>
              <w:cnfStyle w:val="000000000000" w:firstRow="0" w:lastRow="0" w:firstColumn="0" w:lastColumn="0" w:oddVBand="0" w:evenVBand="0" w:oddHBand="0" w:evenHBand="0" w:firstRowFirstColumn="0" w:firstRowLastColumn="0" w:lastRowFirstColumn="0" w:lastRowLastColumn="0"/>
            </w:pPr>
          </w:p>
        </w:tc>
      </w:tr>
      <w:tr w:rsidR="00ED71B8" w:rsidRPr="008A2314" w14:paraId="77F120EB" w14:textId="77777777" w:rsidTr="00D51FD2">
        <w:trPr>
          <w:trHeight w:val="79"/>
        </w:trPr>
        <w:tc>
          <w:tcPr>
            <w:cnfStyle w:val="001000000000" w:firstRow="0" w:lastRow="0" w:firstColumn="1" w:lastColumn="0" w:oddVBand="0" w:evenVBand="0" w:oddHBand="0" w:evenHBand="0" w:firstRowFirstColumn="0" w:firstRowLastColumn="0" w:lastRowFirstColumn="0" w:lastRowLastColumn="0"/>
            <w:tcW w:w="4579" w:type="dxa"/>
          </w:tcPr>
          <w:p w14:paraId="1AA3CA81" w14:textId="7C787209" w:rsidR="00ED71B8" w:rsidRPr="00771E42" w:rsidRDefault="00ED71B8" w:rsidP="00C33E4A">
            <w:pPr>
              <w:pStyle w:val="NormalTabletext2"/>
              <w:rPr>
                <w:b/>
                <w:bCs w:val="0"/>
              </w:rPr>
            </w:pPr>
            <w:r w:rsidRPr="00771E42">
              <w:rPr>
                <w:b/>
                <w:bCs w:val="0"/>
              </w:rPr>
              <w:t>Cash received</w:t>
            </w:r>
          </w:p>
        </w:tc>
        <w:tc>
          <w:tcPr>
            <w:tcW w:w="1019" w:type="dxa"/>
          </w:tcPr>
          <w:p w14:paraId="189C6D57" w14:textId="77777777" w:rsidR="00ED71B8" w:rsidRPr="00C33E4A" w:rsidRDefault="00ED71B8" w:rsidP="00C33E4A">
            <w:pPr>
              <w:pStyle w:val="NormalTabletext2"/>
              <w:cnfStyle w:val="000000000000" w:firstRow="0" w:lastRow="0" w:firstColumn="0" w:lastColumn="0" w:oddVBand="0" w:evenVBand="0" w:oddHBand="0" w:evenHBand="0" w:firstRowFirstColumn="0" w:firstRowLastColumn="0" w:lastRowFirstColumn="0" w:lastRowLastColumn="0"/>
            </w:pPr>
          </w:p>
        </w:tc>
        <w:tc>
          <w:tcPr>
            <w:tcW w:w="1343" w:type="dxa"/>
            <w:noWrap/>
          </w:tcPr>
          <w:p w14:paraId="441B581B" w14:textId="77777777" w:rsidR="00ED71B8" w:rsidRPr="00C33E4A" w:rsidRDefault="00ED71B8" w:rsidP="00C33E4A">
            <w:pPr>
              <w:pStyle w:val="NormalTabletext2"/>
              <w:cnfStyle w:val="000000000000" w:firstRow="0" w:lastRow="0" w:firstColumn="0" w:lastColumn="0" w:oddVBand="0" w:evenVBand="0" w:oddHBand="0" w:evenHBand="0" w:firstRowFirstColumn="0" w:firstRowLastColumn="0" w:lastRowFirstColumn="0" w:lastRowLastColumn="0"/>
            </w:pPr>
          </w:p>
        </w:tc>
        <w:tc>
          <w:tcPr>
            <w:tcW w:w="1346" w:type="dxa"/>
            <w:noWrap/>
          </w:tcPr>
          <w:p w14:paraId="41F0CF69" w14:textId="77777777" w:rsidR="00ED71B8" w:rsidRPr="00C33E4A" w:rsidRDefault="00ED71B8" w:rsidP="00C33E4A">
            <w:pPr>
              <w:pStyle w:val="NormalTabletext2"/>
              <w:cnfStyle w:val="000000000000" w:firstRow="0" w:lastRow="0" w:firstColumn="0" w:lastColumn="0" w:oddVBand="0" w:evenVBand="0" w:oddHBand="0" w:evenHBand="0" w:firstRowFirstColumn="0" w:firstRowLastColumn="0" w:lastRowFirstColumn="0" w:lastRowLastColumn="0"/>
            </w:pPr>
          </w:p>
        </w:tc>
        <w:tc>
          <w:tcPr>
            <w:tcW w:w="1345" w:type="dxa"/>
          </w:tcPr>
          <w:p w14:paraId="325EBFCE" w14:textId="77777777" w:rsidR="00ED71B8" w:rsidRPr="00C33E4A" w:rsidRDefault="00ED71B8" w:rsidP="00C33E4A">
            <w:pPr>
              <w:pStyle w:val="NormalTabletext2"/>
              <w:cnfStyle w:val="000000000000" w:firstRow="0" w:lastRow="0" w:firstColumn="0" w:lastColumn="0" w:oddVBand="0" w:evenVBand="0" w:oddHBand="0" w:evenHBand="0" w:firstRowFirstColumn="0" w:firstRowLastColumn="0" w:lastRowFirstColumn="0" w:lastRowLastColumn="0"/>
            </w:pPr>
          </w:p>
        </w:tc>
      </w:tr>
      <w:tr w:rsidR="00ED71B8" w:rsidRPr="008A2314" w14:paraId="4FF93CFB" w14:textId="77777777" w:rsidTr="00D51FD2">
        <w:trPr>
          <w:trHeight w:val="62"/>
        </w:trPr>
        <w:tc>
          <w:tcPr>
            <w:cnfStyle w:val="001000000000" w:firstRow="0" w:lastRow="0" w:firstColumn="1" w:lastColumn="0" w:oddVBand="0" w:evenVBand="0" w:oddHBand="0" w:evenHBand="0" w:firstRowFirstColumn="0" w:firstRowLastColumn="0" w:lastRowFirstColumn="0" w:lastRowLastColumn="0"/>
            <w:tcW w:w="4579" w:type="dxa"/>
          </w:tcPr>
          <w:p w14:paraId="7888C477" w14:textId="33BBC0C7" w:rsidR="00ED71B8" w:rsidRPr="00C33E4A" w:rsidRDefault="00ED71B8" w:rsidP="00C33E4A">
            <w:pPr>
              <w:pStyle w:val="NormalTabletext2"/>
            </w:pPr>
            <w:r w:rsidRPr="00C33E4A">
              <w:t>Government funding</w:t>
            </w:r>
          </w:p>
        </w:tc>
        <w:tc>
          <w:tcPr>
            <w:tcW w:w="1019" w:type="dxa"/>
          </w:tcPr>
          <w:p w14:paraId="31E5F50E" w14:textId="77777777" w:rsidR="00ED71B8" w:rsidRPr="00C33E4A" w:rsidRDefault="00ED71B8" w:rsidP="00A75FF7">
            <w:pPr>
              <w:pStyle w:val="NormalTabletext2"/>
              <w:jc w:val="center"/>
              <w:cnfStyle w:val="000000000000" w:firstRow="0" w:lastRow="0" w:firstColumn="0" w:lastColumn="0" w:oddVBand="0" w:evenVBand="0" w:oddHBand="0" w:evenHBand="0" w:firstRowFirstColumn="0" w:firstRowLastColumn="0" w:lastRowFirstColumn="0" w:lastRowLastColumn="0"/>
            </w:pPr>
          </w:p>
        </w:tc>
        <w:tc>
          <w:tcPr>
            <w:tcW w:w="1343" w:type="dxa"/>
          </w:tcPr>
          <w:p w14:paraId="5DF6DC3F" w14:textId="14402DF1" w:rsidR="00ED71B8" w:rsidRPr="00C33E4A" w:rsidRDefault="00ED71B8" w:rsidP="00A75FF7">
            <w:pPr>
              <w:pStyle w:val="NormalTabletext2"/>
              <w:jc w:val="right"/>
              <w:cnfStyle w:val="000000000000" w:firstRow="0" w:lastRow="0" w:firstColumn="0" w:lastColumn="0" w:oddVBand="0" w:evenVBand="0" w:oddHBand="0" w:evenHBand="0" w:firstRowFirstColumn="0" w:firstRowLastColumn="0" w:lastRowFirstColumn="0" w:lastRowLastColumn="0"/>
            </w:pPr>
            <w:r w:rsidRPr="00C33E4A">
              <w:t xml:space="preserve">13,644,000 </w:t>
            </w:r>
          </w:p>
        </w:tc>
        <w:tc>
          <w:tcPr>
            <w:tcW w:w="1346" w:type="dxa"/>
          </w:tcPr>
          <w:p w14:paraId="6EB85581" w14:textId="7D2F3B42" w:rsidR="00ED71B8" w:rsidRPr="00C33E4A" w:rsidRDefault="00ED71B8" w:rsidP="00A75FF7">
            <w:pPr>
              <w:pStyle w:val="NormalTabletext2"/>
              <w:jc w:val="right"/>
              <w:cnfStyle w:val="000000000000" w:firstRow="0" w:lastRow="0" w:firstColumn="0" w:lastColumn="0" w:oddVBand="0" w:evenVBand="0" w:oddHBand="0" w:evenHBand="0" w:firstRowFirstColumn="0" w:firstRowLastColumn="0" w:lastRowFirstColumn="0" w:lastRowLastColumn="0"/>
            </w:pPr>
            <w:r w:rsidRPr="00C33E4A">
              <w:t xml:space="preserve">17,747,000 </w:t>
            </w:r>
          </w:p>
        </w:tc>
        <w:tc>
          <w:tcPr>
            <w:tcW w:w="1345" w:type="dxa"/>
          </w:tcPr>
          <w:p w14:paraId="30ABF596" w14:textId="18014279" w:rsidR="00ED71B8" w:rsidRPr="00C33E4A" w:rsidRDefault="00ED71B8" w:rsidP="00A75FF7">
            <w:pPr>
              <w:pStyle w:val="NormalTabletext2"/>
              <w:jc w:val="right"/>
              <w:cnfStyle w:val="000000000000" w:firstRow="0" w:lastRow="0" w:firstColumn="0" w:lastColumn="0" w:oddVBand="0" w:evenVBand="0" w:oddHBand="0" w:evenHBand="0" w:firstRowFirstColumn="0" w:firstRowLastColumn="0" w:lastRowFirstColumn="0" w:lastRowLastColumn="0"/>
            </w:pPr>
            <w:r w:rsidRPr="00C33E4A">
              <w:t xml:space="preserve">13,644,000 </w:t>
            </w:r>
          </w:p>
        </w:tc>
      </w:tr>
      <w:tr w:rsidR="00ED71B8" w:rsidRPr="008A2314" w14:paraId="21766A97" w14:textId="77777777" w:rsidTr="00D51FD2">
        <w:trPr>
          <w:trHeight w:val="62"/>
        </w:trPr>
        <w:tc>
          <w:tcPr>
            <w:cnfStyle w:val="001000000000" w:firstRow="0" w:lastRow="0" w:firstColumn="1" w:lastColumn="0" w:oddVBand="0" w:evenVBand="0" w:oddHBand="0" w:evenHBand="0" w:firstRowFirstColumn="0" w:firstRowLastColumn="0" w:lastRowFirstColumn="0" w:lastRowLastColumn="0"/>
            <w:tcW w:w="4579" w:type="dxa"/>
          </w:tcPr>
          <w:p w14:paraId="27A53995" w14:textId="00929A68" w:rsidR="00ED71B8" w:rsidRPr="00C33E4A" w:rsidRDefault="00ED71B8" w:rsidP="00C33E4A">
            <w:pPr>
              <w:pStyle w:val="NormalTabletext2"/>
            </w:pPr>
            <w:r w:rsidRPr="00C33E4A">
              <w:t>Sales of services</w:t>
            </w:r>
          </w:p>
        </w:tc>
        <w:tc>
          <w:tcPr>
            <w:tcW w:w="1019" w:type="dxa"/>
          </w:tcPr>
          <w:p w14:paraId="089EDF26" w14:textId="40F69808" w:rsidR="00ED71B8" w:rsidRPr="00C33E4A" w:rsidRDefault="00ED71B8" w:rsidP="00A75FF7">
            <w:pPr>
              <w:pStyle w:val="NormalTabletext2"/>
              <w:jc w:val="center"/>
              <w:cnfStyle w:val="000000000000" w:firstRow="0" w:lastRow="0" w:firstColumn="0" w:lastColumn="0" w:oddVBand="0" w:evenVBand="0" w:oddHBand="0" w:evenHBand="0" w:firstRowFirstColumn="0" w:firstRowLastColumn="0" w:lastRowFirstColumn="0" w:lastRowLastColumn="0"/>
            </w:pPr>
          </w:p>
        </w:tc>
        <w:tc>
          <w:tcPr>
            <w:tcW w:w="1343" w:type="dxa"/>
          </w:tcPr>
          <w:p w14:paraId="51E37C5C" w14:textId="035FDA3A" w:rsidR="00ED71B8" w:rsidRPr="00C33E4A" w:rsidRDefault="00ED71B8" w:rsidP="00A75FF7">
            <w:pPr>
              <w:pStyle w:val="NormalTabletext2"/>
              <w:jc w:val="right"/>
              <w:cnfStyle w:val="000000000000" w:firstRow="0" w:lastRow="0" w:firstColumn="0" w:lastColumn="0" w:oddVBand="0" w:evenVBand="0" w:oddHBand="0" w:evenHBand="0" w:firstRowFirstColumn="0" w:firstRowLastColumn="0" w:lastRowFirstColumn="0" w:lastRowLastColumn="0"/>
            </w:pPr>
            <w:r w:rsidRPr="00C33E4A">
              <w:t xml:space="preserve">6,349,253 </w:t>
            </w:r>
          </w:p>
        </w:tc>
        <w:tc>
          <w:tcPr>
            <w:tcW w:w="1346" w:type="dxa"/>
          </w:tcPr>
          <w:p w14:paraId="2CCD701B" w14:textId="0F439460" w:rsidR="00ED71B8" w:rsidRPr="00C33E4A" w:rsidRDefault="00ED71B8" w:rsidP="00A75FF7">
            <w:pPr>
              <w:pStyle w:val="NormalTabletext2"/>
              <w:jc w:val="right"/>
              <w:cnfStyle w:val="000000000000" w:firstRow="0" w:lastRow="0" w:firstColumn="0" w:lastColumn="0" w:oddVBand="0" w:evenVBand="0" w:oddHBand="0" w:evenHBand="0" w:firstRowFirstColumn="0" w:firstRowLastColumn="0" w:lastRowFirstColumn="0" w:lastRowLastColumn="0"/>
            </w:pPr>
            <w:r w:rsidRPr="00C33E4A">
              <w:t xml:space="preserve">2,991,214 </w:t>
            </w:r>
          </w:p>
        </w:tc>
        <w:tc>
          <w:tcPr>
            <w:tcW w:w="1345" w:type="dxa"/>
          </w:tcPr>
          <w:p w14:paraId="5752E05E" w14:textId="2E9FEE48" w:rsidR="00ED71B8" w:rsidRPr="00C33E4A" w:rsidRDefault="00ED71B8" w:rsidP="00A75FF7">
            <w:pPr>
              <w:pStyle w:val="NormalTabletext2"/>
              <w:jc w:val="right"/>
              <w:cnfStyle w:val="000000000000" w:firstRow="0" w:lastRow="0" w:firstColumn="0" w:lastColumn="0" w:oddVBand="0" w:evenVBand="0" w:oddHBand="0" w:evenHBand="0" w:firstRowFirstColumn="0" w:firstRowLastColumn="0" w:lastRowFirstColumn="0" w:lastRowLastColumn="0"/>
            </w:pPr>
            <w:r w:rsidRPr="00C33E4A">
              <w:t xml:space="preserve">2,612,000 </w:t>
            </w:r>
          </w:p>
        </w:tc>
      </w:tr>
      <w:tr w:rsidR="00ED71B8" w:rsidRPr="008A2314" w14:paraId="6AE5DFEA" w14:textId="77777777" w:rsidTr="00D51FD2">
        <w:trPr>
          <w:trHeight w:val="62"/>
        </w:trPr>
        <w:tc>
          <w:tcPr>
            <w:cnfStyle w:val="001000000000" w:firstRow="0" w:lastRow="0" w:firstColumn="1" w:lastColumn="0" w:oddVBand="0" w:evenVBand="0" w:oddHBand="0" w:evenHBand="0" w:firstRowFirstColumn="0" w:firstRowLastColumn="0" w:lastRowFirstColumn="0" w:lastRowLastColumn="0"/>
            <w:tcW w:w="4579" w:type="dxa"/>
          </w:tcPr>
          <w:p w14:paraId="56E3E0AC" w14:textId="5FD863E8" w:rsidR="00ED71B8" w:rsidRPr="00C33E4A" w:rsidRDefault="00ED71B8" w:rsidP="00C33E4A">
            <w:pPr>
              <w:pStyle w:val="NormalTabletext2"/>
            </w:pPr>
            <w:r w:rsidRPr="00C33E4A">
              <w:t>Interest</w:t>
            </w:r>
          </w:p>
        </w:tc>
        <w:tc>
          <w:tcPr>
            <w:tcW w:w="1019" w:type="dxa"/>
          </w:tcPr>
          <w:p w14:paraId="7F2EFAB3" w14:textId="77777777" w:rsidR="00ED71B8" w:rsidRPr="00C33E4A" w:rsidRDefault="00ED71B8" w:rsidP="00A75FF7">
            <w:pPr>
              <w:pStyle w:val="NormalTabletext2"/>
              <w:jc w:val="center"/>
              <w:cnfStyle w:val="000000000000" w:firstRow="0" w:lastRow="0" w:firstColumn="0" w:lastColumn="0" w:oddVBand="0" w:evenVBand="0" w:oddHBand="0" w:evenHBand="0" w:firstRowFirstColumn="0" w:firstRowLastColumn="0" w:lastRowFirstColumn="0" w:lastRowLastColumn="0"/>
            </w:pPr>
          </w:p>
        </w:tc>
        <w:tc>
          <w:tcPr>
            <w:tcW w:w="1343" w:type="dxa"/>
          </w:tcPr>
          <w:p w14:paraId="4854AB86" w14:textId="48851DF7" w:rsidR="00ED71B8" w:rsidRPr="00C33E4A" w:rsidRDefault="00ED71B8" w:rsidP="00A75FF7">
            <w:pPr>
              <w:pStyle w:val="NormalTabletext2"/>
              <w:jc w:val="right"/>
              <w:cnfStyle w:val="000000000000" w:firstRow="0" w:lastRow="0" w:firstColumn="0" w:lastColumn="0" w:oddVBand="0" w:evenVBand="0" w:oddHBand="0" w:evenHBand="0" w:firstRowFirstColumn="0" w:firstRowLastColumn="0" w:lastRowFirstColumn="0" w:lastRowLastColumn="0"/>
            </w:pPr>
            <w:r w:rsidRPr="00C33E4A">
              <w:t xml:space="preserve">182,619 </w:t>
            </w:r>
          </w:p>
        </w:tc>
        <w:tc>
          <w:tcPr>
            <w:tcW w:w="1346" w:type="dxa"/>
          </w:tcPr>
          <w:p w14:paraId="3B6975E3" w14:textId="35DB7675" w:rsidR="00ED71B8" w:rsidRPr="00C33E4A" w:rsidRDefault="00ED71B8" w:rsidP="00A75FF7">
            <w:pPr>
              <w:pStyle w:val="NormalTabletext2"/>
              <w:jc w:val="right"/>
              <w:cnfStyle w:val="000000000000" w:firstRow="0" w:lastRow="0" w:firstColumn="0" w:lastColumn="0" w:oddVBand="0" w:evenVBand="0" w:oddHBand="0" w:evenHBand="0" w:firstRowFirstColumn="0" w:firstRowLastColumn="0" w:lastRowFirstColumn="0" w:lastRowLastColumn="0"/>
            </w:pPr>
            <w:r w:rsidRPr="00C33E4A">
              <w:t xml:space="preserve">102,662 </w:t>
            </w:r>
          </w:p>
        </w:tc>
        <w:tc>
          <w:tcPr>
            <w:tcW w:w="1345" w:type="dxa"/>
          </w:tcPr>
          <w:p w14:paraId="38E2ABCE" w14:textId="3F5C254B" w:rsidR="00ED71B8" w:rsidRPr="00C33E4A" w:rsidRDefault="00ED71B8" w:rsidP="00A75FF7">
            <w:pPr>
              <w:pStyle w:val="NormalTabletext2"/>
              <w:jc w:val="right"/>
              <w:cnfStyle w:val="000000000000" w:firstRow="0" w:lastRow="0" w:firstColumn="0" w:lastColumn="0" w:oddVBand="0" w:evenVBand="0" w:oddHBand="0" w:evenHBand="0" w:firstRowFirstColumn="0" w:firstRowLastColumn="0" w:lastRowFirstColumn="0" w:lastRowLastColumn="0"/>
            </w:pPr>
            <w:r w:rsidRPr="00C33E4A">
              <w:t xml:space="preserve">230,000 </w:t>
            </w:r>
          </w:p>
        </w:tc>
      </w:tr>
      <w:tr w:rsidR="00ED71B8" w:rsidRPr="008A2314" w14:paraId="7CA11DFC" w14:textId="77777777" w:rsidTr="00D51FD2">
        <w:trPr>
          <w:trHeight w:val="62"/>
        </w:trPr>
        <w:tc>
          <w:tcPr>
            <w:cnfStyle w:val="001000000000" w:firstRow="0" w:lastRow="0" w:firstColumn="1" w:lastColumn="0" w:oddVBand="0" w:evenVBand="0" w:oddHBand="0" w:evenHBand="0" w:firstRowFirstColumn="0" w:firstRowLastColumn="0" w:lastRowFirstColumn="0" w:lastRowLastColumn="0"/>
            <w:tcW w:w="4579" w:type="dxa"/>
            <w:tcBorders>
              <w:bottom w:val="single" w:sz="8" w:space="0" w:color="7F7F7F"/>
            </w:tcBorders>
          </w:tcPr>
          <w:p w14:paraId="0FCC0B4C" w14:textId="6DF56A54" w:rsidR="00ED71B8" w:rsidRPr="00C33E4A" w:rsidRDefault="00ED71B8" w:rsidP="00C33E4A">
            <w:pPr>
              <w:pStyle w:val="NormalTabletext2"/>
            </w:pPr>
            <w:r w:rsidRPr="00C33E4A">
              <w:t>Other</w:t>
            </w:r>
          </w:p>
        </w:tc>
        <w:tc>
          <w:tcPr>
            <w:tcW w:w="1019" w:type="dxa"/>
            <w:tcBorders>
              <w:bottom w:val="single" w:sz="8" w:space="0" w:color="7F7F7F"/>
            </w:tcBorders>
          </w:tcPr>
          <w:p w14:paraId="21DA1CAE" w14:textId="77777777" w:rsidR="00ED71B8" w:rsidRPr="00C33E4A" w:rsidRDefault="00ED71B8" w:rsidP="00A75FF7">
            <w:pPr>
              <w:pStyle w:val="NormalTabletext2"/>
              <w:jc w:val="center"/>
              <w:cnfStyle w:val="000000000000" w:firstRow="0" w:lastRow="0" w:firstColumn="0" w:lastColumn="0" w:oddVBand="0" w:evenVBand="0" w:oddHBand="0" w:evenHBand="0" w:firstRowFirstColumn="0" w:firstRowLastColumn="0" w:lastRowFirstColumn="0" w:lastRowLastColumn="0"/>
            </w:pPr>
          </w:p>
        </w:tc>
        <w:tc>
          <w:tcPr>
            <w:tcW w:w="1343" w:type="dxa"/>
            <w:tcBorders>
              <w:bottom w:val="single" w:sz="8" w:space="0" w:color="7F7F7F"/>
            </w:tcBorders>
          </w:tcPr>
          <w:p w14:paraId="478B1049" w14:textId="4D0F9054" w:rsidR="00ED71B8" w:rsidRPr="00C33E4A" w:rsidRDefault="00ED71B8" w:rsidP="00A75FF7">
            <w:pPr>
              <w:pStyle w:val="NormalTabletext2"/>
              <w:jc w:val="right"/>
              <w:cnfStyle w:val="000000000000" w:firstRow="0" w:lastRow="0" w:firstColumn="0" w:lastColumn="0" w:oddVBand="0" w:evenVBand="0" w:oddHBand="0" w:evenHBand="0" w:firstRowFirstColumn="0" w:firstRowLastColumn="0" w:lastRowFirstColumn="0" w:lastRowLastColumn="0"/>
            </w:pPr>
            <w:r w:rsidRPr="00C33E4A">
              <w:t xml:space="preserve">375 </w:t>
            </w:r>
          </w:p>
        </w:tc>
        <w:tc>
          <w:tcPr>
            <w:tcW w:w="1346" w:type="dxa"/>
            <w:tcBorders>
              <w:bottom w:val="single" w:sz="8" w:space="0" w:color="7F7F7F"/>
            </w:tcBorders>
          </w:tcPr>
          <w:p w14:paraId="3F0E6BE0" w14:textId="6920B770" w:rsidR="00ED71B8" w:rsidRPr="00C33E4A" w:rsidRDefault="00ED71B8" w:rsidP="00A75FF7">
            <w:pPr>
              <w:pStyle w:val="NormalTabletext2"/>
              <w:jc w:val="right"/>
              <w:cnfStyle w:val="000000000000" w:firstRow="0" w:lastRow="0" w:firstColumn="0" w:lastColumn="0" w:oddVBand="0" w:evenVBand="0" w:oddHBand="0" w:evenHBand="0" w:firstRowFirstColumn="0" w:firstRowLastColumn="0" w:lastRowFirstColumn="0" w:lastRowLastColumn="0"/>
            </w:pPr>
            <w:r w:rsidRPr="00C33E4A">
              <w:t xml:space="preserve">60,963 </w:t>
            </w:r>
          </w:p>
        </w:tc>
        <w:tc>
          <w:tcPr>
            <w:tcW w:w="1345" w:type="dxa"/>
            <w:tcBorders>
              <w:bottom w:val="single" w:sz="8" w:space="0" w:color="7F7F7F"/>
            </w:tcBorders>
          </w:tcPr>
          <w:p w14:paraId="58958F23" w14:textId="272A241F" w:rsidR="00ED71B8" w:rsidRPr="00C33E4A" w:rsidRDefault="00ED71B8" w:rsidP="00A75FF7">
            <w:pPr>
              <w:pStyle w:val="NormalTabletext2"/>
              <w:jc w:val="right"/>
              <w:cnfStyle w:val="000000000000" w:firstRow="0" w:lastRow="0" w:firstColumn="0" w:lastColumn="0" w:oddVBand="0" w:evenVBand="0" w:oddHBand="0" w:evenHBand="0" w:firstRowFirstColumn="0" w:firstRowLastColumn="0" w:lastRowFirstColumn="0" w:lastRowLastColumn="0"/>
            </w:pPr>
            <w:r w:rsidRPr="00C33E4A">
              <w:t xml:space="preserve">- </w:t>
            </w:r>
          </w:p>
        </w:tc>
      </w:tr>
      <w:tr w:rsidR="00ED71B8" w:rsidRPr="008A2314" w14:paraId="614969C0" w14:textId="77777777" w:rsidTr="00D51FD2">
        <w:trPr>
          <w:trHeight w:val="62"/>
        </w:trPr>
        <w:tc>
          <w:tcPr>
            <w:cnfStyle w:val="001000000000" w:firstRow="0" w:lastRow="0" w:firstColumn="1" w:lastColumn="0" w:oddVBand="0" w:evenVBand="0" w:oddHBand="0" w:evenHBand="0" w:firstRowFirstColumn="0" w:firstRowLastColumn="0" w:lastRowFirstColumn="0" w:lastRowLastColumn="0"/>
            <w:tcW w:w="4579" w:type="dxa"/>
            <w:tcBorders>
              <w:top w:val="single" w:sz="8" w:space="0" w:color="7F7F7F"/>
              <w:bottom w:val="single" w:sz="8" w:space="0" w:color="7F7F7F"/>
            </w:tcBorders>
          </w:tcPr>
          <w:p w14:paraId="4C083871" w14:textId="04AA5FF9" w:rsidR="00ED71B8" w:rsidRPr="00771E42" w:rsidRDefault="00ED71B8" w:rsidP="00771E42">
            <w:pPr>
              <w:pStyle w:val="NormalTabletext3"/>
              <w:rPr>
                <w:b/>
                <w:bCs/>
              </w:rPr>
            </w:pPr>
            <w:r w:rsidRPr="00771E42">
              <w:rPr>
                <w:b/>
                <w:bCs/>
              </w:rPr>
              <w:t>Total cash received</w:t>
            </w:r>
          </w:p>
        </w:tc>
        <w:tc>
          <w:tcPr>
            <w:tcW w:w="1019" w:type="dxa"/>
            <w:tcBorders>
              <w:top w:val="single" w:sz="8" w:space="0" w:color="7F7F7F"/>
              <w:bottom w:val="single" w:sz="8" w:space="0" w:color="7F7F7F"/>
            </w:tcBorders>
          </w:tcPr>
          <w:p w14:paraId="726A3677" w14:textId="77777777" w:rsidR="00ED71B8" w:rsidRPr="00771E42" w:rsidRDefault="00ED71B8" w:rsidP="00771E42">
            <w:pPr>
              <w:pStyle w:val="NormalTabletext3"/>
              <w:cnfStyle w:val="000000000000" w:firstRow="0" w:lastRow="0" w:firstColumn="0" w:lastColumn="0" w:oddVBand="0" w:evenVBand="0" w:oddHBand="0" w:evenHBand="0" w:firstRowFirstColumn="0" w:firstRowLastColumn="0" w:lastRowFirstColumn="0" w:lastRowLastColumn="0"/>
              <w:rPr>
                <w:b/>
              </w:rPr>
            </w:pPr>
          </w:p>
        </w:tc>
        <w:tc>
          <w:tcPr>
            <w:tcW w:w="1343" w:type="dxa"/>
            <w:tcBorders>
              <w:top w:val="single" w:sz="8" w:space="0" w:color="7F7F7F"/>
              <w:bottom w:val="single" w:sz="8" w:space="0" w:color="7F7F7F"/>
            </w:tcBorders>
          </w:tcPr>
          <w:p w14:paraId="6FB87740" w14:textId="16B88A56" w:rsidR="00ED71B8" w:rsidRPr="00771E42" w:rsidRDefault="00ED71B8" w:rsidP="00771E42">
            <w:pPr>
              <w:pStyle w:val="NormalTabletext3"/>
              <w:jc w:val="right"/>
              <w:cnfStyle w:val="000000000000" w:firstRow="0" w:lastRow="0" w:firstColumn="0" w:lastColumn="0" w:oddVBand="0" w:evenVBand="0" w:oddHBand="0" w:evenHBand="0" w:firstRowFirstColumn="0" w:firstRowLastColumn="0" w:lastRowFirstColumn="0" w:lastRowLastColumn="0"/>
              <w:rPr>
                <w:b/>
              </w:rPr>
            </w:pPr>
            <w:r w:rsidRPr="00771E42">
              <w:rPr>
                <w:b/>
              </w:rPr>
              <w:t xml:space="preserve">20,176,247 </w:t>
            </w:r>
          </w:p>
        </w:tc>
        <w:tc>
          <w:tcPr>
            <w:tcW w:w="1346" w:type="dxa"/>
            <w:tcBorders>
              <w:top w:val="single" w:sz="8" w:space="0" w:color="7F7F7F"/>
              <w:bottom w:val="single" w:sz="8" w:space="0" w:color="7F7F7F"/>
            </w:tcBorders>
          </w:tcPr>
          <w:p w14:paraId="7DBDFA43" w14:textId="409FCD40" w:rsidR="00ED71B8" w:rsidRPr="00771E42" w:rsidRDefault="00ED71B8" w:rsidP="00771E42">
            <w:pPr>
              <w:pStyle w:val="NormalTabletext3"/>
              <w:jc w:val="right"/>
              <w:cnfStyle w:val="000000000000" w:firstRow="0" w:lastRow="0" w:firstColumn="0" w:lastColumn="0" w:oddVBand="0" w:evenVBand="0" w:oddHBand="0" w:evenHBand="0" w:firstRowFirstColumn="0" w:firstRowLastColumn="0" w:lastRowFirstColumn="0" w:lastRowLastColumn="0"/>
              <w:rPr>
                <w:b/>
              </w:rPr>
            </w:pPr>
            <w:r w:rsidRPr="00771E42">
              <w:rPr>
                <w:b/>
              </w:rPr>
              <w:t xml:space="preserve">20,901,839 </w:t>
            </w:r>
          </w:p>
        </w:tc>
        <w:tc>
          <w:tcPr>
            <w:tcW w:w="1345" w:type="dxa"/>
            <w:tcBorders>
              <w:top w:val="single" w:sz="8" w:space="0" w:color="7F7F7F"/>
              <w:bottom w:val="single" w:sz="8" w:space="0" w:color="7F7F7F"/>
            </w:tcBorders>
          </w:tcPr>
          <w:p w14:paraId="60A62795" w14:textId="4D91D914" w:rsidR="00ED71B8" w:rsidRPr="00771E42" w:rsidRDefault="00ED71B8" w:rsidP="00771E42">
            <w:pPr>
              <w:pStyle w:val="NormalTabletext3"/>
              <w:jc w:val="right"/>
              <w:cnfStyle w:val="000000000000" w:firstRow="0" w:lastRow="0" w:firstColumn="0" w:lastColumn="0" w:oddVBand="0" w:evenVBand="0" w:oddHBand="0" w:evenHBand="0" w:firstRowFirstColumn="0" w:firstRowLastColumn="0" w:lastRowFirstColumn="0" w:lastRowLastColumn="0"/>
              <w:rPr>
                <w:b/>
              </w:rPr>
            </w:pPr>
            <w:r w:rsidRPr="00771E42">
              <w:rPr>
                <w:b/>
              </w:rPr>
              <w:t xml:space="preserve">16,486,000 </w:t>
            </w:r>
          </w:p>
        </w:tc>
      </w:tr>
      <w:tr w:rsidR="00ED71B8" w:rsidRPr="008A2314" w14:paraId="47BE0B1B" w14:textId="77777777" w:rsidTr="00D51FD2">
        <w:trPr>
          <w:trHeight w:val="62"/>
        </w:trPr>
        <w:tc>
          <w:tcPr>
            <w:cnfStyle w:val="001000000000" w:firstRow="0" w:lastRow="0" w:firstColumn="1" w:lastColumn="0" w:oddVBand="0" w:evenVBand="0" w:oddHBand="0" w:evenHBand="0" w:firstRowFirstColumn="0" w:firstRowLastColumn="0" w:lastRowFirstColumn="0" w:lastRowLastColumn="0"/>
            <w:tcW w:w="4579" w:type="dxa"/>
            <w:tcBorders>
              <w:top w:val="single" w:sz="8" w:space="0" w:color="7F7F7F"/>
            </w:tcBorders>
            <w:noWrap/>
          </w:tcPr>
          <w:p w14:paraId="586AD6CC" w14:textId="2688B92F" w:rsidR="00ED71B8" w:rsidRPr="00C33E4A" w:rsidRDefault="00ED71B8" w:rsidP="00C33E4A">
            <w:pPr>
              <w:pStyle w:val="NormalTabletext2"/>
            </w:pPr>
          </w:p>
        </w:tc>
        <w:tc>
          <w:tcPr>
            <w:tcW w:w="1019" w:type="dxa"/>
            <w:tcBorders>
              <w:top w:val="single" w:sz="8" w:space="0" w:color="7F7F7F"/>
            </w:tcBorders>
            <w:noWrap/>
          </w:tcPr>
          <w:p w14:paraId="15BF271B" w14:textId="77777777" w:rsidR="00ED71B8" w:rsidRPr="00C33E4A" w:rsidRDefault="00ED71B8" w:rsidP="00A75FF7">
            <w:pPr>
              <w:pStyle w:val="NormalTabletext2"/>
              <w:jc w:val="center"/>
              <w:cnfStyle w:val="000000000000" w:firstRow="0" w:lastRow="0" w:firstColumn="0" w:lastColumn="0" w:oddVBand="0" w:evenVBand="0" w:oddHBand="0" w:evenHBand="0" w:firstRowFirstColumn="0" w:firstRowLastColumn="0" w:lastRowFirstColumn="0" w:lastRowLastColumn="0"/>
            </w:pPr>
          </w:p>
        </w:tc>
        <w:tc>
          <w:tcPr>
            <w:tcW w:w="1343" w:type="dxa"/>
            <w:tcBorders>
              <w:top w:val="single" w:sz="8" w:space="0" w:color="7F7F7F"/>
            </w:tcBorders>
            <w:noWrap/>
          </w:tcPr>
          <w:p w14:paraId="614BE5DD" w14:textId="17C2C83E" w:rsidR="00ED71B8" w:rsidRPr="00C33E4A" w:rsidRDefault="00ED71B8" w:rsidP="00A75FF7">
            <w:pPr>
              <w:pStyle w:val="NormalTabletext2"/>
              <w:jc w:val="right"/>
              <w:cnfStyle w:val="000000000000" w:firstRow="0" w:lastRow="0" w:firstColumn="0" w:lastColumn="0" w:oddVBand="0" w:evenVBand="0" w:oddHBand="0" w:evenHBand="0" w:firstRowFirstColumn="0" w:firstRowLastColumn="0" w:lastRowFirstColumn="0" w:lastRowLastColumn="0"/>
            </w:pPr>
          </w:p>
        </w:tc>
        <w:tc>
          <w:tcPr>
            <w:tcW w:w="1346" w:type="dxa"/>
            <w:tcBorders>
              <w:top w:val="single" w:sz="8" w:space="0" w:color="7F7F7F"/>
            </w:tcBorders>
            <w:noWrap/>
          </w:tcPr>
          <w:p w14:paraId="15A3FDA5" w14:textId="255DBA5A" w:rsidR="00ED71B8" w:rsidRPr="00C33E4A" w:rsidRDefault="00ED71B8" w:rsidP="00A75FF7">
            <w:pPr>
              <w:pStyle w:val="NormalTabletext2"/>
              <w:jc w:val="right"/>
              <w:cnfStyle w:val="000000000000" w:firstRow="0" w:lastRow="0" w:firstColumn="0" w:lastColumn="0" w:oddVBand="0" w:evenVBand="0" w:oddHBand="0" w:evenHBand="0" w:firstRowFirstColumn="0" w:firstRowLastColumn="0" w:lastRowFirstColumn="0" w:lastRowLastColumn="0"/>
            </w:pPr>
          </w:p>
        </w:tc>
        <w:tc>
          <w:tcPr>
            <w:tcW w:w="1345" w:type="dxa"/>
            <w:tcBorders>
              <w:top w:val="single" w:sz="8" w:space="0" w:color="7F7F7F"/>
            </w:tcBorders>
            <w:noWrap/>
          </w:tcPr>
          <w:p w14:paraId="59205086" w14:textId="4299E7C8" w:rsidR="00ED71B8" w:rsidRPr="00C33E4A" w:rsidRDefault="00ED71B8" w:rsidP="00A75FF7">
            <w:pPr>
              <w:pStyle w:val="NormalTabletext2"/>
              <w:jc w:val="right"/>
              <w:cnfStyle w:val="000000000000" w:firstRow="0" w:lastRow="0" w:firstColumn="0" w:lastColumn="0" w:oddVBand="0" w:evenVBand="0" w:oddHBand="0" w:evenHBand="0" w:firstRowFirstColumn="0" w:firstRowLastColumn="0" w:lastRowFirstColumn="0" w:lastRowLastColumn="0"/>
            </w:pPr>
          </w:p>
        </w:tc>
      </w:tr>
      <w:tr w:rsidR="00ED71B8" w:rsidRPr="008A2314" w14:paraId="6F7BDC1A" w14:textId="77777777" w:rsidTr="00D51FD2">
        <w:trPr>
          <w:trHeight w:val="270"/>
        </w:trPr>
        <w:tc>
          <w:tcPr>
            <w:cnfStyle w:val="001000000000" w:firstRow="0" w:lastRow="0" w:firstColumn="1" w:lastColumn="0" w:oddVBand="0" w:evenVBand="0" w:oddHBand="0" w:evenHBand="0" w:firstRowFirstColumn="0" w:firstRowLastColumn="0" w:lastRowFirstColumn="0" w:lastRowLastColumn="0"/>
            <w:tcW w:w="4579" w:type="dxa"/>
          </w:tcPr>
          <w:p w14:paraId="60BCF043" w14:textId="64959B18" w:rsidR="00ED71B8" w:rsidRPr="00771E42" w:rsidRDefault="00ED71B8" w:rsidP="00C33E4A">
            <w:pPr>
              <w:pStyle w:val="NormalTabletext2"/>
              <w:rPr>
                <w:b/>
                <w:bCs w:val="0"/>
              </w:rPr>
            </w:pPr>
            <w:r w:rsidRPr="00771E42">
              <w:rPr>
                <w:b/>
                <w:bCs w:val="0"/>
              </w:rPr>
              <w:t>Cash used</w:t>
            </w:r>
          </w:p>
        </w:tc>
        <w:tc>
          <w:tcPr>
            <w:tcW w:w="1019" w:type="dxa"/>
          </w:tcPr>
          <w:p w14:paraId="4B5A11EE" w14:textId="77777777" w:rsidR="00ED71B8" w:rsidRPr="00C33E4A" w:rsidRDefault="00ED71B8" w:rsidP="00A75FF7">
            <w:pPr>
              <w:pStyle w:val="NormalTabletext2"/>
              <w:jc w:val="center"/>
              <w:cnfStyle w:val="000000000000" w:firstRow="0" w:lastRow="0" w:firstColumn="0" w:lastColumn="0" w:oddVBand="0" w:evenVBand="0" w:oddHBand="0" w:evenHBand="0" w:firstRowFirstColumn="0" w:firstRowLastColumn="0" w:lastRowFirstColumn="0" w:lastRowLastColumn="0"/>
            </w:pPr>
          </w:p>
        </w:tc>
        <w:tc>
          <w:tcPr>
            <w:tcW w:w="1343" w:type="dxa"/>
          </w:tcPr>
          <w:p w14:paraId="596EBE43" w14:textId="77777777" w:rsidR="00ED71B8" w:rsidRPr="00C33E4A" w:rsidRDefault="00ED71B8" w:rsidP="00A75FF7">
            <w:pPr>
              <w:pStyle w:val="NormalTabletext2"/>
              <w:jc w:val="right"/>
              <w:cnfStyle w:val="000000000000" w:firstRow="0" w:lastRow="0" w:firstColumn="0" w:lastColumn="0" w:oddVBand="0" w:evenVBand="0" w:oddHBand="0" w:evenHBand="0" w:firstRowFirstColumn="0" w:firstRowLastColumn="0" w:lastRowFirstColumn="0" w:lastRowLastColumn="0"/>
            </w:pPr>
          </w:p>
        </w:tc>
        <w:tc>
          <w:tcPr>
            <w:tcW w:w="1346" w:type="dxa"/>
          </w:tcPr>
          <w:p w14:paraId="15AC2A6B" w14:textId="77777777" w:rsidR="00ED71B8" w:rsidRPr="00C33E4A" w:rsidRDefault="00ED71B8" w:rsidP="00A75FF7">
            <w:pPr>
              <w:pStyle w:val="NormalTabletext2"/>
              <w:jc w:val="right"/>
              <w:cnfStyle w:val="000000000000" w:firstRow="0" w:lastRow="0" w:firstColumn="0" w:lastColumn="0" w:oddVBand="0" w:evenVBand="0" w:oddHBand="0" w:evenHBand="0" w:firstRowFirstColumn="0" w:firstRowLastColumn="0" w:lastRowFirstColumn="0" w:lastRowLastColumn="0"/>
            </w:pPr>
          </w:p>
        </w:tc>
        <w:tc>
          <w:tcPr>
            <w:tcW w:w="1345" w:type="dxa"/>
          </w:tcPr>
          <w:p w14:paraId="2FDA9466" w14:textId="77777777" w:rsidR="00ED71B8" w:rsidRPr="00C33E4A" w:rsidRDefault="00ED71B8" w:rsidP="00A75FF7">
            <w:pPr>
              <w:pStyle w:val="NormalTabletext2"/>
              <w:jc w:val="right"/>
              <w:cnfStyle w:val="000000000000" w:firstRow="0" w:lastRow="0" w:firstColumn="0" w:lastColumn="0" w:oddVBand="0" w:evenVBand="0" w:oddHBand="0" w:evenHBand="0" w:firstRowFirstColumn="0" w:firstRowLastColumn="0" w:lastRowFirstColumn="0" w:lastRowLastColumn="0"/>
            </w:pPr>
          </w:p>
        </w:tc>
      </w:tr>
      <w:tr w:rsidR="00ED71B8" w:rsidRPr="008A2314" w14:paraId="274C532E" w14:textId="77777777" w:rsidTr="00D51FD2">
        <w:trPr>
          <w:trHeight w:val="62"/>
        </w:trPr>
        <w:tc>
          <w:tcPr>
            <w:cnfStyle w:val="001000000000" w:firstRow="0" w:lastRow="0" w:firstColumn="1" w:lastColumn="0" w:oddVBand="0" w:evenVBand="0" w:oddHBand="0" w:evenHBand="0" w:firstRowFirstColumn="0" w:firstRowLastColumn="0" w:lastRowFirstColumn="0" w:lastRowLastColumn="0"/>
            <w:tcW w:w="4579" w:type="dxa"/>
          </w:tcPr>
          <w:p w14:paraId="7DB7C37C" w14:textId="5A6BE586" w:rsidR="00ED71B8" w:rsidRPr="00C33E4A" w:rsidRDefault="00ED71B8" w:rsidP="00C33E4A">
            <w:pPr>
              <w:pStyle w:val="NormalTabletext2"/>
            </w:pPr>
            <w:r w:rsidRPr="00C33E4A">
              <w:t>Board of Directors</w:t>
            </w:r>
          </w:p>
        </w:tc>
        <w:tc>
          <w:tcPr>
            <w:tcW w:w="1019" w:type="dxa"/>
          </w:tcPr>
          <w:p w14:paraId="0DD35793" w14:textId="77777777" w:rsidR="00ED71B8" w:rsidRPr="00C33E4A" w:rsidRDefault="00ED71B8" w:rsidP="00A75FF7">
            <w:pPr>
              <w:pStyle w:val="NormalTabletext2"/>
              <w:jc w:val="center"/>
              <w:cnfStyle w:val="000000000000" w:firstRow="0" w:lastRow="0" w:firstColumn="0" w:lastColumn="0" w:oddVBand="0" w:evenVBand="0" w:oddHBand="0" w:evenHBand="0" w:firstRowFirstColumn="0" w:firstRowLastColumn="0" w:lastRowFirstColumn="0" w:lastRowLastColumn="0"/>
            </w:pPr>
          </w:p>
        </w:tc>
        <w:tc>
          <w:tcPr>
            <w:tcW w:w="1343" w:type="dxa"/>
          </w:tcPr>
          <w:p w14:paraId="7FD348B0" w14:textId="6F41C362" w:rsidR="00ED71B8" w:rsidRPr="00C33E4A" w:rsidRDefault="00ED71B8" w:rsidP="00A75FF7">
            <w:pPr>
              <w:pStyle w:val="NormalTabletext2"/>
              <w:jc w:val="right"/>
              <w:cnfStyle w:val="000000000000" w:firstRow="0" w:lastRow="0" w:firstColumn="0" w:lastColumn="0" w:oddVBand="0" w:evenVBand="0" w:oddHBand="0" w:evenHBand="0" w:firstRowFirstColumn="0" w:firstRowLastColumn="0" w:lastRowFirstColumn="0" w:lastRowLastColumn="0"/>
            </w:pPr>
            <w:r w:rsidRPr="00C33E4A">
              <w:t xml:space="preserve"> (479,299)</w:t>
            </w:r>
          </w:p>
        </w:tc>
        <w:tc>
          <w:tcPr>
            <w:tcW w:w="1346" w:type="dxa"/>
          </w:tcPr>
          <w:p w14:paraId="60A04AED" w14:textId="48F16EC0" w:rsidR="00ED71B8" w:rsidRPr="00C33E4A" w:rsidRDefault="00ED71B8" w:rsidP="00A75FF7">
            <w:pPr>
              <w:pStyle w:val="NormalTabletext2"/>
              <w:jc w:val="right"/>
              <w:cnfStyle w:val="000000000000" w:firstRow="0" w:lastRow="0" w:firstColumn="0" w:lastColumn="0" w:oddVBand="0" w:evenVBand="0" w:oddHBand="0" w:evenHBand="0" w:firstRowFirstColumn="0" w:firstRowLastColumn="0" w:lastRowFirstColumn="0" w:lastRowLastColumn="0"/>
            </w:pPr>
            <w:r w:rsidRPr="00C33E4A">
              <w:t xml:space="preserve"> (446,930)</w:t>
            </w:r>
          </w:p>
        </w:tc>
        <w:tc>
          <w:tcPr>
            <w:tcW w:w="1345" w:type="dxa"/>
          </w:tcPr>
          <w:p w14:paraId="1603B53B" w14:textId="7132A82B" w:rsidR="00ED71B8" w:rsidRPr="00C33E4A" w:rsidRDefault="00ED71B8" w:rsidP="00A75FF7">
            <w:pPr>
              <w:pStyle w:val="NormalTabletext2"/>
              <w:jc w:val="right"/>
              <w:cnfStyle w:val="000000000000" w:firstRow="0" w:lastRow="0" w:firstColumn="0" w:lastColumn="0" w:oddVBand="0" w:evenVBand="0" w:oddHBand="0" w:evenHBand="0" w:firstRowFirstColumn="0" w:firstRowLastColumn="0" w:lastRowFirstColumn="0" w:lastRowLastColumn="0"/>
            </w:pPr>
            <w:r w:rsidRPr="00C33E4A">
              <w:t xml:space="preserve"> (699,000)</w:t>
            </w:r>
          </w:p>
        </w:tc>
      </w:tr>
      <w:tr w:rsidR="00ED71B8" w:rsidRPr="008A2314" w14:paraId="604BD121" w14:textId="77777777" w:rsidTr="00D51FD2">
        <w:trPr>
          <w:trHeight w:val="62"/>
        </w:trPr>
        <w:tc>
          <w:tcPr>
            <w:cnfStyle w:val="001000000000" w:firstRow="0" w:lastRow="0" w:firstColumn="1" w:lastColumn="0" w:oddVBand="0" w:evenVBand="0" w:oddHBand="0" w:evenHBand="0" w:firstRowFirstColumn="0" w:firstRowLastColumn="0" w:lastRowFirstColumn="0" w:lastRowLastColumn="0"/>
            <w:tcW w:w="4579" w:type="dxa"/>
          </w:tcPr>
          <w:p w14:paraId="361FDD24" w14:textId="1C248E6F" w:rsidR="00ED71B8" w:rsidRPr="00C33E4A" w:rsidRDefault="00ED71B8" w:rsidP="00C33E4A">
            <w:pPr>
              <w:pStyle w:val="NormalTabletext2"/>
            </w:pPr>
            <w:r w:rsidRPr="00C33E4A">
              <w:t>Employees</w:t>
            </w:r>
          </w:p>
        </w:tc>
        <w:tc>
          <w:tcPr>
            <w:tcW w:w="1019" w:type="dxa"/>
          </w:tcPr>
          <w:p w14:paraId="7F737A6D" w14:textId="1E088B21" w:rsidR="00ED71B8" w:rsidRPr="00C33E4A" w:rsidRDefault="00ED71B8" w:rsidP="00A75FF7">
            <w:pPr>
              <w:pStyle w:val="NormalTabletext2"/>
              <w:jc w:val="center"/>
              <w:cnfStyle w:val="000000000000" w:firstRow="0" w:lastRow="0" w:firstColumn="0" w:lastColumn="0" w:oddVBand="0" w:evenVBand="0" w:oddHBand="0" w:evenHBand="0" w:firstRowFirstColumn="0" w:firstRowLastColumn="0" w:lastRowFirstColumn="0" w:lastRowLastColumn="0"/>
            </w:pPr>
          </w:p>
        </w:tc>
        <w:tc>
          <w:tcPr>
            <w:tcW w:w="1343" w:type="dxa"/>
          </w:tcPr>
          <w:p w14:paraId="0C2CAB53" w14:textId="3F6A7374" w:rsidR="00ED71B8" w:rsidRPr="00C33E4A" w:rsidRDefault="00ED71B8" w:rsidP="00A75FF7">
            <w:pPr>
              <w:pStyle w:val="NormalTabletext2"/>
              <w:jc w:val="right"/>
              <w:cnfStyle w:val="000000000000" w:firstRow="0" w:lastRow="0" w:firstColumn="0" w:lastColumn="0" w:oddVBand="0" w:evenVBand="0" w:oddHBand="0" w:evenHBand="0" w:firstRowFirstColumn="0" w:firstRowLastColumn="0" w:lastRowFirstColumn="0" w:lastRowLastColumn="0"/>
            </w:pPr>
            <w:r w:rsidRPr="00C33E4A">
              <w:t xml:space="preserve"> (10,596,416)</w:t>
            </w:r>
          </w:p>
        </w:tc>
        <w:tc>
          <w:tcPr>
            <w:tcW w:w="1346" w:type="dxa"/>
          </w:tcPr>
          <w:p w14:paraId="4EACD66F" w14:textId="71DC1077" w:rsidR="00ED71B8" w:rsidRPr="00C33E4A" w:rsidRDefault="00ED71B8" w:rsidP="00A75FF7">
            <w:pPr>
              <w:pStyle w:val="NormalTabletext2"/>
              <w:jc w:val="right"/>
              <w:cnfStyle w:val="000000000000" w:firstRow="0" w:lastRow="0" w:firstColumn="0" w:lastColumn="0" w:oddVBand="0" w:evenVBand="0" w:oddHBand="0" w:evenHBand="0" w:firstRowFirstColumn="0" w:firstRowLastColumn="0" w:lastRowFirstColumn="0" w:lastRowLastColumn="0"/>
            </w:pPr>
            <w:r w:rsidRPr="00C33E4A">
              <w:t xml:space="preserve"> (8,609,322)</w:t>
            </w:r>
          </w:p>
        </w:tc>
        <w:tc>
          <w:tcPr>
            <w:tcW w:w="1345" w:type="dxa"/>
          </w:tcPr>
          <w:p w14:paraId="5E8CF2CF" w14:textId="22709194" w:rsidR="00ED71B8" w:rsidRPr="00C33E4A" w:rsidRDefault="00ED71B8" w:rsidP="00A75FF7">
            <w:pPr>
              <w:pStyle w:val="NormalTabletext2"/>
              <w:jc w:val="right"/>
              <w:cnfStyle w:val="000000000000" w:firstRow="0" w:lastRow="0" w:firstColumn="0" w:lastColumn="0" w:oddVBand="0" w:evenVBand="0" w:oddHBand="0" w:evenHBand="0" w:firstRowFirstColumn="0" w:firstRowLastColumn="0" w:lastRowFirstColumn="0" w:lastRowLastColumn="0"/>
            </w:pPr>
            <w:r w:rsidRPr="00C33E4A">
              <w:t xml:space="preserve"> (9,993,000)</w:t>
            </w:r>
          </w:p>
        </w:tc>
      </w:tr>
      <w:tr w:rsidR="00ED71B8" w:rsidRPr="008A2314" w14:paraId="544BE628" w14:textId="77777777" w:rsidTr="00D51FD2">
        <w:trPr>
          <w:trHeight w:val="62"/>
        </w:trPr>
        <w:tc>
          <w:tcPr>
            <w:cnfStyle w:val="001000000000" w:firstRow="0" w:lastRow="0" w:firstColumn="1" w:lastColumn="0" w:oddVBand="0" w:evenVBand="0" w:oddHBand="0" w:evenHBand="0" w:firstRowFirstColumn="0" w:firstRowLastColumn="0" w:lastRowFirstColumn="0" w:lastRowLastColumn="0"/>
            <w:tcW w:w="4579" w:type="dxa"/>
          </w:tcPr>
          <w:p w14:paraId="57A2C856" w14:textId="496C4939" w:rsidR="00ED71B8" w:rsidRPr="00C33E4A" w:rsidRDefault="00ED71B8" w:rsidP="00C33E4A">
            <w:pPr>
              <w:pStyle w:val="NormalTabletext2"/>
            </w:pPr>
            <w:r w:rsidRPr="00C33E4A">
              <w:t>Suppliers</w:t>
            </w:r>
          </w:p>
        </w:tc>
        <w:tc>
          <w:tcPr>
            <w:tcW w:w="1019" w:type="dxa"/>
          </w:tcPr>
          <w:p w14:paraId="1AEC73EB" w14:textId="77777777" w:rsidR="00ED71B8" w:rsidRPr="00C33E4A" w:rsidRDefault="00ED71B8" w:rsidP="00A75FF7">
            <w:pPr>
              <w:pStyle w:val="NormalTabletext2"/>
              <w:jc w:val="center"/>
              <w:cnfStyle w:val="000000000000" w:firstRow="0" w:lastRow="0" w:firstColumn="0" w:lastColumn="0" w:oddVBand="0" w:evenVBand="0" w:oddHBand="0" w:evenHBand="0" w:firstRowFirstColumn="0" w:firstRowLastColumn="0" w:lastRowFirstColumn="0" w:lastRowLastColumn="0"/>
            </w:pPr>
          </w:p>
        </w:tc>
        <w:tc>
          <w:tcPr>
            <w:tcW w:w="1343" w:type="dxa"/>
          </w:tcPr>
          <w:p w14:paraId="7C27CEB1" w14:textId="04A9FCD2" w:rsidR="00ED71B8" w:rsidRPr="00C33E4A" w:rsidRDefault="00ED71B8" w:rsidP="00A75FF7">
            <w:pPr>
              <w:pStyle w:val="NormalTabletext2"/>
              <w:jc w:val="right"/>
              <w:cnfStyle w:val="000000000000" w:firstRow="0" w:lastRow="0" w:firstColumn="0" w:lastColumn="0" w:oddVBand="0" w:evenVBand="0" w:oddHBand="0" w:evenHBand="0" w:firstRowFirstColumn="0" w:firstRowLastColumn="0" w:lastRowFirstColumn="0" w:lastRowLastColumn="0"/>
            </w:pPr>
            <w:r w:rsidRPr="00C33E4A">
              <w:t xml:space="preserve"> (9,648,338)</w:t>
            </w:r>
          </w:p>
        </w:tc>
        <w:tc>
          <w:tcPr>
            <w:tcW w:w="1346" w:type="dxa"/>
          </w:tcPr>
          <w:p w14:paraId="6518A53B" w14:textId="7C5C86BD" w:rsidR="00ED71B8" w:rsidRPr="00C33E4A" w:rsidRDefault="00ED71B8" w:rsidP="00A75FF7">
            <w:pPr>
              <w:pStyle w:val="NormalTabletext2"/>
              <w:jc w:val="right"/>
              <w:cnfStyle w:val="000000000000" w:firstRow="0" w:lastRow="0" w:firstColumn="0" w:lastColumn="0" w:oddVBand="0" w:evenVBand="0" w:oddHBand="0" w:evenHBand="0" w:firstRowFirstColumn="0" w:firstRowLastColumn="0" w:lastRowFirstColumn="0" w:lastRowLastColumn="0"/>
            </w:pPr>
            <w:r w:rsidRPr="00C33E4A">
              <w:t xml:space="preserve"> (8,216,321)</w:t>
            </w:r>
          </w:p>
        </w:tc>
        <w:tc>
          <w:tcPr>
            <w:tcW w:w="1345" w:type="dxa"/>
          </w:tcPr>
          <w:p w14:paraId="5B151ED0" w14:textId="538DA76B" w:rsidR="00ED71B8" w:rsidRPr="00C33E4A" w:rsidRDefault="00ED71B8" w:rsidP="00A75FF7">
            <w:pPr>
              <w:pStyle w:val="NormalTabletext2"/>
              <w:jc w:val="right"/>
              <w:cnfStyle w:val="000000000000" w:firstRow="0" w:lastRow="0" w:firstColumn="0" w:lastColumn="0" w:oddVBand="0" w:evenVBand="0" w:oddHBand="0" w:evenHBand="0" w:firstRowFirstColumn="0" w:firstRowLastColumn="0" w:lastRowFirstColumn="0" w:lastRowLastColumn="0"/>
            </w:pPr>
            <w:r w:rsidRPr="00C33E4A">
              <w:t xml:space="preserve"> (7,857,000)</w:t>
            </w:r>
          </w:p>
        </w:tc>
      </w:tr>
      <w:tr w:rsidR="00ED71B8" w:rsidRPr="008A2314" w14:paraId="5D806F05" w14:textId="77777777" w:rsidTr="00D51FD2">
        <w:trPr>
          <w:trHeight w:val="62"/>
        </w:trPr>
        <w:tc>
          <w:tcPr>
            <w:cnfStyle w:val="001000000000" w:firstRow="0" w:lastRow="0" w:firstColumn="1" w:lastColumn="0" w:oddVBand="0" w:evenVBand="0" w:oddHBand="0" w:evenHBand="0" w:firstRowFirstColumn="0" w:firstRowLastColumn="0" w:lastRowFirstColumn="0" w:lastRowLastColumn="0"/>
            <w:tcW w:w="4579" w:type="dxa"/>
            <w:tcBorders>
              <w:bottom w:val="single" w:sz="8" w:space="0" w:color="7F7F7F"/>
            </w:tcBorders>
          </w:tcPr>
          <w:p w14:paraId="7EC96924" w14:textId="2BA85BED" w:rsidR="00ED71B8" w:rsidRPr="00C33E4A" w:rsidRDefault="00ED71B8" w:rsidP="00C33E4A">
            <w:pPr>
              <w:pStyle w:val="NormalTabletext2"/>
            </w:pPr>
            <w:r w:rsidRPr="00C33E4A">
              <w:t>Net GST paid to the Australian Taxation Office</w:t>
            </w:r>
          </w:p>
        </w:tc>
        <w:tc>
          <w:tcPr>
            <w:tcW w:w="1019" w:type="dxa"/>
            <w:tcBorders>
              <w:bottom w:val="single" w:sz="8" w:space="0" w:color="7F7F7F"/>
            </w:tcBorders>
          </w:tcPr>
          <w:p w14:paraId="0FD37767" w14:textId="77777777" w:rsidR="00ED71B8" w:rsidRPr="00C33E4A" w:rsidRDefault="00ED71B8" w:rsidP="00A75FF7">
            <w:pPr>
              <w:pStyle w:val="NormalTabletext2"/>
              <w:jc w:val="center"/>
              <w:cnfStyle w:val="000000000000" w:firstRow="0" w:lastRow="0" w:firstColumn="0" w:lastColumn="0" w:oddVBand="0" w:evenVBand="0" w:oddHBand="0" w:evenHBand="0" w:firstRowFirstColumn="0" w:firstRowLastColumn="0" w:lastRowFirstColumn="0" w:lastRowLastColumn="0"/>
            </w:pPr>
          </w:p>
        </w:tc>
        <w:tc>
          <w:tcPr>
            <w:tcW w:w="1343" w:type="dxa"/>
            <w:tcBorders>
              <w:bottom w:val="single" w:sz="8" w:space="0" w:color="7F7F7F"/>
            </w:tcBorders>
          </w:tcPr>
          <w:p w14:paraId="3E985E7E" w14:textId="0854B705" w:rsidR="00ED71B8" w:rsidRPr="00C33E4A" w:rsidRDefault="00ED71B8" w:rsidP="00A75FF7">
            <w:pPr>
              <w:pStyle w:val="NormalTabletext2"/>
              <w:jc w:val="right"/>
              <w:cnfStyle w:val="000000000000" w:firstRow="0" w:lastRow="0" w:firstColumn="0" w:lastColumn="0" w:oddVBand="0" w:evenVBand="0" w:oddHBand="0" w:evenHBand="0" w:firstRowFirstColumn="0" w:firstRowLastColumn="0" w:lastRowFirstColumn="0" w:lastRowLastColumn="0"/>
            </w:pPr>
            <w:r w:rsidRPr="00C33E4A">
              <w:t xml:space="preserve">631,675 </w:t>
            </w:r>
          </w:p>
        </w:tc>
        <w:tc>
          <w:tcPr>
            <w:tcW w:w="1346" w:type="dxa"/>
            <w:tcBorders>
              <w:bottom w:val="single" w:sz="8" w:space="0" w:color="7F7F7F"/>
            </w:tcBorders>
          </w:tcPr>
          <w:p w14:paraId="71D6A5CC" w14:textId="34FDED2B" w:rsidR="00ED71B8" w:rsidRPr="00C33E4A" w:rsidRDefault="00ED71B8" w:rsidP="00A75FF7">
            <w:pPr>
              <w:pStyle w:val="NormalTabletext2"/>
              <w:jc w:val="right"/>
              <w:cnfStyle w:val="000000000000" w:firstRow="0" w:lastRow="0" w:firstColumn="0" w:lastColumn="0" w:oddVBand="0" w:evenVBand="0" w:oddHBand="0" w:evenHBand="0" w:firstRowFirstColumn="0" w:firstRowLastColumn="0" w:lastRowFirstColumn="0" w:lastRowLastColumn="0"/>
            </w:pPr>
            <w:r w:rsidRPr="00C33E4A">
              <w:t xml:space="preserve">300,210 </w:t>
            </w:r>
          </w:p>
        </w:tc>
        <w:tc>
          <w:tcPr>
            <w:tcW w:w="1345" w:type="dxa"/>
            <w:tcBorders>
              <w:bottom w:val="single" w:sz="8" w:space="0" w:color="7F7F7F"/>
            </w:tcBorders>
          </w:tcPr>
          <w:p w14:paraId="64A9B48D" w14:textId="0C8066DC" w:rsidR="00ED71B8" w:rsidRPr="00C33E4A" w:rsidRDefault="00ED71B8" w:rsidP="00A75FF7">
            <w:pPr>
              <w:pStyle w:val="NormalTabletext2"/>
              <w:jc w:val="right"/>
              <w:cnfStyle w:val="000000000000" w:firstRow="0" w:lastRow="0" w:firstColumn="0" w:lastColumn="0" w:oddVBand="0" w:evenVBand="0" w:oddHBand="0" w:evenHBand="0" w:firstRowFirstColumn="0" w:firstRowLastColumn="0" w:lastRowFirstColumn="0" w:lastRowLastColumn="0"/>
            </w:pPr>
            <w:r w:rsidRPr="00C33E4A">
              <w:t xml:space="preserve">594,000 </w:t>
            </w:r>
          </w:p>
        </w:tc>
      </w:tr>
      <w:tr w:rsidR="00ED71B8" w:rsidRPr="008A2314" w14:paraId="425B6EAC" w14:textId="77777777" w:rsidTr="00D51FD2">
        <w:trPr>
          <w:trHeight w:val="62"/>
        </w:trPr>
        <w:tc>
          <w:tcPr>
            <w:cnfStyle w:val="001000000000" w:firstRow="0" w:lastRow="0" w:firstColumn="1" w:lastColumn="0" w:oddVBand="0" w:evenVBand="0" w:oddHBand="0" w:evenHBand="0" w:firstRowFirstColumn="0" w:firstRowLastColumn="0" w:lastRowFirstColumn="0" w:lastRowLastColumn="0"/>
            <w:tcW w:w="4579" w:type="dxa"/>
            <w:tcBorders>
              <w:top w:val="single" w:sz="8" w:space="0" w:color="7F7F7F"/>
              <w:bottom w:val="single" w:sz="8" w:space="0" w:color="7F7F7F"/>
            </w:tcBorders>
          </w:tcPr>
          <w:p w14:paraId="232FFEF1" w14:textId="01C8F37B" w:rsidR="00ED71B8" w:rsidRPr="00771E42" w:rsidRDefault="00ED71B8" w:rsidP="00771E42">
            <w:pPr>
              <w:pStyle w:val="NormalTabletext3"/>
              <w:rPr>
                <w:b/>
                <w:bCs/>
              </w:rPr>
            </w:pPr>
            <w:r w:rsidRPr="00771E42">
              <w:rPr>
                <w:b/>
                <w:bCs/>
              </w:rPr>
              <w:t>Total cash used</w:t>
            </w:r>
          </w:p>
        </w:tc>
        <w:tc>
          <w:tcPr>
            <w:tcW w:w="1019" w:type="dxa"/>
            <w:tcBorders>
              <w:top w:val="single" w:sz="8" w:space="0" w:color="7F7F7F"/>
              <w:bottom w:val="single" w:sz="8" w:space="0" w:color="7F7F7F"/>
            </w:tcBorders>
          </w:tcPr>
          <w:p w14:paraId="03541B27" w14:textId="77777777" w:rsidR="00ED71B8" w:rsidRPr="00771E42" w:rsidRDefault="00ED71B8" w:rsidP="00771E42">
            <w:pPr>
              <w:pStyle w:val="NormalTabletext3"/>
              <w:cnfStyle w:val="000000000000" w:firstRow="0" w:lastRow="0" w:firstColumn="0" w:lastColumn="0" w:oddVBand="0" w:evenVBand="0" w:oddHBand="0" w:evenHBand="0" w:firstRowFirstColumn="0" w:firstRowLastColumn="0" w:lastRowFirstColumn="0" w:lastRowLastColumn="0"/>
              <w:rPr>
                <w:b/>
              </w:rPr>
            </w:pPr>
          </w:p>
        </w:tc>
        <w:tc>
          <w:tcPr>
            <w:tcW w:w="1343" w:type="dxa"/>
            <w:tcBorders>
              <w:top w:val="single" w:sz="8" w:space="0" w:color="7F7F7F"/>
              <w:bottom w:val="single" w:sz="8" w:space="0" w:color="7F7F7F"/>
            </w:tcBorders>
          </w:tcPr>
          <w:p w14:paraId="4CA2521A" w14:textId="34F6D067" w:rsidR="00ED71B8" w:rsidRPr="00771E42" w:rsidRDefault="00ED71B8" w:rsidP="00771E42">
            <w:pPr>
              <w:pStyle w:val="NormalTabletext3"/>
              <w:jc w:val="right"/>
              <w:cnfStyle w:val="000000000000" w:firstRow="0" w:lastRow="0" w:firstColumn="0" w:lastColumn="0" w:oddVBand="0" w:evenVBand="0" w:oddHBand="0" w:evenHBand="0" w:firstRowFirstColumn="0" w:firstRowLastColumn="0" w:lastRowFirstColumn="0" w:lastRowLastColumn="0"/>
              <w:rPr>
                <w:b/>
              </w:rPr>
            </w:pPr>
            <w:r w:rsidRPr="00771E42">
              <w:rPr>
                <w:b/>
              </w:rPr>
              <w:t xml:space="preserve"> (20,092,378)</w:t>
            </w:r>
          </w:p>
        </w:tc>
        <w:tc>
          <w:tcPr>
            <w:tcW w:w="1346" w:type="dxa"/>
            <w:tcBorders>
              <w:top w:val="single" w:sz="8" w:space="0" w:color="7F7F7F"/>
              <w:bottom w:val="single" w:sz="8" w:space="0" w:color="7F7F7F"/>
            </w:tcBorders>
          </w:tcPr>
          <w:p w14:paraId="1CF978E5" w14:textId="5131AD16" w:rsidR="00ED71B8" w:rsidRPr="00771E42" w:rsidRDefault="00ED71B8" w:rsidP="00771E42">
            <w:pPr>
              <w:pStyle w:val="NormalTabletext3"/>
              <w:jc w:val="right"/>
              <w:cnfStyle w:val="000000000000" w:firstRow="0" w:lastRow="0" w:firstColumn="0" w:lastColumn="0" w:oddVBand="0" w:evenVBand="0" w:oddHBand="0" w:evenHBand="0" w:firstRowFirstColumn="0" w:firstRowLastColumn="0" w:lastRowFirstColumn="0" w:lastRowLastColumn="0"/>
              <w:rPr>
                <w:b/>
              </w:rPr>
            </w:pPr>
            <w:r w:rsidRPr="00771E42">
              <w:rPr>
                <w:b/>
              </w:rPr>
              <w:t>(16,972,363)</w:t>
            </w:r>
          </w:p>
        </w:tc>
        <w:tc>
          <w:tcPr>
            <w:tcW w:w="1345" w:type="dxa"/>
            <w:tcBorders>
              <w:top w:val="single" w:sz="8" w:space="0" w:color="7F7F7F"/>
              <w:bottom w:val="single" w:sz="8" w:space="0" w:color="7F7F7F"/>
            </w:tcBorders>
          </w:tcPr>
          <w:p w14:paraId="6D49C6C5" w14:textId="79CA1695" w:rsidR="00ED71B8" w:rsidRPr="00771E42" w:rsidRDefault="00ED71B8" w:rsidP="00771E42">
            <w:pPr>
              <w:pStyle w:val="NormalTabletext3"/>
              <w:jc w:val="right"/>
              <w:cnfStyle w:val="000000000000" w:firstRow="0" w:lastRow="0" w:firstColumn="0" w:lastColumn="0" w:oddVBand="0" w:evenVBand="0" w:oddHBand="0" w:evenHBand="0" w:firstRowFirstColumn="0" w:firstRowLastColumn="0" w:lastRowFirstColumn="0" w:lastRowLastColumn="0"/>
              <w:rPr>
                <w:b/>
              </w:rPr>
            </w:pPr>
            <w:r w:rsidRPr="00771E42">
              <w:rPr>
                <w:b/>
              </w:rPr>
              <w:t>(17,955,000)</w:t>
            </w:r>
          </w:p>
        </w:tc>
      </w:tr>
      <w:tr w:rsidR="00ED71B8" w:rsidRPr="008A2314" w14:paraId="4347FCD9" w14:textId="77777777" w:rsidTr="00D51FD2">
        <w:trPr>
          <w:trHeight w:val="77"/>
        </w:trPr>
        <w:tc>
          <w:tcPr>
            <w:cnfStyle w:val="001000000000" w:firstRow="0" w:lastRow="0" w:firstColumn="1" w:lastColumn="0" w:oddVBand="0" w:evenVBand="0" w:oddHBand="0" w:evenHBand="0" w:firstRowFirstColumn="0" w:firstRowLastColumn="0" w:lastRowFirstColumn="0" w:lastRowLastColumn="0"/>
            <w:tcW w:w="4579" w:type="dxa"/>
            <w:tcBorders>
              <w:top w:val="single" w:sz="8" w:space="0" w:color="7F7F7F"/>
              <w:bottom w:val="single" w:sz="8" w:space="0" w:color="7F7F7F"/>
            </w:tcBorders>
          </w:tcPr>
          <w:p w14:paraId="7A413D44" w14:textId="7E8E1294" w:rsidR="00ED71B8" w:rsidRPr="00771E42" w:rsidRDefault="00ED71B8" w:rsidP="00771E42">
            <w:pPr>
              <w:pStyle w:val="NormalTabletext3"/>
              <w:rPr>
                <w:b/>
                <w:bCs/>
              </w:rPr>
            </w:pPr>
            <w:r w:rsidRPr="00771E42">
              <w:rPr>
                <w:b/>
                <w:bCs/>
              </w:rPr>
              <w:t>Net cash provided by operating activities</w:t>
            </w:r>
          </w:p>
        </w:tc>
        <w:tc>
          <w:tcPr>
            <w:tcW w:w="1019" w:type="dxa"/>
            <w:tcBorders>
              <w:top w:val="single" w:sz="8" w:space="0" w:color="7F7F7F"/>
              <w:bottom w:val="single" w:sz="8" w:space="0" w:color="7F7F7F"/>
            </w:tcBorders>
          </w:tcPr>
          <w:p w14:paraId="33D84DD8" w14:textId="2B6BBC8A" w:rsidR="00ED71B8" w:rsidRPr="00771E42" w:rsidRDefault="00ED71B8" w:rsidP="00771E42">
            <w:pPr>
              <w:pStyle w:val="NormalTabletext3"/>
              <w:jc w:val="center"/>
              <w:cnfStyle w:val="000000000000" w:firstRow="0" w:lastRow="0" w:firstColumn="0" w:lastColumn="0" w:oddVBand="0" w:evenVBand="0" w:oddHBand="0" w:evenHBand="0" w:firstRowFirstColumn="0" w:firstRowLastColumn="0" w:lastRowFirstColumn="0" w:lastRowLastColumn="0"/>
              <w:rPr>
                <w:b/>
              </w:rPr>
            </w:pPr>
            <w:r w:rsidRPr="00771E42">
              <w:rPr>
                <w:b/>
              </w:rPr>
              <w:t>7</w:t>
            </w:r>
          </w:p>
        </w:tc>
        <w:tc>
          <w:tcPr>
            <w:tcW w:w="1343" w:type="dxa"/>
            <w:tcBorders>
              <w:top w:val="single" w:sz="8" w:space="0" w:color="7F7F7F"/>
              <w:bottom w:val="single" w:sz="8" w:space="0" w:color="7F7F7F"/>
            </w:tcBorders>
          </w:tcPr>
          <w:p w14:paraId="0C2F1FEE" w14:textId="2B6CB8D8" w:rsidR="00ED71B8" w:rsidRPr="00771E42" w:rsidRDefault="00ED71B8" w:rsidP="00771E42">
            <w:pPr>
              <w:pStyle w:val="NormalTabletext3"/>
              <w:jc w:val="right"/>
              <w:cnfStyle w:val="000000000000" w:firstRow="0" w:lastRow="0" w:firstColumn="0" w:lastColumn="0" w:oddVBand="0" w:evenVBand="0" w:oddHBand="0" w:evenHBand="0" w:firstRowFirstColumn="0" w:firstRowLastColumn="0" w:lastRowFirstColumn="0" w:lastRowLastColumn="0"/>
              <w:rPr>
                <w:b/>
              </w:rPr>
            </w:pPr>
            <w:r w:rsidRPr="00771E42">
              <w:rPr>
                <w:b/>
              </w:rPr>
              <w:t xml:space="preserve">83,869 </w:t>
            </w:r>
          </w:p>
        </w:tc>
        <w:tc>
          <w:tcPr>
            <w:tcW w:w="1346" w:type="dxa"/>
            <w:tcBorders>
              <w:top w:val="single" w:sz="8" w:space="0" w:color="7F7F7F"/>
              <w:bottom w:val="single" w:sz="8" w:space="0" w:color="7F7F7F"/>
            </w:tcBorders>
          </w:tcPr>
          <w:p w14:paraId="236AA045" w14:textId="04FBFB42" w:rsidR="00ED71B8" w:rsidRPr="00771E42" w:rsidRDefault="00ED71B8" w:rsidP="00771E42">
            <w:pPr>
              <w:pStyle w:val="NormalTabletext3"/>
              <w:jc w:val="right"/>
              <w:cnfStyle w:val="000000000000" w:firstRow="0" w:lastRow="0" w:firstColumn="0" w:lastColumn="0" w:oddVBand="0" w:evenVBand="0" w:oddHBand="0" w:evenHBand="0" w:firstRowFirstColumn="0" w:firstRowLastColumn="0" w:lastRowFirstColumn="0" w:lastRowLastColumn="0"/>
              <w:rPr>
                <w:b/>
              </w:rPr>
            </w:pPr>
            <w:r w:rsidRPr="00771E42">
              <w:rPr>
                <w:b/>
              </w:rPr>
              <w:t xml:space="preserve">3,929,476 </w:t>
            </w:r>
          </w:p>
        </w:tc>
        <w:tc>
          <w:tcPr>
            <w:tcW w:w="1345" w:type="dxa"/>
            <w:tcBorders>
              <w:top w:val="single" w:sz="8" w:space="0" w:color="7F7F7F"/>
              <w:bottom w:val="single" w:sz="8" w:space="0" w:color="7F7F7F"/>
            </w:tcBorders>
          </w:tcPr>
          <w:p w14:paraId="474F2B96" w14:textId="51E2BCB6" w:rsidR="00ED71B8" w:rsidRPr="00771E42" w:rsidRDefault="00ED71B8" w:rsidP="00771E42">
            <w:pPr>
              <w:pStyle w:val="NormalTabletext3"/>
              <w:jc w:val="right"/>
              <w:cnfStyle w:val="000000000000" w:firstRow="0" w:lastRow="0" w:firstColumn="0" w:lastColumn="0" w:oddVBand="0" w:evenVBand="0" w:oddHBand="0" w:evenHBand="0" w:firstRowFirstColumn="0" w:firstRowLastColumn="0" w:lastRowFirstColumn="0" w:lastRowLastColumn="0"/>
              <w:rPr>
                <w:b/>
              </w:rPr>
            </w:pPr>
            <w:r w:rsidRPr="00771E42">
              <w:rPr>
                <w:b/>
              </w:rPr>
              <w:t xml:space="preserve"> (1,469,000)</w:t>
            </w:r>
          </w:p>
        </w:tc>
      </w:tr>
      <w:tr w:rsidR="00ED71B8" w:rsidRPr="008A2314" w14:paraId="6D3D8534" w14:textId="77777777" w:rsidTr="00D51FD2">
        <w:trPr>
          <w:trHeight w:val="62"/>
        </w:trPr>
        <w:tc>
          <w:tcPr>
            <w:cnfStyle w:val="001000000000" w:firstRow="0" w:lastRow="0" w:firstColumn="1" w:lastColumn="0" w:oddVBand="0" w:evenVBand="0" w:oddHBand="0" w:evenHBand="0" w:firstRowFirstColumn="0" w:firstRowLastColumn="0" w:lastRowFirstColumn="0" w:lastRowLastColumn="0"/>
            <w:tcW w:w="4579" w:type="dxa"/>
            <w:tcBorders>
              <w:top w:val="single" w:sz="8" w:space="0" w:color="7F7F7F"/>
            </w:tcBorders>
          </w:tcPr>
          <w:p w14:paraId="3BBBE520" w14:textId="27C5421D" w:rsidR="00ED71B8" w:rsidRPr="00C33E4A" w:rsidRDefault="00ED71B8" w:rsidP="00C33E4A">
            <w:pPr>
              <w:pStyle w:val="NormalTabletext2"/>
            </w:pPr>
          </w:p>
        </w:tc>
        <w:tc>
          <w:tcPr>
            <w:tcW w:w="1019" w:type="dxa"/>
            <w:tcBorders>
              <w:top w:val="single" w:sz="8" w:space="0" w:color="7F7F7F"/>
            </w:tcBorders>
          </w:tcPr>
          <w:p w14:paraId="3251E3BA" w14:textId="77777777" w:rsidR="00ED71B8" w:rsidRPr="00C33E4A" w:rsidRDefault="00ED71B8" w:rsidP="00A75FF7">
            <w:pPr>
              <w:pStyle w:val="NormalTabletext2"/>
              <w:jc w:val="center"/>
              <w:cnfStyle w:val="000000000000" w:firstRow="0" w:lastRow="0" w:firstColumn="0" w:lastColumn="0" w:oddVBand="0" w:evenVBand="0" w:oddHBand="0" w:evenHBand="0" w:firstRowFirstColumn="0" w:firstRowLastColumn="0" w:lastRowFirstColumn="0" w:lastRowLastColumn="0"/>
            </w:pPr>
          </w:p>
        </w:tc>
        <w:tc>
          <w:tcPr>
            <w:tcW w:w="1343" w:type="dxa"/>
            <w:tcBorders>
              <w:top w:val="single" w:sz="8" w:space="0" w:color="7F7F7F"/>
            </w:tcBorders>
          </w:tcPr>
          <w:p w14:paraId="0A9A2E04" w14:textId="77777777" w:rsidR="00ED71B8" w:rsidRPr="00C33E4A" w:rsidRDefault="00ED71B8" w:rsidP="00A75FF7">
            <w:pPr>
              <w:pStyle w:val="NormalTabletext2"/>
              <w:jc w:val="right"/>
              <w:cnfStyle w:val="000000000000" w:firstRow="0" w:lastRow="0" w:firstColumn="0" w:lastColumn="0" w:oddVBand="0" w:evenVBand="0" w:oddHBand="0" w:evenHBand="0" w:firstRowFirstColumn="0" w:firstRowLastColumn="0" w:lastRowFirstColumn="0" w:lastRowLastColumn="0"/>
            </w:pPr>
          </w:p>
        </w:tc>
        <w:tc>
          <w:tcPr>
            <w:tcW w:w="1346" w:type="dxa"/>
            <w:tcBorders>
              <w:top w:val="single" w:sz="8" w:space="0" w:color="7F7F7F"/>
            </w:tcBorders>
          </w:tcPr>
          <w:p w14:paraId="612BD7D0" w14:textId="77777777" w:rsidR="00ED71B8" w:rsidRPr="00C33E4A" w:rsidRDefault="00ED71B8" w:rsidP="00A75FF7">
            <w:pPr>
              <w:pStyle w:val="NormalTabletext2"/>
              <w:jc w:val="right"/>
              <w:cnfStyle w:val="000000000000" w:firstRow="0" w:lastRow="0" w:firstColumn="0" w:lastColumn="0" w:oddVBand="0" w:evenVBand="0" w:oddHBand="0" w:evenHBand="0" w:firstRowFirstColumn="0" w:firstRowLastColumn="0" w:lastRowFirstColumn="0" w:lastRowLastColumn="0"/>
            </w:pPr>
          </w:p>
        </w:tc>
        <w:tc>
          <w:tcPr>
            <w:tcW w:w="1345" w:type="dxa"/>
            <w:tcBorders>
              <w:top w:val="single" w:sz="8" w:space="0" w:color="7F7F7F"/>
            </w:tcBorders>
          </w:tcPr>
          <w:p w14:paraId="1735279E" w14:textId="77777777" w:rsidR="00ED71B8" w:rsidRPr="00C33E4A" w:rsidRDefault="00ED71B8" w:rsidP="00A75FF7">
            <w:pPr>
              <w:pStyle w:val="NormalTabletext2"/>
              <w:jc w:val="right"/>
              <w:cnfStyle w:val="000000000000" w:firstRow="0" w:lastRow="0" w:firstColumn="0" w:lastColumn="0" w:oddVBand="0" w:evenVBand="0" w:oddHBand="0" w:evenHBand="0" w:firstRowFirstColumn="0" w:firstRowLastColumn="0" w:lastRowFirstColumn="0" w:lastRowLastColumn="0"/>
            </w:pPr>
          </w:p>
        </w:tc>
      </w:tr>
      <w:tr w:rsidR="00ED71B8" w:rsidRPr="008A2314" w14:paraId="2274B2B9" w14:textId="77777777" w:rsidTr="00D51FD2">
        <w:trPr>
          <w:trHeight w:val="138"/>
        </w:trPr>
        <w:tc>
          <w:tcPr>
            <w:cnfStyle w:val="001000000000" w:firstRow="0" w:lastRow="0" w:firstColumn="1" w:lastColumn="0" w:oddVBand="0" w:evenVBand="0" w:oddHBand="0" w:evenHBand="0" w:firstRowFirstColumn="0" w:firstRowLastColumn="0" w:lastRowFirstColumn="0" w:lastRowLastColumn="0"/>
            <w:tcW w:w="4579" w:type="dxa"/>
          </w:tcPr>
          <w:p w14:paraId="6C2C0D8E" w14:textId="5493225F" w:rsidR="00ED71B8" w:rsidRPr="00771E42" w:rsidRDefault="00ED71B8" w:rsidP="00C33E4A">
            <w:pPr>
              <w:pStyle w:val="NormalTabletext"/>
              <w:rPr>
                <w:b/>
                <w:bCs w:val="0"/>
              </w:rPr>
            </w:pPr>
            <w:r w:rsidRPr="007E56BA">
              <w:rPr>
                <w:rFonts w:cs="Arial"/>
                <w:b/>
                <w:bCs w:val="0"/>
                <w:color w:val="00757A"/>
                <w:szCs w:val="20"/>
              </w:rPr>
              <w:t>Investing Activities</w:t>
            </w:r>
          </w:p>
        </w:tc>
        <w:tc>
          <w:tcPr>
            <w:tcW w:w="1019" w:type="dxa"/>
          </w:tcPr>
          <w:p w14:paraId="7110EF8D" w14:textId="77777777" w:rsidR="00ED71B8" w:rsidRPr="00C33E4A" w:rsidRDefault="00ED71B8" w:rsidP="00A75FF7">
            <w:pPr>
              <w:pStyle w:val="NormalTabletext"/>
              <w:jc w:val="center"/>
              <w:cnfStyle w:val="000000000000" w:firstRow="0" w:lastRow="0" w:firstColumn="0" w:lastColumn="0" w:oddVBand="0" w:evenVBand="0" w:oddHBand="0" w:evenHBand="0" w:firstRowFirstColumn="0" w:firstRowLastColumn="0" w:lastRowFirstColumn="0" w:lastRowLastColumn="0"/>
            </w:pPr>
          </w:p>
        </w:tc>
        <w:tc>
          <w:tcPr>
            <w:tcW w:w="1343" w:type="dxa"/>
          </w:tcPr>
          <w:p w14:paraId="31C2F4E0" w14:textId="3A90D128" w:rsidR="00ED71B8" w:rsidRPr="00C33E4A" w:rsidRDefault="00ED71B8" w:rsidP="00A75FF7">
            <w:pPr>
              <w:pStyle w:val="NormalTabletext"/>
              <w:jc w:val="right"/>
              <w:cnfStyle w:val="000000000000" w:firstRow="0" w:lastRow="0" w:firstColumn="0" w:lastColumn="0" w:oddVBand="0" w:evenVBand="0" w:oddHBand="0" w:evenHBand="0" w:firstRowFirstColumn="0" w:firstRowLastColumn="0" w:lastRowFirstColumn="0" w:lastRowLastColumn="0"/>
            </w:pPr>
          </w:p>
        </w:tc>
        <w:tc>
          <w:tcPr>
            <w:tcW w:w="1346" w:type="dxa"/>
          </w:tcPr>
          <w:p w14:paraId="6A574AAB" w14:textId="12900808" w:rsidR="00ED71B8" w:rsidRPr="00C33E4A" w:rsidRDefault="00ED71B8" w:rsidP="00A75FF7">
            <w:pPr>
              <w:pStyle w:val="NormalTabletext"/>
              <w:jc w:val="right"/>
              <w:cnfStyle w:val="000000000000" w:firstRow="0" w:lastRow="0" w:firstColumn="0" w:lastColumn="0" w:oddVBand="0" w:evenVBand="0" w:oddHBand="0" w:evenHBand="0" w:firstRowFirstColumn="0" w:firstRowLastColumn="0" w:lastRowFirstColumn="0" w:lastRowLastColumn="0"/>
            </w:pPr>
          </w:p>
        </w:tc>
        <w:tc>
          <w:tcPr>
            <w:tcW w:w="1345" w:type="dxa"/>
          </w:tcPr>
          <w:p w14:paraId="5807131A" w14:textId="55860C3B" w:rsidR="00ED71B8" w:rsidRPr="00C33E4A" w:rsidRDefault="00ED71B8" w:rsidP="00A75FF7">
            <w:pPr>
              <w:pStyle w:val="NormalTabletext"/>
              <w:jc w:val="right"/>
              <w:cnfStyle w:val="000000000000" w:firstRow="0" w:lastRow="0" w:firstColumn="0" w:lastColumn="0" w:oddVBand="0" w:evenVBand="0" w:oddHBand="0" w:evenHBand="0" w:firstRowFirstColumn="0" w:firstRowLastColumn="0" w:lastRowFirstColumn="0" w:lastRowLastColumn="0"/>
            </w:pPr>
          </w:p>
        </w:tc>
      </w:tr>
      <w:tr w:rsidR="00ED71B8" w:rsidRPr="008A2314" w14:paraId="58B353C1" w14:textId="77777777" w:rsidTr="00D51FD2">
        <w:trPr>
          <w:trHeight w:val="62"/>
        </w:trPr>
        <w:tc>
          <w:tcPr>
            <w:cnfStyle w:val="001000000000" w:firstRow="0" w:lastRow="0" w:firstColumn="1" w:lastColumn="0" w:oddVBand="0" w:evenVBand="0" w:oddHBand="0" w:evenHBand="0" w:firstRowFirstColumn="0" w:firstRowLastColumn="0" w:lastRowFirstColumn="0" w:lastRowLastColumn="0"/>
            <w:tcW w:w="4579" w:type="dxa"/>
          </w:tcPr>
          <w:p w14:paraId="126DECDA" w14:textId="6E1D56E4" w:rsidR="00ED71B8" w:rsidRPr="00C33E4A" w:rsidRDefault="00ED71B8" w:rsidP="00C33E4A">
            <w:pPr>
              <w:pStyle w:val="NormalTabletext2"/>
            </w:pPr>
            <w:r w:rsidRPr="00C33E4A">
              <w:t>Cash provided by</w:t>
            </w:r>
            <w:proofErr w:type="gramStart"/>
            <w:r w:rsidRPr="00C33E4A">
              <w:t>/(</w:t>
            </w:r>
            <w:proofErr w:type="gramEnd"/>
            <w:r w:rsidRPr="00C33E4A">
              <w:t>used in)</w:t>
            </w:r>
          </w:p>
        </w:tc>
        <w:tc>
          <w:tcPr>
            <w:tcW w:w="1019" w:type="dxa"/>
          </w:tcPr>
          <w:p w14:paraId="1E242A69" w14:textId="188AD443" w:rsidR="00ED71B8" w:rsidRPr="00C33E4A" w:rsidRDefault="00ED71B8" w:rsidP="00A75FF7">
            <w:pPr>
              <w:pStyle w:val="NormalTabletext2"/>
              <w:jc w:val="center"/>
              <w:cnfStyle w:val="000000000000" w:firstRow="0" w:lastRow="0" w:firstColumn="0" w:lastColumn="0" w:oddVBand="0" w:evenVBand="0" w:oddHBand="0" w:evenHBand="0" w:firstRowFirstColumn="0" w:firstRowLastColumn="0" w:lastRowFirstColumn="0" w:lastRowLastColumn="0"/>
            </w:pPr>
          </w:p>
        </w:tc>
        <w:tc>
          <w:tcPr>
            <w:tcW w:w="1343" w:type="dxa"/>
          </w:tcPr>
          <w:p w14:paraId="6C7BAEFF" w14:textId="69D7D81E" w:rsidR="00ED71B8" w:rsidRPr="00C33E4A" w:rsidRDefault="00ED71B8" w:rsidP="00A75FF7">
            <w:pPr>
              <w:pStyle w:val="NormalTabletext2"/>
              <w:jc w:val="right"/>
              <w:cnfStyle w:val="000000000000" w:firstRow="0" w:lastRow="0" w:firstColumn="0" w:lastColumn="0" w:oddVBand="0" w:evenVBand="0" w:oddHBand="0" w:evenHBand="0" w:firstRowFirstColumn="0" w:firstRowLastColumn="0" w:lastRowFirstColumn="0" w:lastRowLastColumn="0"/>
            </w:pPr>
          </w:p>
        </w:tc>
        <w:tc>
          <w:tcPr>
            <w:tcW w:w="1346" w:type="dxa"/>
          </w:tcPr>
          <w:p w14:paraId="6215EB9D" w14:textId="14BE7694" w:rsidR="00ED71B8" w:rsidRPr="00C33E4A" w:rsidRDefault="00ED71B8" w:rsidP="00A75FF7">
            <w:pPr>
              <w:pStyle w:val="NormalTabletext2"/>
              <w:jc w:val="right"/>
              <w:cnfStyle w:val="000000000000" w:firstRow="0" w:lastRow="0" w:firstColumn="0" w:lastColumn="0" w:oddVBand="0" w:evenVBand="0" w:oddHBand="0" w:evenHBand="0" w:firstRowFirstColumn="0" w:firstRowLastColumn="0" w:lastRowFirstColumn="0" w:lastRowLastColumn="0"/>
            </w:pPr>
          </w:p>
        </w:tc>
        <w:tc>
          <w:tcPr>
            <w:tcW w:w="1345" w:type="dxa"/>
          </w:tcPr>
          <w:p w14:paraId="6770427B" w14:textId="13C5579A" w:rsidR="00ED71B8" w:rsidRPr="00C33E4A" w:rsidRDefault="00ED71B8" w:rsidP="00A75FF7">
            <w:pPr>
              <w:pStyle w:val="NormalTabletext2"/>
              <w:jc w:val="right"/>
              <w:cnfStyle w:val="000000000000" w:firstRow="0" w:lastRow="0" w:firstColumn="0" w:lastColumn="0" w:oddVBand="0" w:evenVBand="0" w:oddHBand="0" w:evenHBand="0" w:firstRowFirstColumn="0" w:firstRowLastColumn="0" w:lastRowFirstColumn="0" w:lastRowLastColumn="0"/>
            </w:pPr>
          </w:p>
        </w:tc>
      </w:tr>
      <w:tr w:rsidR="00ED71B8" w:rsidRPr="008A2314" w14:paraId="7D5B632D" w14:textId="77777777" w:rsidTr="00D51FD2">
        <w:trPr>
          <w:trHeight w:val="108"/>
        </w:trPr>
        <w:tc>
          <w:tcPr>
            <w:cnfStyle w:val="001000000000" w:firstRow="0" w:lastRow="0" w:firstColumn="1" w:lastColumn="0" w:oddVBand="0" w:evenVBand="0" w:oddHBand="0" w:evenHBand="0" w:firstRowFirstColumn="0" w:firstRowLastColumn="0" w:lastRowFirstColumn="0" w:lastRowLastColumn="0"/>
            <w:tcW w:w="4579" w:type="dxa"/>
          </w:tcPr>
          <w:p w14:paraId="72A1029B" w14:textId="769B48E2" w:rsidR="00ED71B8" w:rsidRPr="00C33E4A" w:rsidRDefault="00ED71B8" w:rsidP="00C33E4A">
            <w:pPr>
              <w:pStyle w:val="NormalTabletext2"/>
            </w:pPr>
            <w:r w:rsidRPr="00C33E4A">
              <w:t>Purchase of furniture and equipment</w:t>
            </w:r>
          </w:p>
        </w:tc>
        <w:tc>
          <w:tcPr>
            <w:tcW w:w="1019" w:type="dxa"/>
          </w:tcPr>
          <w:p w14:paraId="25EDD8F0" w14:textId="694C4E57" w:rsidR="00ED71B8" w:rsidRPr="00C33E4A" w:rsidRDefault="00ED71B8" w:rsidP="00A75FF7">
            <w:pPr>
              <w:pStyle w:val="NormalTabletext2"/>
              <w:jc w:val="center"/>
              <w:cnfStyle w:val="000000000000" w:firstRow="0" w:lastRow="0" w:firstColumn="0" w:lastColumn="0" w:oddVBand="0" w:evenVBand="0" w:oddHBand="0" w:evenHBand="0" w:firstRowFirstColumn="0" w:firstRowLastColumn="0" w:lastRowFirstColumn="0" w:lastRowLastColumn="0"/>
            </w:pPr>
          </w:p>
        </w:tc>
        <w:tc>
          <w:tcPr>
            <w:tcW w:w="1343" w:type="dxa"/>
          </w:tcPr>
          <w:p w14:paraId="30A846EE" w14:textId="026E72A1" w:rsidR="00ED71B8" w:rsidRPr="00C33E4A" w:rsidRDefault="00ED71B8" w:rsidP="00A75FF7">
            <w:pPr>
              <w:pStyle w:val="NormalTabletext2"/>
              <w:jc w:val="right"/>
              <w:cnfStyle w:val="000000000000" w:firstRow="0" w:lastRow="0" w:firstColumn="0" w:lastColumn="0" w:oddVBand="0" w:evenVBand="0" w:oddHBand="0" w:evenHBand="0" w:firstRowFirstColumn="0" w:firstRowLastColumn="0" w:lastRowFirstColumn="0" w:lastRowLastColumn="0"/>
            </w:pPr>
            <w:r w:rsidRPr="00C33E4A">
              <w:t xml:space="preserve"> (270,990)</w:t>
            </w:r>
          </w:p>
        </w:tc>
        <w:tc>
          <w:tcPr>
            <w:tcW w:w="1346" w:type="dxa"/>
          </w:tcPr>
          <w:p w14:paraId="5765796E" w14:textId="62303C2A" w:rsidR="00ED71B8" w:rsidRPr="00C33E4A" w:rsidRDefault="00ED71B8" w:rsidP="00A75FF7">
            <w:pPr>
              <w:pStyle w:val="NormalTabletext2"/>
              <w:jc w:val="right"/>
              <w:cnfStyle w:val="000000000000" w:firstRow="0" w:lastRow="0" w:firstColumn="0" w:lastColumn="0" w:oddVBand="0" w:evenVBand="0" w:oddHBand="0" w:evenHBand="0" w:firstRowFirstColumn="0" w:firstRowLastColumn="0" w:lastRowFirstColumn="0" w:lastRowLastColumn="0"/>
            </w:pPr>
            <w:r w:rsidRPr="00C33E4A">
              <w:t xml:space="preserve"> (390,486)</w:t>
            </w:r>
          </w:p>
        </w:tc>
        <w:tc>
          <w:tcPr>
            <w:tcW w:w="1345" w:type="dxa"/>
          </w:tcPr>
          <w:p w14:paraId="21E23015" w14:textId="6F810182" w:rsidR="00ED71B8" w:rsidRPr="00C33E4A" w:rsidRDefault="00ED71B8" w:rsidP="00A75FF7">
            <w:pPr>
              <w:pStyle w:val="NormalTabletext2"/>
              <w:jc w:val="right"/>
              <w:cnfStyle w:val="000000000000" w:firstRow="0" w:lastRow="0" w:firstColumn="0" w:lastColumn="0" w:oddVBand="0" w:evenVBand="0" w:oddHBand="0" w:evenHBand="0" w:firstRowFirstColumn="0" w:firstRowLastColumn="0" w:lastRowFirstColumn="0" w:lastRowLastColumn="0"/>
            </w:pPr>
            <w:r w:rsidRPr="00C33E4A">
              <w:t xml:space="preserve"> (150,000)</w:t>
            </w:r>
          </w:p>
        </w:tc>
      </w:tr>
      <w:tr w:rsidR="00ED71B8" w:rsidRPr="008A2314" w14:paraId="0DFA484F" w14:textId="77777777" w:rsidTr="00D51FD2">
        <w:trPr>
          <w:trHeight w:val="62"/>
        </w:trPr>
        <w:tc>
          <w:tcPr>
            <w:cnfStyle w:val="001000000000" w:firstRow="0" w:lastRow="0" w:firstColumn="1" w:lastColumn="0" w:oddVBand="0" w:evenVBand="0" w:oddHBand="0" w:evenHBand="0" w:firstRowFirstColumn="0" w:firstRowLastColumn="0" w:lastRowFirstColumn="0" w:lastRowLastColumn="0"/>
            <w:tcW w:w="4579" w:type="dxa"/>
          </w:tcPr>
          <w:p w14:paraId="35F8B57A" w14:textId="3ACD6760" w:rsidR="00ED71B8" w:rsidRPr="00C33E4A" w:rsidRDefault="00ED71B8" w:rsidP="00C33E4A">
            <w:pPr>
              <w:pStyle w:val="NormalTabletext2"/>
            </w:pPr>
            <w:r w:rsidRPr="00C33E4A">
              <w:t>Disposal of furniture and equipment</w:t>
            </w:r>
          </w:p>
        </w:tc>
        <w:tc>
          <w:tcPr>
            <w:tcW w:w="1019" w:type="dxa"/>
          </w:tcPr>
          <w:p w14:paraId="2156D42D" w14:textId="77777777" w:rsidR="00ED71B8" w:rsidRPr="00C33E4A" w:rsidRDefault="00ED71B8" w:rsidP="00A75FF7">
            <w:pPr>
              <w:pStyle w:val="NormalTabletext2"/>
              <w:jc w:val="center"/>
              <w:cnfStyle w:val="000000000000" w:firstRow="0" w:lastRow="0" w:firstColumn="0" w:lastColumn="0" w:oddVBand="0" w:evenVBand="0" w:oddHBand="0" w:evenHBand="0" w:firstRowFirstColumn="0" w:firstRowLastColumn="0" w:lastRowFirstColumn="0" w:lastRowLastColumn="0"/>
            </w:pPr>
          </w:p>
        </w:tc>
        <w:tc>
          <w:tcPr>
            <w:tcW w:w="1343" w:type="dxa"/>
          </w:tcPr>
          <w:p w14:paraId="1B16876F" w14:textId="4323B86F" w:rsidR="00ED71B8" w:rsidRPr="00C33E4A" w:rsidRDefault="00ED71B8" w:rsidP="00A75FF7">
            <w:pPr>
              <w:pStyle w:val="NormalTabletext2"/>
              <w:jc w:val="right"/>
              <w:cnfStyle w:val="000000000000" w:firstRow="0" w:lastRow="0" w:firstColumn="0" w:lastColumn="0" w:oddVBand="0" w:evenVBand="0" w:oddHBand="0" w:evenHBand="0" w:firstRowFirstColumn="0" w:firstRowLastColumn="0" w:lastRowFirstColumn="0" w:lastRowLastColumn="0"/>
            </w:pPr>
            <w:r w:rsidRPr="00C33E4A">
              <w:t xml:space="preserve">- </w:t>
            </w:r>
          </w:p>
        </w:tc>
        <w:tc>
          <w:tcPr>
            <w:tcW w:w="1346" w:type="dxa"/>
          </w:tcPr>
          <w:p w14:paraId="71840AD8" w14:textId="4C675CDB" w:rsidR="00ED71B8" w:rsidRPr="00C33E4A" w:rsidRDefault="00ED71B8" w:rsidP="00A75FF7">
            <w:pPr>
              <w:pStyle w:val="NormalTabletext2"/>
              <w:jc w:val="right"/>
              <w:cnfStyle w:val="000000000000" w:firstRow="0" w:lastRow="0" w:firstColumn="0" w:lastColumn="0" w:oddVBand="0" w:evenVBand="0" w:oddHBand="0" w:evenHBand="0" w:firstRowFirstColumn="0" w:firstRowLastColumn="0" w:lastRowFirstColumn="0" w:lastRowLastColumn="0"/>
            </w:pPr>
            <w:r w:rsidRPr="00C33E4A">
              <w:t xml:space="preserve">1,375 </w:t>
            </w:r>
          </w:p>
        </w:tc>
        <w:tc>
          <w:tcPr>
            <w:tcW w:w="1345" w:type="dxa"/>
          </w:tcPr>
          <w:p w14:paraId="489818C0" w14:textId="346211EE" w:rsidR="00ED71B8" w:rsidRPr="00C33E4A" w:rsidRDefault="00ED71B8" w:rsidP="00A75FF7">
            <w:pPr>
              <w:pStyle w:val="NormalTabletext2"/>
              <w:jc w:val="right"/>
              <w:cnfStyle w:val="000000000000" w:firstRow="0" w:lastRow="0" w:firstColumn="0" w:lastColumn="0" w:oddVBand="0" w:evenVBand="0" w:oddHBand="0" w:evenHBand="0" w:firstRowFirstColumn="0" w:firstRowLastColumn="0" w:lastRowFirstColumn="0" w:lastRowLastColumn="0"/>
            </w:pPr>
            <w:r w:rsidRPr="00C33E4A">
              <w:t xml:space="preserve">- </w:t>
            </w:r>
          </w:p>
        </w:tc>
      </w:tr>
      <w:tr w:rsidR="00ED71B8" w:rsidRPr="008A2314" w14:paraId="44DB23A2" w14:textId="77777777" w:rsidTr="00D51FD2">
        <w:trPr>
          <w:trHeight w:val="62"/>
        </w:trPr>
        <w:tc>
          <w:tcPr>
            <w:cnfStyle w:val="001000000000" w:firstRow="0" w:lastRow="0" w:firstColumn="1" w:lastColumn="0" w:oddVBand="0" w:evenVBand="0" w:oddHBand="0" w:evenHBand="0" w:firstRowFirstColumn="0" w:firstRowLastColumn="0" w:lastRowFirstColumn="0" w:lastRowLastColumn="0"/>
            <w:tcW w:w="4579" w:type="dxa"/>
            <w:tcBorders>
              <w:bottom w:val="single" w:sz="8" w:space="0" w:color="7F7F7F"/>
            </w:tcBorders>
          </w:tcPr>
          <w:p w14:paraId="55B4A7E9" w14:textId="6CFA23CB" w:rsidR="00ED71B8" w:rsidRPr="00C33E4A" w:rsidRDefault="00ED71B8" w:rsidP="00C33E4A">
            <w:pPr>
              <w:pStyle w:val="NormalTabletext2"/>
            </w:pPr>
            <w:r w:rsidRPr="00C33E4A">
              <w:t>Sale (Purchase) of financial assets</w:t>
            </w:r>
          </w:p>
        </w:tc>
        <w:tc>
          <w:tcPr>
            <w:tcW w:w="1019" w:type="dxa"/>
            <w:tcBorders>
              <w:bottom w:val="single" w:sz="8" w:space="0" w:color="7F7F7F"/>
            </w:tcBorders>
          </w:tcPr>
          <w:p w14:paraId="0E9A6BBE" w14:textId="77777777" w:rsidR="00ED71B8" w:rsidRPr="00C33E4A" w:rsidRDefault="00ED71B8" w:rsidP="00A75FF7">
            <w:pPr>
              <w:pStyle w:val="NormalTabletext2"/>
              <w:jc w:val="center"/>
              <w:cnfStyle w:val="000000000000" w:firstRow="0" w:lastRow="0" w:firstColumn="0" w:lastColumn="0" w:oddVBand="0" w:evenVBand="0" w:oddHBand="0" w:evenHBand="0" w:firstRowFirstColumn="0" w:firstRowLastColumn="0" w:lastRowFirstColumn="0" w:lastRowLastColumn="0"/>
            </w:pPr>
          </w:p>
        </w:tc>
        <w:tc>
          <w:tcPr>
            <w:tcW w:w="1343" w:type="dxa"/>
            <w:tcBorders>
              <w:bottom w:val="single" w:sz="8" w:space="0" w:color="7F7F7F"/>
            </w:tcBorders>
          </w:tcPr>
          <w:p w14:paraId="5524002F" w14:textId="31569F2B" w:rsidR="00ED71B8" w:rsidRPr="00C33E4A" w:rsidRDefault="00ED71B8" w:rsidP="00A75FF7">
            <w:pPr>
              <w:pStyle w:val="NormalTabletext2"/>
              <w:jc w:val="right"/>
              <w:cnfStyle w:val="000000000000" w:firstRow="0" w:lastRow="0" w:firstColumn="0" w:lastColumn="0" w:oddVBand="0" w:evenVBand="0" w:oddHBand="0" w:evenHBand="0" w:firstRowFirstColumn="0" w:firstRowLastColumn="0" w:lastRowFirstColumn="0" w:lastRowLastColumn="0"/>
            </w:pPr>
            <w:r w:rsidRPr="00C33E4A">
              <w:t xml:space="preserve">2,035,207 </w:t>
            </w:r>
          </w:p>
        </w:tc>
        <w:tc>
          <w:tcPr>
            <w:tcW w:w="1346" w:type="dxa"/>
            <w:tcBorders>
              <w:bottom w:val="single" w:sz="8" w:space="0" w:color="7F7F7F"/>
            </w:tcBorders>
          </w:tcPr>
          <w:p w14:paraId="54969EE2" w14:textId="632507F1" w:rsidR="00ED71B8" w:rsidRPr="00C33E4A" w:rsidRDefault="00ED71B8" w:rsidP="00A75FF7">
            <w:pPr>
              <w:pStyle w:val="NormalTabletext2"/>
              <w:jc w:val="right"/>
              <w:cnfStyle w:val="000000000000" w:firstRow="0" w:lastRow="0" w:firstColumn="0" w:lastColumn="0" w:oddVBand="0" w:evenVBand="0" w:oddHBand="0" w:evenHBand="0" w:firstRowFirstColumn="0" w:firstRowLastColumn="0" w:lastRowFirstColumn="0" w:lastRowLastColumn="0"/>
            </w:pPr>
            <w:r w:rsidRPr="00C33E4A">
              <w:t xml:space="preserve"> (3,141,774)</w:t>
            </w:r>
          </w:p>
        </w:tc>
        <w:tc>
          <w:tcPr>
            <w:tcW w:w="1345" w:type="dxa"/>
            <w:tcBorders>
              <w:bottom w:val="single" w:sz="8" w:space="0" w:color="7F7F7F"/>
            </w:tcBorders>
          </w:tcPr>
          <w:p w14:paraId="6A83297A" w14:textId="1EAE81CB" w:rsidR="00ED71B8" w:rsidRPr="00C33E4A" w:rsidRDefault="00ED71B8" w:rsidP="00A75FF7">
            <w:pPr>
              <w:pStyle w:val="NormalTabletext2"/>
              <w:jc w:val="right"/>
              <w:cnfStyle w:val="000000000000" w:firstRow="0" w:lastRow="0" w:firstColumn="0" w:lastColumn="0" w:oddVBand="0" w:evenVBand="0" w:oddHBand="0" w:evenHBand="0" w:firstRowFirstColumn="0" w:firstRowLastColumn="0" w:lastRowFirstColumn="0" w:lastRowLastColumn="0"/>
            </w:pPr>
            <w:r w:rsidRPr="00C33E4A">
              <w:t xml:space="preserve">1,987,000 </w:t>
            </w:r>
          </w:p>
        </w:tc>
      </w:tr>
      <w:tr w:rsidR="00ED71B8" w:rsidRPr="008A2314" w14:paraId="27FAF863" w14:textId="77777777" w:rsidTr="00D51FD2">
        <w:trPr>
          <w:trHeight w:val="62"/>
        </w:trPr>
        <w:tc>
          <w:tcPr>
            <w:cnfStyle w:val="001000000000" w:firstRow="0" w:lastRow="0" w:firstColumn="1" w:lastColumn="0" w:oddVBand="0" w:evenVBand="0" w:oddHBand="0" w:evenHBand="0" w:firstRowFirstColumn="0" w:firstRowLastColumn="0" w:lastRowFirstColumn="0" w:lastRowLastColumn="0"/>
            <w:tcW w:w="4579" w:type="dxa"/>
            <w:tcBorders>
              <w:top w:val="single" w:sz="8" w:space="0" w:color="7F7F7F"/>
              <w:bottom w:val="single" w:sz="8" w:space="0" w:color="7F7F7F"/>
            </w:tcBorders>
          </w:tcPr>
          <w:p w14:paraId="25F2D06D" w14:textId="31F1DE73" w:rsidR="00ED71B8" w:rsidRPr="00771E42" w:rsidRDefault="00ED71B8" w:rsidP="00771E42">
            <w:pPr>
              <w:pStyle w:val="NormalTabletext3"/>
              <w:rPr>
                <w:b/>
                <w:bCs/>
              </w:rPr>
            </w:pPr>
            <w:r w:rsidRPr="00771E42">
              <w:rPr>
                <w:b/>
                <w:bCs/>
              </w:rPr>
              <w:t>Net cash used in investing activities</w:t>
            </w:r>
          </w:p>
        </w:tc>
        <w:tc>
          <w:tcPr>
            <w:tcW w:w="1019" w:type="dxa"/>
            <w:tcBorders>
              <w:top w:val="single" w:sz="8" w:space="0" w:color="7F7F7F"/>
              <w:bottom w:val="single" w:sz="8" w:space="0" w:color="7F7F7F"/>
            </w:tcBorders>
          </w:tcPr>
          <w:p w14:paraId="6F329F84" w14:textId="77777777" w:rsidR="00ED71B8" w:rsidRPr="00771E42" w:rsidRDefault="00ED71B8" w:rsidP="00771E42">
            <w:pPr>
              <w:pStyle w:val="NormalTabletext3"/>
              <w:cnfStyle w:val="000000000000" w:firstRow="0" w:lastRow="0" w:firstColumn="0" w:lastColumn="0" w:oddVBand="0" w:evenVBand="0" w:oddHBand="0" w:evenHBand="0" w:firstRowFirstColumn="0" w:firstRowLastColumn="0" w:lastRowFirstColumn="0" w:lastRowLastColumn="0"/>
              <w:rPr>
                <w:b/>
              </w:rPr>
            </w:pPr>
          </w:p>
        </w:tc>
        <w:tc>
          <w:tcPr>
            <w:tcW w:w="1343" w:type="dxa"/>
            <w:tcBorders>
              <w:top w:val="single" w:sz="8" w:space="0" w:color="7F7F7F"/>
              <w:bottom w:val="single" w:sz="8" w:space="0" w:color="7F7F7F"/>
            </w:tcBorders>
          </w:tcPr>
          <w:p w14:paraId="041E7475" w14:textId="27B60909" w:rsidR="00ED71B8" w:rsidRPr="00771E42" w:rsidRDefault="00ED71B8" w:rsidP="00771E42">
            <w:pPr>
              <w:pStyle w:val="NormalTabletext3"/>
              <w:jc w:val="right"/>
              <w:cnfStyle w:val="000000000000" w:firstRow="0" w:lastRow="0" w:firstColumn="0" w:lastColumn="0" w:oddVBand="0" w:evenVBand="0" w:oddHBand="0" w:evenHBand="0" w:firstRowFirstColumn="0" w:firstRowLastColumn="0" w:lastRowFirstColumn="0" w:lastRowLastColumn="0"/>
              <w:rPr>
                <w:b/>
              </w:rPr>
            </w:pPr>
            <w:r w:rsidRPr="00771E42">
              <w:rPr>
                <w:b/>
              </w:rPr>
              <w:t xml:space="preserve">1,764,217 </w:t>
            </w:r>
          </w:p>
        </w:tc>
        <w:tc>
          <w:tcPr>
            <w:tcW w:w="1346" w:type="dxa"/>
            <w:tcBorders>
              <w:top w:val="single" w:sz="8" w:space="0" w:color="7F7F7F"/>
              <w:bottom w:val="single" w:sz="8" w:space="0" w:color="7F7F7F"/>
            </w:tcBorders>
          </w:tcPr>
          <w:p w14:paraId="340D0269" w14:textId="0D857244" w:rsidR="00ED71B8" w:rsidRPr="00771E42" w:rsidRDefault="00ED71B8" w:rsidP="00771E42">
            <w:pPr>
              <w:pStyle w:val="NormalTabletext3"/>
              <w:jc w:val="right"/>
              <w:cnfStyle w:val="000000000000" w:firstRow="0" w:lastRow="0" w:firstColumn="0" w:lastColumn="0" w:oddVBand="0" w:evenVBand="0" w:oddHBand="0" w:evenHBand="0" w:firstRowFirstColumn="0" w:firstRowLastColumn="0" w:lastRowFirstColumn="0" w:lastRowLastColumn="0"/>
              <w:rPr>
                <w:b/>
              </w:rPr>
            </w:pPr>
            <w:r w:rsidRPr="00771E42">
              <w:rPr>
                <w:b/>
              </w:rPr>
              <w:t xml:space="preserve"> (3,530,885)</w:t>
            </w:r>
          </w:p>
        </w:tc>
        <w:tc>
          <w:tcPr>
            <w:tcW w:w="1345" w:type="dxa"/>
            <w:tcBorders>
              <w:top w:val="single" w:sz="8" w:space="0" w:color="7F7F7F"/>
              <w:bottom w:val="single" w:sz="8" w:space="0" w:color="7F7F7F"/>
            </w:tcBorders>
          </w:tcPr>
          <w:p w14:paraId="27E2198D" w14:textId="537D65EE" w:rsidR="00ED71B8" w:rsidRPr="00771E42" w:rsidRDefault="00ED71B8" w:rsidP="00771E42">
            <w:pPr>
              <w:pStyle w:val="NormalTabletext3"/>
              <w:jc w:val="right"/>
              <w:cnfStyle w:val="000000000000" w:firstRow="0" w:lastRow="0" w:firstColumn="0" w:lastColumn="0" w:oddVBand="0" w:evenVBand="0" w:oddHBand="0" w:evenHBand="0" w:firstRowFirstColumn="0" w:firstRowLastColumn="0" w:lastRowFirstColumn="0" w:lastRowLastColumn="0"/>
              <w:rPr>
                <w:b/>
              </w:rPr>
            </w:pPr>
            <w:r w:rsidRPr="00771E42">
              <w:rPr>
                <w:b/>
              </w:rPr>
              <w:t xml:space="preserve">1,837,000 </w:t>
            </w:r>
          </w:p>
        </w:tc>
      </w:tr>
      <w:tr w:rsidR="00ED71B8" w:rsidRPr="008A2314" w14:paraId="5B61B65F" w14:textId="77777777" w:rsidTr="00D51FD2">
        <w:trPr>
          <w:trHeight w:val="62"/>
        </w:trPr>
        <w:tc>
          <w:tcPr>
            <w:cnfStyle w:val="001000000000" w:firstRow="0" w:lastRow="0" w:firstColumn="1" w:lastColumn="0" w:oddVBand="0" w:evenVBand="0" w:oddHBand="0" w:evenHBand="0" w:firstRowFirstColumn="0" w:firstRowLastColumn="0" w:lastRowFirstColumn="0" w:lastRowLastColumn="0"/>
            <w:tcW w:w="4579" w:type="dxa"/>
            <w:tcBorders>
              <w:top w:val="single" w:sz="8" w:space="0" w:color="7F7F7F"/>
            </w:tcBorders>
          </w:tcPr>
          <w:p w14:paraId="6217B059" w14:textId="77777777" w:rsidR="00ED71B8" w:rsidRPr="00C33E4A" w:rsidRDefault="00ED71B8" w:rsidP="00C33E4A">
            <w:pPr>
              <w:pStyle w:val="NormalTabletext2"/>
            </w:pPr>
          </w:p>
        </w:tc>
        <w:tc>
          <w:tcPr>
            <w:tcW w:w="1019" w:type="dxa"/>
            <w:tcBorders>
              <w:top w:val="single" w:sz="8" w:space="0" w:color="7F7F7F"/>
            </w:tcBorders>
          </w:tcPr>
          <w:p w14:paraId="41D543FD" w14:textId="77777777" w:rsidR="00ED71B8" w:rsidRPr="00C33E4A" w:rsidRDefault="00ED71B8" w:rsidP="00A75FF7">
            <w:pPr>
              <w:pStyle w:val="NormalTabletext2"/>
              <w:jc w:val="center"/>
              <w:cnfStyle w:val="000000000000" w:firstRow="0" w:lastRow="0" w:firstColumn="0" w:lastColumn="0" w:oddVBand="0" w:evenVBand="0" w:oddHBand="0" w:evenHBand="0" w:firstRowFirstColumn="0" w:firstRowLastColumn="0" w:lastRowFirstColumn="0" w:lastRowLastColumn="0"/>
            </w:pPr>
          </w:p>
        </w:tc>
        <w:tc>
          <w:tcPr>
            <w:tcW w:w="1343" w:type="dxa"/>
            <w:tcBorders>
              <w:top w:val="single" w:sz="8" w:space="0" w:color="7F7F7F"/>
            </w:tcBorders>
          </w:tcPr>
          <w:p w14:paraId="2D9E0BD7" w14:textId="1DA3E2C7" w:rsidR="00ED71B8" w:rsidRPr="00C33E4A" w:rsidRDefault="00ED71B8" w:rsidP="00A75FF7">
            <w:pPr>
              <w:pStyle w:val="NormalTabletext2"/>
              <w:jc w:val="right"/>
              <w:cnfStyle w:val="000000000000" w:firstRow="0" w:lastRow="0" w:firstColumn="0" w:lastColumn="0" w:oddVBand="0" w:evenVBand="0" w:oddHBand="0" w:evenHBand="0" w:firstRowFirstColumn="0" w:firstRowLastColumn="0" w:lastRowFirstColumn="0" w:lastRowLastColumn="0"/>
            </w:pPr>
          </w:p>
        </w:tc>
        <w:tc>
          <w:tcPr>
            <w:tcW w:w="1346" w:type="dxa"/>
            <w:tcBorders>
              <w:top w:val="single" w:sz="8" w:space="0" w:color="7F7F7F"/>
            </w:tcBorders>
          </w:tcPr>
          <w:p w14:paraId="5D3AFD61" w14:textId="7ECD1B79" w:rsidR="00ED71B8" w:rsidRPr="00C33E4A" w:rsidRDefault="00ED71B8" w:rsidP="00A75FF7">
            <w:pPr>
              <w:pStyle w:val="NormalTabletext2"/>
              <w:jc w:val="right"/>
              <w:cnfStyle w:val="000000000000" w:firstRow="0" w:lastRow="0" w:firstColumn="0" w:lastColumn="0" w:oddVBand="0" w:evenVBand="0" w:oddHBand="0" w:evenHBand="0" w:firstRowFirstColumn="0" w:firstRowLastColumn="0" w:lastRowFirstColumn="0" w:lastRowLastColumn="0"/>
            </w:pPr>
          </w:p>
        </w:tc>
        <w:tc>
          <w:tcPr>
            <w:tcW w:w="1345" w:type="dxa"/>
            <w:tcBorders>
              <w:top w:val="single" w:sz="8" w:space="0" w:color="7F7F7F"/>
            </w:tcBorders>
          </w:tcPr>
          <w:p w14:paraId="0C23FB05" w14:textId="6F287994" w:rsidR="00ED71B8" w:rsidRPr="00C33E4A" w:rsidRDefault="00ED71B8" w:rsidP="00A75FF7">
            <w:pPr>
              <w:pStyle w:val="NormalTabletext2"/>
              <w:jc w:val="right"/>
              <w:cnfStyle w:val="000000000000" w:firstRow="0" w:lastRow="0" w:firstColumn="0" w:lastColumn="0" w:oddVBand="0" w:evenVBand="0" w:oddHBand="0" w:evenHBand="0" w:firstRowFirstColumn="0" w:firstRowLastColumn="0" w:lastRowFirstColumn="0" w:lastRowLastColumn="0"/>
            </w:pPr>
          </w:p>
        </w:tc>
      </w:tr>
      <w:tr w:rsidR="00ED71B8" w:rsidRPr="008A2314" w14:paraId="49B4AF69" w14:textId="77777777" w:rsidTr="00D51FD2">
        <w:trPr>
          <w:trHeight w:val="62"/>
        </w:trPr>
        <w:tc>
          <w:tcPr>
            <w:cnfStyle w:val="001000000000" w:firstRow="0" w:lastRow="0" w:firstColumn="1" w:lastColumn="0" w:oddVBand="0" w:evenVBand="0" w:oddHBand="0" w:evenHBand="0" w:firstRowFirstColumn="0" w:firstRowLastColumn="0" w:lastRowFirstColumn="0" w:lastRowLastColumn="0"/>
            <w:tcW w:w="4579" w:type="dxa"/>
          </w:tcPr>
          <w:p w14:paraId="4E9E4642" w14:textId="5F4DB8EF" w:rsidR="00ED71B8" w:rsidRPr="00771E42" w:rsidRDefault="00ED71B8" w:rsidP="00C33E4A">
            <w:pPr>
              <w:pStyle w:val="NormalTabletext"/>
              <w:rPr>
                <w:b/>
                <w:bCs w:val="0"/>
              </w:rPr>
            </w:pPr>
            <w:r w:rsidRPr="007E56BA">
              <w:rPr>
                <w:rFonts w:cs="Arial"/>
                <w:b/>
                <w:bCs w:val="0"/>
                <w:color w:val="00757A"/>
                <w:szCs w:val="20"/>
              </w:rPr>
              <w:t>Financing Activities</w:t>
            </w:r>
          </w:p>
        </w:tc>
        <w:tc>
          <w:tcPr>
            <w:tcW w:w="1019" w:type="dxa"/>
          </w:tcPr>
          <w:p w14:paraId="28FA3376" w14:textId="77777777" w:rsidR="00ED71B8" w:rsidRPr="00C33E4A" w:rsidRDefault="00ED71B8" w:rsidP="00A75FF7">
            <w:pPr>
              <w:pStyle w:val="NormalTabletext"/>
              <w:jc w:val="center"/>
              <w:cnfStyle w:val="000000000000" w:firstRow="0" w:lastRow="0" w:firstColumn="0" w:lastColumn="0" w:oddVBand="0" w:evenVBand="0" w:oddHBand="0" w:evenHBand="0" w:firstRowFirstColumn="0" w:firstRowLastColumn="0" w:lastRowFirstColumn="0" w:lastRowLastColumn="0"/>
            </w:pPr>
          </w:p>
        </w:tc>
        <w:tc>
          <w:tcPr>
            <w:tcW w:w="1343" w:type="dxa"/>
          </w:tcPr>
          <w:p w14:paraId="2194F569" w14:textId="249E3C5D" w:rsidR="00ED71B8" w:rsidRPr="00C33E4A" w:rsidRDefault="00ED71B8" w:rsidP="00A75FF7">
            <w:pPr>
              <w:pStyle w:val="NormalTabletext"/>
              <w:jc w:val="right"/>
              <w:cnfStyle w:val="000000000000" w:firstRow="0" w:lastRow="0" w:firstColumn="0" w:lastColumn="0" w:oddVBand="0" w:evenVBand="0" w:oddHBand="0" w:evenHBand="0" w:firstRowFirstColumn="0" w:firstRowLastColumn="0" w:lastRowFirstColumn="0" w:lastRowLastColumn="0"/>
            </w:pPr>
          </w:p>
        </w:tc>
        <w:tc>
          <w:tcPr>
            <w:tcW w:w="1346" w:type="dxa"/>
          </w:tcPr>
          <w:p w14:paraId="4EF6535D" w14:textId="2A629FEE" w:rsidR="00ED71B8" w:rsidRPr="00C33E4A" w:rsidRDefault="00ED71B8" w:rsidP="00A75FF7">
            <w:pPr>
              <w:pStyle w:val="NormalTabletext"/>
              <w:jc w:val="right"/>
              <w:cnfStyle w:val="000000000000" w:firstRow="0" w:lastRow="0" w:firstColumn="0" w:lastColumn="0" w:oddVBand="0" w:evenVBand="0" w:oddHBand="0" w:evenHBand="0" w:firstRowFirstColumn="0" w:firstRowLastColumn="0" w:lastRowFirstColumn="0" w:lastRowLastColumn="0"/>
            </w:pPr>
          </w:p>
        </w:tc>
        <w:tc>
          <w:tcPr>
            <w:tcW w:w="1345" w:type="dxa"/>
          </w:tcPr>
          <w:p w14:paraId="36F0A9F3" w14:textId="333F9C79" w:rsidR="00ED71B8" w:rsidRPr="00C33E4A" w:rsidRDefault="00ED71B8" w:rsidP="00A75FF7">
            <w:pPr>
              <w:pStyle w:val="NormalTabletext"/>
              <w:jc w:val="right"/>
              <w:cnfStyle w:val="000000000000" w:firstRow="0" w:lastRow="0" w:firstColumn="0" w:lastColumn="0" w:oddVBand="0" w:evenVBand="0" w:oddHBand="0" w:evenHBand="0" w:firstRowFirstColumn="0" w:firstRowLastColumn="0" w:lastRowFirstColumn="0" w:lastRowLastColumn="0"/>
            </w:pPr>
          </w:p>
        </w:tc>
      </w:tr>
      <w:tr w:rsidR="00ED71B8" w:rsidRPr="008A2314" w14:paraId="7BC546C9" w14:textId="77777777" w:rsidTr="00D51FD2">
        <w:trPr>
          <w:trHeight w:val="62"/>
        </w:trPr>
        <w:tc>
          <w:tcPr>
            <w:cnfStyle w:val="001000000000" w:firstRow="0" w:lastRow="0" w:firstColumn="1" w:lastColumn="0" w:oddVBand="0" w:evenVBand="0" w:oddHBand="0" w:evenHBand="0" w:firstRowFirstColumn="0" w:firstRowLastColumn="0" w:lastRowFirstColumn="0" w:lastRowLastColumn="0"/>
            <w:tcW w:w="4579" w:type="dxa"/>
          </w:tcPr>
          <w:p w14:paraId="7CA7D041" w14:textId="6A3769EB" w:rsidR="00ED71B8" w:rsidRPr="00771E42" w:rsidRDefault="00ED71B8" w:rsidP="00C33E4A">
            <w:pPr>
              <w:pStyle w:val="NormalTabletext2"/>
              <w:rPr>
                <w:b/>
                <w:bCs w:val="0"/>
              </w:rPr>
            </w:pPr>
            <w:r w:rsidRPr="00771E42">
              <w:rPr>
                <w:b/>
                <w:bCs w:val="0"/>
              </w:rPr>
              <w:t>Cash provided by</w:t>
            </w:r>
            <w:proofErr w:type="gramStart"/>
            <w:r w:rsidRPr="00771E42">
              <w:rPr>
                <w:b/>
                <w:bCs w:val="0"/>
              </w:rPr>
              <w:t>/(</w:t>
            </w:r>
            <w:proofErr w:type="gramEnd"/>
            <w:r w:rsidRPr="00771E42">
              <w:rPr>
                <w:b/>
                <w:bCs w:val="0"/>
              </w:rPr>
              <w:t>used in)</w:t>
            </w:r>
          </w:p>
        </w:tc>
        <w:tc>
          <w:tcPr>
            <w:tcW w:w="1019" w:type="dxa"/>
          </w:tcPr>
          <w:p w14:paraId="4CED56A8" w14:textId="77777777" w:rsidR="00ED71B8" w:rsidRPr="00C33E4A" w:rsidRDefault="00ED71B8" w:rsidP="00A75FF7">
            <w:pPr>
              <w:pStyle w:val="NormalTabletext2"/>
              <w:jc w:val="center"/>
              <w:cnfStyle w:val="000000000000" w:firstRow="0" w:lastRow="0" w:firstColumn="0" w:lastColumn="0" w:oddVBand="0" w:evenVBand="0" w:oddHBand="0" w:evenHBand="0" w:firstRowFirstColumn="0" w:firstRowLastColumn="0" w:lastRowFirstColumn="0" w:lastRowLastColumn="0"/>
            </w:pPr>
          </w:p>
        </w:tc>
        <w:tc>
          <w:tcPr>
            <w:tcW w:w="1343" w:type="dxa"/>
          </w:tcPr>
          <w:p w14:paraId="48224D69" w14:textId="77777777" w:rsidR="00ED71B8" w:rsidRPr="00C33E4A" w:rsidRDefault="00ED71B8" w:rsidP="00A75FF7">
            <w:pPr>
              <w:pStyle w:val="NormalTabletext2"/>
              <w:jc w:val="right"/>
              <w:cnfStyle w:val="000000000000" w:firstRow="0" w:lastRow="0" w:firstColumn="0" w:lastColumn="0" w:oddVBand="0" w:evenVBand="0" w:oddHBand="0" w:evenHBand="0" w:firstRowFirstColumn="0" w:firstRowLastColumn="0" w:lastRowFirstColumn="0" w:lastRowLastColumn="0"/>
            </w:pPr>
          </w:p>
        </w:tc>
        <w:tc>
          <w:tcPr>
            <w:tcW w:w="1346" w:type="dxa"/>
          </w:tcPr>
          <w:p w14:paraId="1E516A80" w14:textId="77777777" w:rsidR="00ED71B8" w:rsidRPr="00C33E4A" w:rsidRDefault="00ED71B8" w:rsidP="00A75FF7">
            <w:pPr>
              <w:pStyle w:val="NormalTabletext2"/>
              <w:jc w:val="right"/>
              <w:cnfStyle w:val="000000000000" w:firstRow="0" w:lastRow="0" w:firstColumn="0" w:lastColumn="0" w:oddVBand="0" w:evenVBand="0" w:oddHBand="0" w:evenHBand="0" w:firstRowFirstColumn="0" w:firstRowLastColumn="0" w:lastRowFirstColumn="0" w:lastRowLastColumn="0"/>
            </w:pPr>
          </w:p>
        </w:tc>
        <w:tc>
          <w:tcPr>
            <w:tcW w:w="1345" w:type="dxa"/>
          </w:tcPr>
          <w:p w14:paraId="350429D3" w14:textId="77777777" w:rsidR="00ED71B8" w:rsidRPr="00C33E4A" w:rsidRDefault="00ED71B8" w:rsidP="00A75FF7">
            <w:pPr>
              <w:pStyle w:val="NormalTabletext2"/>
              <w:jc w:val="right"/>
              <w:cnfStyle w:val="000000000000" w:firstRow="0" w:lastRow="0" w:firstColumn="0" w:lastColumn="0" w:oddVBand="0" w:evenVBand="0" w:oddHBand="0" w:evenHBand="0" w:firstRowFirstColumn="0" w:firstRowLastColumn="0" w:lastRowFirstColumn="0" w:lastRowLastColumn="0"/>
            </w:pPr>
          </w:p>
        </w:tc>
      </w:tr>
      <w:tr w:rsidR="00ED71B8" w:rsidRPr="008A2314" w14:paraId="29529C17" w14:textId="77777777" w:rsidTr="00D51FD2">
        <w:trPr>
          <w:trHeight w:val="62"/>
        </w:trPr>
        <w:tc>
          <w:tcPr>
            <w:cnfStyle w:val="001000000000" w:firstRow="0" w:lastRow="0" w:firstColumn="1" w:lastColumn="0" w:oddVBand="0" w:evenVBand="0" w:oddHBand="0" w:evenHBand="0" w:firstRowFirstColumn="0" w:firstRowLastColumn="0" w:lastRowFirstColumn="0" w:lastRowLastColumn="0"/>
            <w:tcW w:w="4579" w:type="dxa"/>
            <w:tcBorders>
              <w:bottom w:val="single" w:sz="8" w:space="0" w:color="7F7F7F"/>
            </w:tcBorders>
          </w:tcPr>
          <w:p w14:paraId="5A3983A1" w14:textId="6AE742CC" w:rsidR="00ED71B8" w:rsidRPr="00C33E4A" w:rsidRDefault="00ED71B8" w:rsidP="00C33E4A">
            <w:pPr>
              <w:pStyle w:val="NormalTabletext2"/>
            </w:pPr>
            <w:r w:rsidRPr="00C33E4A">
              <w:t>Repayment of lease liabilities</w:t>
            </w:r>
          </w:p>
        </w:tc>
        <w:tc>
          <w:tcPr>
            <w:tcW w:w="1019" w:type="dxa"/>
            <w:tcBorders>
              <w:bottom w:val="single" w:sz="8" w:space="0" w:color="7F7F7F"/>
            </w:tcBorders>
          </w:tcPr>
          <w:p w14:paraId="6B7BA601" w14:textId="77777777" w:rsidR="00ED71B8" w:rsidRPr="00C33E4A" w:rsidRDefault="00ED71B8" w:rsidP="00A75FF7">
            <w:pPr>
              <w:pStyle w:val="NormalTabletext2"/>
              <w:jc w:val="center"/>
              <w:cnfStyle w:val="000000000000" w:firstRow="0" w:lastRow="0" w:firstColumn="0" w:lastColumn="0" w:oddVBand="0" w:evenVBand="0" w:oddHBand="0" w:evenHBand="0" w:firstRowFirstColumn="0" w:firstRowLastColumn="0" w:lastRowFirstColumn="0" w:lastRowLastColumn="0"/>
            </w:pPr>
          </w:p>
        </w:tc>
        <w:tc>
          <w:tcPr>
            <w:tcW w:w="1343" w:type="dxa"/>
            <w:tcBorders>
              <w:bottom w:val="single" w:sz="8" w:space="0" w:color="7F7F7F"/>
            </w:tcBorders>
          </w:tcPr>
          <w:p w14:paraId="019C717F" w14:textId="3FB9C2FB" w:rsidR="00ED71B8" w:rsidRPr="00C33E4A" w:rsidRDefault="00ED71B8" w:rsidP="00A75FF7">
            <w:pPr>
              <w:pStyle w:val="NormalTabletext2"/>
              <w:jc w:val="right"/>
              <w:cnfStyle w:val="000000000000" w:firstRow="0" w:lastRow="0" w:firstColumn="0" w:lastColumn="0" w:oddVBand="0" w:evenVBand="0" w:oddHBand="0" w:evenHBand="0" w:firstRowFirstColumn="0" w:firstRowLastColumn="0" w:lastRowFirstColumn="0" w:lastRowLastColumn="0"/>
            </w:pPr>
            <w:r w:rsidRPr="00C33E4A">
              <w:t xml:space="preserve"> (654,917)</w:t>
            </w:r>
          </w:p>
        </w:tc>
        <w:tc>
          <w:tcPr>
            <w:tcW w:w="1346" w:type="dxa"/>
            <w:tcBorders>
              <w:bottom w:val="single" w:sz="8" w:space="0" w:color="7F7F7F"/>
            </w:tcBorders>
          </w:tcPr>
          <w:p w14:paraId="3FA8E9F2" w14:textId="5479F165" w:rsidR="00ED71B8" w:rsidRPr="00C33E4A" w:rsidRDefault="00ED71B8" w:rsidP="00A75FF7">
            <w:pPr>
              <w:pStyle w:val="NormalTabletext2"/>
              <w:jc w:val="right"/>
              <w:cnfStyle w:val="000000000000" w:firstRow="0" w:lastRow="0" w:firstColumn="0" w:lastColumn="0" w:oddVBand="0" w:evenVBand="0" w:oddHBand="0" w:evenHBand="0" w:firstRowFirstColumn="0" w:firstRowLastColumn="0" w:lastRowFirstColumn="0" w:lastRowLastColumn="0"/>
            </w:pPr>
            <w:r w:rsidRPr="00C33E4A">
              <w:t xml:space="preserve">- </w:t>
            </w:r>
          </w:p>
        </w:tc>
        <w:tc>
          <w:tcPr>
            <w:tcW w:w="1345" w:type="dxa"/>
            <w:tcBorders>
              <w:bottom w:val="single" w:sz="8" w:space="0" w:color="7F7F7F"/>
            </w:tcBorders>
          </w:tcPr>
          <w:p w14:paraId="4F23BE91" w14:textId="652EA434" w:rsidR="00ED71B8" w:rsidRPr="00C33E4A" w:rsidRDefault="00ED71B8" w:rsidP="00A75FF7">
            <w:pPr>
              <w:pStyle w:val="NormalTabletext2"/>
              <w:jc w:val="right"/>
              <w:cnfStyle w:val="000000000000" w:firstRow="0" w:lastRow="0" w:firstColumn="0" w:lastColumn="0" w:oddVBand="0" w:evenVBand="0" w:oddHBand="0" w:evenHBand="0" w:firstRowFirstColumn="0" w:firstRowLastColumn="0" w:lastRowFirstColumn="0" w:lastRowLastColumn="0"/>
            </w:pPr>
            <w:r w:rsidRPr="00C33E4A">
              <w:t xml:space="preserve">- </w:t>
            </w:r>
          </w:p>
        </w:tc>
      </w:tr>
      <w:tr w:rsidR="00ED71B8" w:rsidRPr="008A2314" w14:paraId="50E02B32" w14:textId="77777777" w:rsidTr="00D51FD2">
        <w:trPr>
          <w:trHeight w:val="62"/>
        </w:trPr>
        <w:tc>
          <w:tcPr>
            <w:cnfStyle w:val="001000000000" w:firstRow="0" w:lastRow="0" w:firstColumn="1" w:lastColumn="0" w:oddVBand="0" w:evenVBand="0" w:oddHBand="0" w:evenHBand="0" w:firstRowFirstColumn="0" w:firstRowLastColumn="0" w:lastRowFirstColumn="0" w:lastRowLastColumn="0"/>
            <w:tcW w:w="4579" w:type="dxa"/>
            <w:tcBorders>
              <w:top w:val="single" w:sz="8" w:space="0" w:color="7F7F7F"/>
              <w:bottom w:val="single" w:sz="8" w:space="0" w:color="7F7F7F"/>
            </w:tcBorders>
          </w:tcPr>
          <w:p w14:paraId="613AE8E8" w14:textId="15C1748F" w:rsidR="00ED71B8" w:rsidRPr="00771E42" w:rsidRDefault="00ED71B8" w:rsidP="00771E42">
            <w:pPr>
              <w:pStyle w:val="NormalTabletext3"/>
              <w:rPr>
                <w:b/>
                <w:bCs/>
              </w:rPr>
            </w:pPr>
            <w:r w:rsidRPr="00771E42">
              <w:rPr>
                <w:b/>
                <w:bCs/>
              </w:rPr>
              <w:t>Net cash used in financing activities</w:t>
            </w:r>
          </w:p>
        </w:tc>
        <w:tc>
          <w:tcPr>
            <w:tcW w:w="1019" w:type="dxa"/>
            <w:tcBorders>
              <w:top w:val="single" w:sz="8" w:space="0" w:color="7F7F7F"/>
              <w:bottom w:val="single" w:sz="8" w:space="0" w:color="7F7F7F"/>
            </w:tcBorders>
          </w:tcPr>
          <w:p w14:paraId="2C060238" w14:textId="77777777" w:rsidR="00ED71B8" w:rsidRPr="00771E42" w:rsidRDefault="00ED71B8" w:rsidP="00771E42">
            <w:pPr>
              <w:pStyle w:val="NormalTabletext3"/>
              <w:cnfStyle w:val="000000000000" w:firstRow="0" w:lastRow="0" w:firstColumn="0" w:lastColumn="0" w:oddVBand="0" w:evenVBand="0" w:oddHBand="0" w:evenHBand="0" w:firstRowFirstColumn="0" w:firstRowLastColumn="0" w:lastRowFirstColumn="0" w:lastRowLastColumn="0"/>
              <w:rPr>
                <w:b/>
              </w:rPr>
            </w:pPr>
          </w:p>
        </w:tc>
        <w:tc>
          <w:tcPr>
            <w:tcW w:w="1343" w:type="dxa"/>
            <w:tcBorders>
              <w:top w:val="single" w:sz="8" w:space="0" w:color="7F7F7F"/>
              <w:bottom w:val="single" w:sz="8" w:space="0" w:color="7F7F7F"/>
            </w:tcBorders>
          </w:tcPr>
          <w:p w14:paraId="7D8FF46F" w14:textId="495E4A0A" w:rsidR="00ED71B8" w:rsidRPr="00771E42" w:rsidRDefault="00ED71B8" w:rsidP="00771E42">
            <w:pPr>
              <w:pStyle w:val="NormalTabletext3"/>
              <w:jc w:val="right"/>
              <w:cnfStyle w:val="000000000000" w:firstRow="0" w:lastRow="0" w:firstColumn="0" w:lastColumn="0" w:oddVBand="0" w:evenVBand="0" w:oddHBand="0" w:evenHBand="0" w:firstRowFirstColumn="0" w:firstRowLastColumn="0" w:lastRowFirstColumn="0" w:lastRowLastColumn="0"/>
              <w:rPr>
                <w:b/>
              </w:rPr>
            </w:pPr>
            <w:r w:rsidRPr="00771E42">
              <w:rPr>
                <w:b/>
              </w:rPr>
              <w:t xml:space="preserve"> (654,917)</w:t>
            </w:r>
          </w:p>
        </w:tc>
        <w:tc>
          <w:tcPr>
            <w:tcW w:w="1346" w:type="dxa"/>
            <w:tcBorders>
              <w:top w:val="single" w:sz="8" w:space="0" w:color="7F7F7F"/>
              <w:bottom w:val="single" w:sz="8" w:space="0" w:color="7F7F7F"/>
            </w:tcBorders>
          </w:tcPr>
          <w:p w14:paraId="42696E3E" w14:textId="414B31BB" w:rsidR="00ED71B8" w:rsidRPr="00771E42" w:rsidRDefault="00ED71B8" w:rsidP="00771E42">
            <w:pPr>
              <w:pStyle w:val="NormalTabletext3"/>
              <w:jc w:val="right"/>
              <w:cnfStyle w:val="000000000000" w:firstRow="0" w:lastRow="0" w:firstColumn="0" w:lastColumn="0" w:oddVBand="0" w:evenVBand="0" w:oddHBand="0" w:evenHBand="0" w:firstRowFirstColumn="0" w:firstRowLastColumn="0" w:lastRowFirstColumn="0" w:lastRowLastColumn="0"/>
              <w:rPr>
                <w:b/>
              </w:rPr>
            </w:pPr>
            <w:r w:rsidRPr="00771E42">
              <w:rPr>
                <w:b/>
              </w:rPr>
              <w:t xml:space="preserve">- </w:t>
            </w:r>
          </w:p>
        </w:tc>
        <w:tc>
          <w:tcPr>
            <w:tcW w:w="1345" w:type="dxa"/>
            <w:tcBorders>
              <w:top w:val="single" w:sz="8" w:space="0" w:color="7F7F7F"/>
              <w:bottom w:val="single" w:sz="8" w:space="0" w:color="7F7F7F"/>
            </w:tcBorders>
          </w:tcPr>
          <w:p w14:paraId="49AEC59E" w14:textId="7CBFB370" w:rsidR="00ED71B8" w:rsidRPr="00771E42" w:rsidRDefault="00ED71B8" w:rsidP="00771E42">
            <w:pPr>
              <w:pStyle w:val="NormalTabletext3"/>
              <w:jc w:val="right"/>
              <w:cnfStyle w:val="000000000000" w:firstRow="0" w:lastRow="0" w:firstColumn="0" w:lastColumn="0" w:oddVBand="0" w:evenVBand="0" w:oddHBand="0" w:evenHBand="0" w:firstRowFirstColumn="0" w:firstRowLastColumn="0" w:lastRowFirstColumn="0" w:lastRowLastColumn="0"/>
              <w:rPr>
                <w:b/>
              </w:rPr>
            </w:pPr>
            <w:r w:rsidRPr="00771E42">
              <w:rPr>
                <w:b/>
              </w:rPr>
              <w:t xml:space="preserve">- </w:t>
            </w:r>
          </w:p>
        </w:tc>
      </w:tr>
      <w:tr w:rsidR="00ED71B8" w:rsidRPr="008A2314" w14:paraId="6CA5FE38" w14:textId="77777777" w:rsidTr="00D51FD2">
        <w:trPr>
          <w:trHeight w:val="62"/>
        </w:trPr>
        <w:tc>
          <w:tcPr>
            <w:cnfStyle w:val="001000000000" w:firstRow="0" w:lastRow="0" w:firstColumn="1" w:lastColumn="0" w:oddVBand="0" w:evenVBand="0" w:oddHBand="0" w:evenHBand="0" w:firstRowFirstColumn="0" w:firstRowLastColumn="0" w:lastRowFirstColumn="0" w:lastRowLastColumn="0"/>
            <w:tcW w:w="4579" w:type="dxa"/>
            <w:tcBorders>
              <w:top w:val="single" w:sz="8" w:space="0" w:color="7F7F7F"/>
            </w:tcBorders>
          </w:tcPr>
          <w:p w14:paraId="604853D4" w14:textId="77777777" w:rsidR="00ED71B8" w:rsidRPr="00C33E4A" w:rsidRDefault="00ED71B8" w:rsidP="00C33E4A">
            <w:pPr>
              <w:pStyle w:val="NormalTabletext2"/>
            </w:pPr>
          </w:p>
        </w:tc>
        <w:tc>
          <w:tcPr>
            <w:tcW w:w="1019" w:type="dxa"/>
            <w:tcBorders>
              <w:top w:val="single" w:sz="8" w:space="0" w:color="7F7F7F"/>
            </w:tcBorders>
          </w:tcPr>
          <w:p w14:paraId="51C4DEE1" w14:textId="77777777" w:rsidR="00ED71B8" w:rsidRPr="00C33E4A" w:rsidRDefault="00ED71B8" w:rsidP="00A75FF7">
            <w:pPr>
              <w:pStyle w:val="NormalTabletext2"/>
              <w:jc w:val="center"/>
              <w:cnfStyle w:val="000000000000" w:firstRow="0" w:lastRow="0" w:firstColumn="0" w:lastColumn="0" w:oddVBand="0" w:evenVBand="0" w:oddHBand="0" w:evenHBand="0" w:firstRowFirstColumn="0" w:firstRowLastColumn="0" w:lastRowFirstColumn="0" w:lastRowLastColumn="0"/>
            </w:pPr>
          </w:p>
        </w:tc>
        <w:tc>
          <w:tcPr>
            <w:tcW w:w="1343" w:type="dxa"/>
            <w:tcBorders>
              <w:top w:val="single" w:sz="8" w:space="0" w:color="7F7F7F"/>
            </w:tcBorders>
          </w:tcPr>
          <w:p w14:paraId="08A7490A" w14:textId="77777777" w:rsidR="00ED71B8" w:rsidRPr="00C33E4A" w:rsidRDefault="00ED71B8" w:rsidP="00A75FF7">
            <w:pPr>
              <w:pStyle w:val="NormalTabletext2"/>
              <w:jc w:val="right"/>
              <w:cnfStyle w:val="000000000000" w:firstRow="0" w:lastRow="0" w:firstColumn="0" w:lastColumn="0" w:oddVBand="0" w:evenVBand="0" w:oddHBand="0" w:evenHBand="0" w:firstRowFirstColumn="0" w:firstRowLastColumn="0" w:lastRowFirstColumn="0" w:lastRowLastColumn="0"/>
            </w:pPr>
          </w:p>
        </w:tc>
        <w:tc>
          <w:tcPr>
            <w:tcW w:w="1346" w:type="dxa"/>
            <w:tcBorders>
              <w:top w:val="single" w:sz="8" w:space="0" w:color="7F7F7F"/>
            </w:tcBorders>
          </w:tcPr>
          <w:p w14:paraId="4EA9D49A" w14:textId="77777777" w:rsidR="00ED71B8" w:rsidRPr="00C33E4A" w:rsidRDefault="00ED71B8" w:rsidP="00A75FF7">
            <w:pPr>
              <w:pStyle w:val="NormalTabletext2"/>
              <w:jc w:val="right"/>
              <w:cnfStyle w:val="000000000000" w:firstRow="0" w:lastRow="0" w:firstColumn="0" w:lastColumn="0" w:oddVBand="0" w:evenVBand="0" w:oddHBand="0" w:evenHBand="0" w:firstRowFirstColumn="0" w:firstRowLastColumn="0" w:lastRowFirstColumn="0" w:lastRowLastColumn="0"/>
            </w:pPr>
          </w:p>
        </w:tc>
        <w:tc>
          <w:tcPr>
            <w:tcW w:w="1345" w:type="dxa"/>
            <w:tcBorders>
              <w:top w:val="single" w:sz="8" w:space="0" w:color="7F7F7F"/>
            </w:tcBorders>
          </w:tcPr>
          <w:p w14:paraId="1D193F81" w14:textId="77777777" w:rsidR="00ED71B8" w:rsidRPr="00C33E4A" w:rsidRDefault="00ED71B8" w:rsidP="00A75FF7">
            <w:pPr>
              <w:pStyle w:val="NormalTabletext2"/>
              <w:jc w:val="right"/>
              <w:cnfStyle w:val="000000000000" w:firstRow="0" w:lastRow="0" w:firstColumn="0" w:lastColumn="0" w:oddVBand="0" w:evenVBand="0" w:oddHBand="0" w:evenHBand="0" w:firstRowFirstColumn="0" w:firstRowLastColumn="0" w:lastRowFirstColumn="0" w:lastRowLastColumn="0"/>
            </w:pPr>
          </w:p>
        </w:tc>
      </w:tr>
      <w:tr w:rsidR="00ED71B8" w:rsidRPr="008A2314" w14:paraId="43F1DB92" w14:textId="77777777" w:rsidTr="00D51FD2">
        <w:trPr>
          <w:trHeight w:val="77"/>
        </w:trPr>
        <w:tc>
          <w:tcPr>
            <w:cnfStyle w:val="001000000000" w:firstRow="0" w:lastRow="0" w:firstColumn="1" w:lastColumn="0" w:oddVBand="0" w:evenVBand="0" w:oddHBand="0" w:evenHBand="0" w:firstRowFirstColumn="0" w:firstRowLastColumn="0" w:lastRowFirstColumn="0" w:lastRowLastColumn="0"/>
            <w:tcW w:w="4579" w:type="dxa"/>
          </w:tcPr>
          <w:p w14:paraId="1A11923E" w14:textId="78FEC4C9" w:rsidR="00ED71B8" w:rsidRPr="00771E42" w:rsidRDefault="00ED71B8" w:rsidP="00C33E4A">
            <w:pPr>
              <w:pStyle w:val="NormalTabletext2"/>
              <w:rPr>
                <w:b/>
                <w:bCs w:val="0"/>
              </w:rPr>
            </w:pPr>
            <w:r w:rsidRPr="00771E42">
              <w:rPr>
                <w:b/>
                <w:bCs w:val="0"/>
              </w:rPr>
              <w:t>Net increase in cash held</w:t>
            </w:r>
          </w:p>
        </w:tc>
        <w:tc>
          <w:tcPr>
            <w:tcW w:w="1019" w:type="dxa"/>
          </w:tcPr>
          <w:p w14:paraId="2F240D9F" w14:textId="77777777" w:rsidR="00ED71B8" w:rsidRPr="00771E42" w:rsidRDefault="00ED71B8" w:rsidP="00A75FF7">
            <w:pPr>
              <w:pStyle w:val="NormalTabletext2"/>
              <w:jc w:val="center"/>
              <w:cnfStyle w:val="000000000000" w:firstRow="0" w:lastRow="0" w:firstColumn="0" w:lastColumn="0" w:oddVBand="0" w:evenVBand="0" w:oddHBand="0" w:evenHBand="0" w:firstRowFirstColumn="0" w:firstRowLastColumn="0" w:lastRowFirstColumn="0" w:lastRowLastColumn="0"/>
              <w:rPr>
                <w:b/>
              </w:rPr>
            </w:pPr>
          </w:p>
        </w:tc>
        <w:tc>
          <w:tcPr>
            <w:tcW w:w="1343" w:type="dxa"/>
          </w:tcPr>
          <w:p w14:paraId="152B4FFA" w14:textId="6153CE17" w:rsidR="00ED71B8" w:rsidRPr="00771E42" w:rsidRDefault="00ED71B8" w:rsidP="00A75FF7">
            <w:pPr>
              <w:pStyle w:val="NormalTabletext2"/>
              <w:jc w:val="right"/>
              <w:cnfStyle w:val="000000000000" w:firstRow="0" w:lastRow="0" w:firstColumn="0" w:lastColumn="0" w:oddVBand="0" w:evenVBand="0" w:oddHBand="0" w:evenHBand="0" w:firstRowFirstColumn="0" w:firstRowLastColumn="0" w:lastRowFirstColumn="0" w:lastRowLastColumn="0"/>
              <w:rPr>
                <w:b/>
              </w:rPr>
            </w:pPr>
            <w:r w:rsidRPr="00771E42">
              <w:rPr>
                <w:b/>
              </w:rPr>
              <w:t xml:space="preserve">1,193,169 </w:t>
            </w:r>
          </w:p>
        </w:tc>
        <w:tc>
          <w:tcPr>
            <w:tcW w:w="1346" w:type="dxa"/>
          </w:tcPr>
          <w:p w14:paraId="777CE2CE" w14:textId="671632AD" w:rsidR="00ED71B8" w:rsidRPr="00771E42" w:rsidRDefault="00ED71B8" w:rsidP="00A75FF7">
            <w:pPr>
              <w:pStyle w:val="NormalTabletext2"/>
              <w:jc w:val="right"/>
              <w:cnfStyle w:val="000000000000" w:firstRow="0" w:lastRow="0" w:firstColumn="0" w:lastColumn="0" w:oddVBand="0" w:evenVBand="0" w:oddHBand="0" w:evenHBand="0" w:firstRowFirstColumn="0" w:firstRowLastColumn="0" w:lastRowFirstColumn="0" w:lastRowLastColumn="0"/>
              <w:rPr>
                <w:b/>
              </w:rPr>
            </w:pPr>
            <w:r w:rsidRPr="00771E42">
              <w:rPr>
                <w:b/>
              </w:rPr>
              <w:t xml:space="preserve">398,591 </w:t>
            </w:r>
          </w:p>
        </w:tc>
        <w:tc>
          <w:tcPr>
            <w:tcW w:w="1345" w:type="dxa"/>
          </w:tcPr>
          <w:p w14:paraId="1D8CF724" w14:textId="59A30D62" w:rsidR="00ED71B8" w:rsidRPr="00771E42" w:rsidRDefault="00ED71B8" w:rsidP="00A75FF7">
            <w:pPr>
              <w:pStyle w:val="NormalTabletext2"/>
              <w:jc w:val="right"/>
              <w:cnfStyle w:val="000000000000" w:firstRow="0" w:lastRow="0" w:firstColumn="0" w:lastColumn="0" w:oddVBand="0" w:evenVBand="0" w:oddHBand="0" w:evenHBand="0" w:firstRowFirstColumn="0" w:firstRowLastColumn="0" w:lastRowFirstColumn="0" w:lastRowLastColumn="0"/>
              <w:rPr>
                <w:b/>
              </w:rPr>
            </w:pPr>
            <w:r w:rsidRPr="00771E42">
              <w:rPr>
                <w:b/>
              </w:rPr>
              <w:t xml:space="preserve">368,000 </w:t>
            </w:r>
          </w:p>
        </w:tc>
      </w:tr>
      <w:tr w:rsidR="00ED71B8" w:rsidRPr="008A2314" w14:paraId="2873DD4C" w14:textId="77777777" w:rsidTr="00D51FD2">
        <w:trPr>
          <w:trHeight w:val="62"/>
        </w:trPr>
        <w:tc>
          <w:tcPr>
            <w:cnfStyle w:val="001000000000" w:firstRow="0" w:lastRow="0" w:firstColumn="1" w:lastColumn="0" w:oddVBand="0" w:evenVBand="0" w:oddHBand="0" w:evenHBand="0" w:firstRowFirstColumn="0" w:firstRowLastColumn="0" w:lastRowFirstColumn="0" w:lastRowLastColumn="0"/>
            <w:tcW w:w="4579" w:type="dxa"/>
          </w:tcPr>
          <w:p w14:paraId="2AC59469" w14:textId="77777777" w:rsidR="00ED71B8" w:rsidRPr="00C33E4A" w:rsidRDefault="00ED71B8" w:rsidP="00C33E4A">
            <w:pPr>
              <w:pStyle w:val="NormalTabletext2"/>
            </w:pPr>
          </w:p>
        </w:tc>
        <w:tc>
          <w:tcPr>
            <w:tcW w:w="1019" w:type="dxa"/>
          </w:tcPr>
          <w:p w14:paraId="78DB55EF" w14:textId="77777777" w:rsidR="00ED71B8" w:rsidRPr="00C33E4A" w:rsidRDefault="00ED71B8" w:rsidP="00A75FF7">
            <w:pPr>
              <w:pStyle w:val="NormalTabletext2"/>
              <w:jc w:val="center"/>
              <w:cnfStyle w:val="000000000000" w:firstRow="0" w:lastRow="0" w:firstColumn="0" w:lastColumn="0" w:oddVBand="0" w:evenVBand="0" w:oddHBand="0" w:evenHBand="0" w:firstRowFirstColumn="0" w:firstRowLastColumn="0" w:lastRowFirstColumn="0" w:lastRowLastColumn="0"/>
            </w:pPr>
          </w:p>
        </w:tc>
        <w:tc>
          <w:tcPr>
            <w:tcW w:w="1343" w:type="dxa"/>
          </w:tcPr>
          <w:p w14:paraId="117CB135" w14:textId="77777777" w:rsidR="00ED71B8" w:rsidRPr="00C33E4A" w:rsidRDefault="00ED71B8" w:rsidP="00A75FF7">
            <w:pPr>
              <w:pStyle w:val="NormalTabletext2"/>
              <w:jc w:val="right"/>
              <w:cnfStyle w:val="000000000000" w:firstRow="0" w:lastRow="0" w:firstColumn="0" w:lastColumn="0" w:oddVBand="0" w:evenVBand="0" w:oddHBand="0" w:evenHBand="0" w:firstRowFirstColumn="0" w:firstRowLastColumn="0" w:lastRowFirstColumn="0" w:lastRowLastColumn="0"/>
            </w:pPr>
          </w:p>
        </w:tc>
        <w:tc>
          <w:tcPr>
            <w:tcW w:w="1346" w:type="dxa"/>
          </w:tcPr>
          <w:p w14:paraId="595DF292" w14:textId="77777777" w:rsidR="00ED71B8" w:rsidRPr="00C33E4A" w:rsidRDefault="00ED71B8" w:rsidP="00A75FF7">
            <w:pPr>
              <w:pStyle w:val="NormalTabletext2"/>
              <w:jc w:val="right"/>
              <w:cnfStyle w:val="000000000000" w:firstRow="0" w:lastRow="0" w:firstColumn="0" w:lastColumn="0" w:oddVBand="0" w:evenVBand="0" w:oddHBand="0" w:evenHBand="0" w:firstRowFirstColumn="0" w:firstRowLastColumn="0" w:lastRowFirstColumn="0" w:lastRowLastColumn="0"/>
            </w:pPr>
          </w:p>
        </w:tc>
        <w:tc>
          <w:tcPr>
            <w:tcW w:w="1345" w:type="dxa"/>
          </w:tcPr>
          <w:p w14:paraId="363EF619" w14:textId="77777777" w:rsidR="00ED71B8" w:rsidRPr="00C33E4A" w:rsidRDefault="00ED71B8" w:rsidP="00A75FF7">
            <w:pPr>
              <w:pStyle w:val="NormalTabletext2"/>
              <w:jc w:val="right"/>
              <w:cnfStyle w:val="000000000000" w:firstRow="0" w:lastRow="0" w:firstColumn="0" w:lastColumn="0" w:oddVBand="0" w:evenVBand="0" w:oddHBand="0" w:evenHBand="0" w:firstRowFirstColumn="0" w:firstRowLastColumn="0" w:lastRowFirstColumn="0" w:lastRowLastColumn="0"/>
            </w:pPr>
          </w:p>
        </w:tc>
      </w:tr>
      <w:tr w:rsidR="00ED71B8" w:rsidRPr="008A2314" w14:paraId="5FA772E5" w14:textId="77777777" w:rsidTr="00D51FD2">
        <w:trPr>
          <w:trHeight w:val="62"/>
        </w:trPr>
        <w:tc>
          <w:tcPr>
            <w:cnfStyle w:val="001000000000" w:firstRow="0" w:lastRow="0" w:firstColumn="1" w:lastColumn="0" w:oddVBand="0" w:evenVBand="0" w:oddHBand="0" w:evenHBand="0" w:firstRowFirstColumn="0" w:firstRowLastColumn="0" w:lastRowFirstColumn="0" w:lastRowLastColumn="0"/>
            <w:tcW w:w="4579" w:type="dxa"/>
          </w:tcPr>
          <w:p w14:paraId="7FFD79A2" w14:textId="296D0CD5" w:rsidR="00ED71B8" w:rsidRPr="00C33E4A" w:rsidRDefault="00ED71B8" w:rsidP="00C33E4A">
            <w:pPr>
              <w:pStyle w:val="NormalTabletext2"/>
            </w:pPr>
            <w:r w:rsidRPr="00C33E4A">
              <w:t>Cash at the beginning of the financial year</w:t>
            </w:r>
          </w:p>
        </w:tc>
        <w:tc>
          <w:tcPr>
            <w:tcW w:w="1019" w:type="dxa"/>
          </w:tcPr>
          <w:p w14:paraId="3A303191" w14:textId="77777777" w:rsidR="00ED71B8" w:rsidRPr="00C33E4A" w:rsidRDefault="00ED71B8" w:rsidP="00A75FF7">
            <w:pPr>
              <w:pStyle w:val="NormalTabletext2"/>
              <w:jc w:val="center"/>
              <w:cnfStyle w:val="000000000000" w:firstRow="0" w:lastRow="0" w:firstColumn="0" w:lastColumn="0" w:oddVBand="0" w:evenVBand="0" w:oddHBand="0" w:evenHBand="0" w:firstRowFirstColumn="0" w:firstRowLastColumn="0" w:lastRowFirstColumn="0" w:lastRowLastColumn="0"/>
            </w:pPr>
          </w:p>
        </w:tc>
        <w:tc>
          <w:tcPr>
            <w:tcW w:w="1343" w:type="dxa"/>
          </w:tcPr>
          <w:p w14:paraId="65EA48F0" w14:textId="72A16CB2" w:rsidR="00ED71B8" w:rsidRPr="00C33E4A" w:rsidRDefault="00ED71B8" w:rsidP="00A75FF7">
            <w:pPr>
              <w:pStyle w:val="NormalTabletext2"/>
              <w:jc w:val="right"/>
              <w:cnfStyle w:val="000000000000" w:firstRow="0" w:lastRow="0" w:firstColumn="0" w:lastColumn="0" w:oddVBand="0" w:evenVBand="0" w:oddHBand="0" w:evenHBand="0" w:firstRowFirstColumn="0" w:firstRowLastColumn="0" w:lastRowFirstColumn="0" w:lastRowLastColumn="0"/>
            </w:pPr>
            <w:r w:rsidRPr="00C33E4A">
              <w:t xml:space="preserve">6,377,094 </w:t>
            </w:r>
          </w:p>
        </w:tc>
        <w:tc>
          <w:tcPr>
            <w:tcW w:w="1346" w:type="dxa"/>
          </w:tcPr>
          <w:p w14:paraId="701DE560" w14:textId="011DE331" w:rsidR="00ED71B8" w:rsidRPr="00C33E4A" w:rsidRDefault="00ED71B8" w:rsidP="00A75FF7">
            <w:pPr>
              <w:pStyle w:val="NormalTabletext2"/>
              <w:jc w:val="right"/>
              <w:cnfStyle w:val="000000000000" w:firstRow="0" w:lastRow="0" w:firstColumn="0" w:lastColumn="0" w:oddVBand="0" w:evenVBand="0" w:oddHBand="0" w:evenHBand="0" w:firstRowFirstColumn="0" w:firstRowLastColumn="0" w:lastRowFirstColumn="0" w:lastRowLastColumn="0"/>
            </w:pPr>
            <w:r w:rsidRPr="00C33E4A">
              <w:t xml:space="preserve">5,978,503 </w:t>
            </w:r>
          </w:p>
        </w:tc>
        <w:tc>
          <w:tcPr>
            <w:tcW w:w="1345" w:type="dxa"/>
          </w:tcPr>
          <w:p w14:paraId="7656166E" w14:textId="5F455013" w:rsidR="00ED71B8" w:rsidRPr="00C33E4A" w:rsidRDefault="00ED71B8" w:rsidP="00A75FF7">
            <w:pPr>
              <w:pStyle w:val="NormalTabletext2"/>
              <w:jc w:val="right"/>
              <w:cnfStyle w:val="000000000000" w:firstRow="0" w:lastRow="0" w:firstColumn="0" w:lastColumn="0" w:oddVBand="0" w:evenVBand="0" w:oddHBand="0" w:evenHBand="0" w:firstRowFirstColumn="0" w:firstRowLastColumn="0" w:lastRowFirstColumn="0" w:lastRowLastColumn="0"/>
            </w:pPr>
            <w:r w:rsidRPr="00C33E4A">
              <w:t xml:space="preserve">3,376,000 </w:t>
            </w:r>
          </w:p>
        </w:tc>
      </w:tr>
      <w:tr w:rsidR="00ED71B8" w:rsidRPr="008A2314" w14:paraId="4E6C3335" w14:textId="77777777" w:rsidTr="00D51FD2">
        <w:trPr>
          <w:trHeight w:val="62"/>
        </w:trPr>
        <w:tc>
          <w:tcPr>
            <w:cnfStyle w:val="001000000000" w:firstRow="0" w:lastRow="0" w:firstColumn="1" w:lastColumn="0" w:oddVBand="0" w:evenVBand="0" w:oddHBand="0" w:evenHBand="0" w:firstRowFirstColumn="0" w:firstRowLastColumn="0" w:lastRowFirstColumn="0" w:lastRowLastColumn="0"/>
            <w:tcW w:w="4579" w:type="dxa"/>
            <w:tcBorders>
              <w:bottom w:val="single" w:sz="8" w:space="0" w:color="7F7F7F"/>
            </w:tcBorders>
          </w:tcPr>
          <w:p w14:paraId="4EF8505F" w14:textId="77777777" w:rsidR="00ED71B8" w:rsidRPr="00C33E4A" w:rsidRDefault="00ED71B8" w:rsidP="00C33E4A">
            <w:pPr>
              <w:pStyle w:val="NormalTabletext2"/>
            </w:pPr>
          </w:p>
        </w:tc>
        <w:tc>
          <w:tcPr>
            <w:tcW w:w="1019" w:type="dxa"/>
            <w:tcBorders>
              <w:bottom w:val="single" w:sz="8" w:space="0" w:color="7F7F7F"/>
            </w:tcBorders>
          </w:tcPr>
          <w:p w14:paraId="27301C89" w14:textId="77777777" w:rsidR="00ED71B8" w:rsidRPr="00C33E4A" w:rsidRDefault="00ED71B8" w:rsidP="00A75FF7">
            <w:pPr>
              <w:pStyle w:val="NormalTabletext2"/>
              <w:jc w:val="center"/>
              <w:cnfStyle w:val="000000000000" w:firstRow="0" w:lastRow="0" w:firstColumn="0" w:lastColumn="0" w:oddVBand="0" w:evenVBand="0" w:oddHBand="0" w:evenHBand="0" w:firstRowFirstColumn="0" w:firstRowLastColumn="0" w:lastRowFirstColumn="0" w:lastRowLastColumn="0"/>
            </w:pPr>
          </w:p>
        </w:tc>
        <w:tc>
          <w:tcPr>
            <w:tcW w:w="1343" w:type="dxa"/>
            <w:tcBorders>
              <w:bottom w:val="single" w:sz="8" w:space="0" w:color="7F7F7F"/>
            </w:tcBorders>
          </w:tcPr>
          <w:p w14:paraId="7BC38D4E" w14:textId="77777777" w:rsidR="00ED71B8" w:rsidRPr="00C33E4A" w:rsidRDefault="00ED71B8" w:rsidP="00A75FF7">
            <w:pPr>
              <w:pStyle w:val="NormalTabletext2"/>
              <w:jc w:val="right"/>
              <w:cnfStyle w:val="000000000000" w:firstRow="0" w:lastRow="0" w:firstColumn="0" w:lastColumn="0" w:oddVBand="0" w:evenVBand="0" w:oddHBand="0" w:evenHBand="0" w:firstRowFirstColumn="0" w:firstRowLastColumn="0" w:lastRowFirstColumn="0" w:lastRowLastColumn="0"/>
            </w:pPr>
          </w:p>
        </w:tc>
        <w:tc>
          <w:tcPr>
            <w:tcW w:w="1346" w:type="dxa"/>
            <w:tcBorders>
              <w:bottom w:val="single" w:sz="8" w:space="0" w:color="7F7F7F"/>
            </w:tcBorders>
          </w:tcPr>
          <w:p w14:paraId="5C3540F2" w14:textId="77777777" w:rsidR="00ED71B8" w:rsidRPr="00C33E4A" w:rsidRDefault="00ED71B8" w:rsidP="00A75FF7">
            <w:pPr>
              <w:pStyle w:val="NormalTabletext2"/>
              <w:jc w:val="right"/>
              <w:cnfStyle w:val="000000000000" w:firstRow="0" w:lastRow="0" w:firstColumn="0" w:lastColumn="0" w:oddVBand="0" w:evenVBand="0" w:oddHBand="0" w:evenHBand="0" w:firstRowFirstColumn="0" w:firstRowLastColumn="0" w:lastRowFirstColumn="0" w:lastRowLastColumn="0"/>
            </w:pPr>
          </w:p>
        </w:tc>
        <w:tc>
          <w:tcPr>
            <w:tcW w:w="1345" w:type="dxa"/>
            <w:tcBorders>
              <w:bottom w:val="single" w:sz="8" w:space="0" w:color="7F7F7F"/>
            </w:tcBorders>
          </w:tcPr>
          <w:p w14:paraId="3C7E255D" w14:textId="77777777" w:rsidR="00ED71B8" w:rsidRPr="00C33E4A" w:rsidRDefault="00ED71B8" w:rsidP="00A75FF7">
            <w:pPr>
              <w:pStyle w:val="NormalTabletext2"/>
              <w:jc w:val="right"/>
              <w:cnfStyle w:val="000000000000" w:firstRow="0" w:lastRow="0" w:firstColumn="0" w:lastColumn="0" w:oddVBand="0" w:evenVBand="0" w:oddHBand="0" w:evenHBand="0" w:firstRowFirstColumn="0" w:firstRowLastColumn="0" w:lastRowFirstColumn="0" w:lastRowLastColumn="0"/>
            </w:pPr>
          </w:p>
        </w:tc>
      </w:tr>
      <w:tr w:rsidR="00ED71B8" w:rsidRPr="008A2314" w14:paraId="6B122474" w14:textId="77777777" w:rsidTr="00D51FD2">
        <w:trPr>
          <w:trHeight w:val="77"/>
        </w:trPr>
        <w:tc>
          <w:tcPr>
            <w:cnfStyle w:val="001000000000" w:firstRow="0" w:lastRow="0" w:firstColumn="1" w:lastColumn="0" w:oddVBand="0" w:evenVBand="0" w:oddHBand="0" w:evenHBand="0" w:firstRowFirstColumn="0" w:firstRowLastColumn="0" w:lastRowFirstColumn="0" w:lastRowLastColumn="0"/>
            <w:tcW w:w="4579" w:type="dxa"/>
            <w:tcBorders>
              <w:top w:val="single" w:sz="8" w:space="0" w:color="7F7F7F"/>
              <w:bottom w:val="single" w:sz="8" w:space="0" w:color="7F7F7F"/>
            </w:tcBorders>
          </w:tcPr>
          <w:p w14:paraId="27F5619B" w14:textId="74B85E64" w:rsidR="00ED71B8" w:rsidRPr="00771E42" w:rsidRDefault="00ED71B8" w:rsidP="00771E42">
            <w:pPr>
              <w:pStyle w:val="NormalTabletext3"/>
              <w:rPr>
                <w:b/>
                <w:bCs/>
              </w:rPr>
            </w:pPr>
            <w:r w:rsidRPr="00771E42">
              <w:rPr>
                <w:b/>
                <w:bCs/>
              </w:rPr>
              <w:t>Cash at the end of the financial year</w:t>
            </w:r>
          </w:p>
        </w:tc>
        <w:tc>
          <w:tcPr>
            <w:tcW w:w="1019" w:type="dxa"/>
            <w:tcBorders>
              <w:top w:val="single" w:sz="8" w:space="0" w:color="7F7F7F"/>
              <w:bottom w:val="single" w:sz="8" w:space="0" w:color="7F7F7F"/>
            </w:tcBorders>
          </w:tcPr>
          <w:p w14:paraId="0BAE39A0" w14:textId="600A1D0F" w:rsidR="00ED71B8" w:rsidRPr="00771E42" w:rsidRDefault="00ED71B8" w:rsidP="00771E42">
            <w:pPr>
              <w:pStyle w:val="NormalTabletext3"/>
              <w:jc w:val="center"/>
              <w:cnfStyle w:val="000000000000" w:firstRow="0" w:lastRow="0" w:firstColumn="0" w:lastColumn="0" w:oddVBand="0" w:evenVBand="0" w:oddHBand="0" w:evenHBand="0" w:firstRowFirstColumn="0" w:firstRowLastColumn="0" w:lastRowFirstColumn="0" w:lastRowLastColumn="0"/>
              <w:rPr>
                <w:b/>
              </w:rPr>
            </w:pPr>
            <w:r w:rsidRPr="00771E42">
              <w:rPr>
                <w:b/>
              </w:rPr>
              <w:t>7</w:t>
            </w:r>
          </w:p>
        </w:tc>
        <w:tc>
          <w:tcPr>
            <w:tcW w:w="1343" w:type="dxa"/>
            <w:tcBorders>
              <w:top w:val="single" w:sz="8" w:space="0" w:color="7F7F7F"/>
              <w:bottom w:val="single" w:sz="8" w:space="0" w:color="7F7F7F"/>
            </w:tcBorders>
          </w:tcPr>
          <w:p w14:paraId="35E55916" w14:textId="35D3D4B6" w:rsidR="00ED71B8" w:rsidRPr="00771E42" w:rsidRDefault="00ED71B8" w:rsidP="00771E42">
            <w:pPr>
              <w:pStyle w:val="NormalTabletext3"/>
              <w:jc w:val="right"/>
              <w:cnfStyle w:val="000000000000" w:firstRow="0" w:lastRow="0" w:firstColumn="0" w:lastColumn="0" w:oddVBand="0" w:evenVBand="0" w:oddHBand="0" w:evenHBand="0" w:firstRowFirstColumn="0" w:firstRowLastColumn="0" w:lastRowFirstColumn="0" w:lastRowLastColumn="0"/>
              <w:rPr>
                <w:b/>
              </w:rPr>
            </w:pPr>
            <w:r w:rsidRPr="00771E42">
              <w:rPr>
                <w:b/>
              </w:rPr>
              <w:t xml:space="preserve">7,570,263 </w:t>
            </w:r>
          </w:p>
        </w:tc>
        <w:tc>
          <w:tcPr>
            <w:tcW w:w="1346" w:type="dxa"/>
            <w:tcBorders>
              <w:top w:val="single" w:sz="8" w:space="0" w:color="7F7F7F"/>
              <w:bottom w:val="single" w:sz="8" w:space="0" w:color="7F7F7F"/>
            </w:tcBorders>
          </w:tcPr>
          <w:p w14:paraId="5EB221AC" w14:textId="1A942CA7" w:rsidR="00ED71B8" w:rsidRPr="00771E42" w:rsidRDefault="00ED71B8" w:rsidP="00771E42">
            <w:pPr>
              <w:pStyle w:val="NormalTabletext3"/>
              <w:jc w:val="right"/>
              <w:cnfStyle w:val="000000000000" w:firstRow="0" w:lastRow="0" w:firstColumn="0" w:lastColumn="0" w:oddVBand="0" w:evenVBand="0" w:oddHBand="0" w:evenHBand="0" w:firstRowFirstColumn="0" w:firstRowLastColumn="0" w:lastRowFirstColumn="0" w:lastRowLastColumn="0"/>
              <w:rPr>
                <w:b/>
              </w:rPr>
            </w:pPr>
            <w:r w:rsidRPr="00771E42">
              <w:rPr>
                <w:b/>
              </w:rPr>
              <w:t xml:space="preserve">6,377,094 </w:t>
            </w:r>
          </w:p>
        </w:tc>
        <w:tc>
          <w:tcPr>
            <w:tcW w:w="1345" w:type="dxa"/>
            <w:tcBorders>
              <w:top w:val="single" w:sz="8" w:space="0" w:color="7F7F7F"/>
              <w:bottom w:val="single" w:sz="8" w:space="0" w:color="7F7F7F"/>
            </w:tcBorders>
          </w:tcPr>
          <w:p w14:paraId="31BAEC90" w14:textId="4181B0AD" w:rsidR="00ED71B8" w:rsidRPr="00771E42" w:rsidRDefault="00ED71B8" w:rsidP="00771E42">
            <w:pPr>
              <w:pStyle w:val="NormalTabletext3"/>
              <w:jc w:val="right"/>
              <w:cnfStyle w:val="000000000000" w:firstRow="0" w:lastRow="0" w:firstColumn="0" w:lastColumn="0" w:oddVBand="0" w:evenVBand="0" w:oddHBand="0" w:evenHBand="0" w:firstRowFirstColumn="0" w:firstRowLastColumn="0" w:lastRowFirstColumn="0" w:lastRowLastColumn="0"/>
              <w:rPr>
                <w:b/>
              </w:rPr>
            </w:pPr>
            <w:r w:rsidRPr="00771E42">
              <w:rPr>
                <w:b/>
              </w:rPr>
              <w:t xml:space="preserve">3,744,000 </w:t>
            </w:r>
          </w:p>
        </w:tc>
      </w:tr>
    </w:tbl>
    <w:p w14:paraId="09C6441C" w14:textId="4828CF91" w:rsidR="00C33E4A" w:rsidRDefault="00AD2870" w:rsidP="00C33E4A">
      <w:r>
        <w:br/>
      </w:r>
      <w:r w:rsidR="00C33E4A">
        <w:t>The original budget was reported in the 2019</w:t>
      </w:r>
      <w:r w:rsidR="00C43C10">
        <w:t xml:space="preserve">–20 </w:t>
      </w:r>
      <w:r w:rsidR="00C33E4A">
        <w:t>Portfolio Budget Statements published in April 2019.</w:t>
      </w:r>
    </w:p>
    <w:p w14:paraId="162FA018" w14:textId="77777777" w:rsidR="00C33E4A" w:rsidRDefault="00C33E4A" w:rsidP="00C33E4A">
      <w:r>
        <w:t>This statement should be read in conjunction with the accompanying notes.</w:t>
      </w:r>
      <w:r>
        <w:tab/>
      </w:r>
      <w:r>
        <w:tab/>
      </w:r>
    </w:p>
    <w:p w14:paraId="3C1D7BDB" w14:textId="52B3E28E" w:rsidR="00C33E4A" w:rsidRDefault="00C33E4A" w:rsidP="00C33E4A">
      <w:r w:rsidRPr="0091082D">
        <w:rPr>
          <w:b/>
          <w:bCs/>
        </w:rPr>
        <w:t xml:space="preserve">Budget </w:t>
      </w:r>
      <w:r w:rsidR="00C43C10">
        <w:rPr>
          <w:b/>
          <w:bCs/>
        </w:rPr>
        <w:t>v</w:t>
      </w:r>
      <w:r w:rsidRPr="0091082D">
        <w:rPr>
          <w:b/>
          <w:bCs/>
        </w:rPr>
        <w:t xml:space="preserve">ariance </w:t>
      </w:r>
      <w:r w:rsidR="00C43C10">
        <w:rPr>
          <w:b/>
          <w:bCs/>
        </w:rPr>
        <w:t>c</w:t>
      </w:r>
      <w:r w:rsidRPr="0091082D">
        <w:rPr>
          <w:b/>
          <w:bCs/>
        </w:rPr>
        <w:t>ommentary</w:t>
      </w:r>
      <w:r w:rsidRPr="0091082D">
        <w:rPr>
          <w:b/>
          <w:bCs/>
        </w:rPr>
        <w:tab/>
      </w:r>
      <w:r w:rsidRPr="0091082D">
        <w:rPr>
          <w:b/>
          <w:bCs/>
        </w:rPr>
        <w:tab/>
      </w:r>
      <w:r w:rsidRPr="0091082D">
        <w:rPr>
          <w:b/>
          <w:bCs/>
        </w:rPr>
        <w:tab/>
      </w:r>
      <w:r w:rsidRPr="0091082D">
        <w:rPr>
          <w:b/>
          <w:bCs/>
        </w:rPr>
        <w:tab/>
      </w:r>
      <w:r>
        <w:rPr>
          <w:b/>
          <w:bCs/>
        </w:rPr>
        <w:br/>
      </w:r>
      <w:r>
        <w:t>Budget variance explanations are outlined in Note 12.</w:t>
      </w:r>
      <w:r>
        <w:tab/>
      </w:r>
    </w:p>
    <w:p w14:paraId="7FA27DE2" w14:textId="69428D0B" w:rsidR="000479DD" w:rsidRPr="0091082D" w:rsidRDefault="000479DD" w:rsidP="00A5495F">
      <w:r>
        <w:br w:type="page"/>
      </w:r>
    </w:p>
    <w:p w14:paraId="5F90FB70" w14:textId="0B5003D4" w:rsidR="00EF7B4C" w:rsidRDefault="00505154">
      <w:pPr>
        <w:pStyle w:val="Heading1"/>
      </w:pPr>
      <w:bookmarkStart w:id="43" w:name="_Toc48300288"/>
      <w:r>
        <w:lastRenderedPageBreak/>
        <w:t xml:space="preserve">Notes to the </w:t>
      </w:r>
      <w:r w:rsidR="00AE6A2D">
        <w:t>F</w:t>
      </w:r>
      <w:r>
        <w:t xml:space="preserve">inancial </w:t>
      </w:r>
      <w:r w:rsidR="00AE6A2D">
        <w:t>S</w:t>
      </w:r>
      <w:r>
        <w:t>tatements</w:t>
      </w:r>
      <w:r w:rsidR="00D3493C">
        <w:br/>
      </w:r>
      <w:r w:rsidR="00D3493C" w:rsidRPr="00D3493C">
        <w:rPr>
          <w:b w:val="0"/>
          <w:bCs w:val="0"/>
        </w:rPr>
        <w:t>F</w:t>
      </w:r>
      <w:r w:rsidRPr="00D3493C">
        <w:rPr>
          <w:b w:val="0"/>
          <w:bCs w:val="0"/>
        </w:rPr>
        <w:t>or the year ended 30 June 20</w:t>
      </w:r>
      <w:bookmarkEnd w:id="42"/>
      <w:r w:rsidR="007C4C94" w:rsidRPr="00D3493C">
        <w:rPr>
          <w:b w:val="0"/>
          <w:bCs w:val="0"/>
        </w:rPr>
        <w:t>20</w:t>
      </w:r>
      <w:bookmarkEnd w:id="43"/>
    </w:p>
    <w:p w14:paraId="30313841" w14:textId="640C446C" w:rsidR="00D3493C" w:rsidRDefault="00D3493C" w:rsidP="00D3493C">
      <w:pPr>
        <w:pStyle w:val="Heading2"/>
      </w:pPr>
      <w:r>
        <w:t>Note 1</w:t>
      </w:r>
      <w:r w:rsidR="009B1E56">
        <w:t>.</w:t>
      </w:r>
      <w:r>
        <w:t xml:space="preserve"> Objective of the </w:t>
      </w:r>
      <w:r w:rsidR="0096088D">
        <w:t>e</w:t>
      </w:r>
      <w:r>
        <w:t>ntity</w:t>
      </w:r>
    </w:p>
    <w:p w14:paraId="418C08E2" w14:textId="1CB8C8B7" w:rsidR="00D3493C" w:rsidRDefault="00D3493C" w:rsidP="00D3493C">
      <w:r>
        <w:t xml:space="preserve">The objective of the Australian Institute for Teaching and School Leadership (AITSL) is to provide national leadership for the Commonwealth, </w:t>
      </w:r>
      <w:proofErr w:type="gramStart"/>
      <w:r>
        <w:t>state</w:t>
      </w:r>
      <w:proofErr w:type="gramEnd"/>
      <w:r>
        <w:t xml:space="preserve"> and territory governments in promoting excellence in the profession of teaching and school leadership.</w:t>
      </w:r>
    </w:p>
    <w:p w14:paraId="343D94DA" w14:textId="1DE81602" w:rsidR="00D3493C" w:rsidRDefault="00D3493C" w:rsidP="00D3493C">
      <w:pPr>
        <w:pStyle w:val="Heading2"/>
      </w:pPr>
      <w:r>
        <w:t>Note 2</w:t>
      </w:r>
      <w:r w:rsidR="009B1E56">
        <w:t>.</w:t>
      </w:r>
      <w:r>
        <w:t xml:space="preserve"> Basis of </w:t>
      </w:r>
      <w:r w:rsidR="0096088D">
        <w:t>p</w:t>
      </w:r>
      <w:r>
        <w:t>reparation</w:t>
      </w:r>
    </w:p>
    <w:p w14:paraId="3984455D" w14:textId="77777777" w:rsidR="00D3493C" w:rsidRDefault="00D3493C" w:rsidP="00D3493C">
      <w:pPr>
        <w:pStyle w:val="Heading3"/>
      </w:pPr>
      <w:r>
        <w:t>2.1 Statement of compliance</w:t>
      </w:r>
    </w:p>
    <w:p w14:paraId="37DA454C" w14:textId="24B3FC3A" w:rsidR="00D3493C" w:rsidRDefault="00D3493C" w:rsidP="00D3493C">
      <w:r>
        <w:t xml:space="preserve">The financial statements are a general purpose financial report prepared in accordance with Australian Accounting Standards Reduced Disclosure Requirements (including the Australian Accounting Interpretations) adopted by the Australian Accounting Standards Board (AASB) that apply for the reporting period, the </w:t>
      </w:r>
      <w:r w:rsidRPr="00406DEA">
        <w:rPr>
          <w:i/>
          <w:iCs/>
        </w:rPr>
        <w:t>Australian Charities and Not-for-profit Commission Act 2012</w:t>
      </w:r>
      <w:r>
        <w:t xml:space="preserve"> and the </w:t>
      </w:r>
      <w:r w:rsidRPr="00406DEA">
        <w:rPr>
          <w:i/>
          <w:iCs/>
        </w:rPr>
        <w:t>Corporations Act 2001</w:t>
      </w:r>
      <w:r>
        <w:t>.</w:t>
      </w:r>
    </w:p>
    <w:p w14:paraId="078D54F8" w14:textId="552E7723" w:rsidR="00D3493C" w:rsidRDefault="00D3493C" w:rsidP="00D3493C">
      <w:r>
        <w:t xml:space="preserve">AITSL has adopted all of the new or amended Accounting Standards and Interpretations issued by the AASB that are mandatory for the current reporting period. These have not had a material impact on the financial statements. New or amended Accounting Standards or Interpretations that are not yet mandatory have not been early adopted. </w:t>
      </w:r>
    </w:p>
    <w:p w14:paraId="53C9B28E" w14:textId="729D610A" w:rsidR="00D3493C" w:rsidRDefault="00D3493C" w:rsidP="00D3493C">
      <w:r>
        <w:t>The financial statements have been prepared on an accrual basis and are in accordance with historical cost convention, except for certain assets, which as noted, are valued at fair value. The financial statements are presented in Australian dollars.</w:t>
      </w:r>
    </w:p>
    <w:p w14:paraId="09354EFF" w14:textId="1AA0A8FB" w:rsidR="00D3493C" w:rsidRDefault="00D3493C" w:rsidP="00D3493C">
      <w:r>
        <w:t>The financial report was approved and authorised for issue by the Board of Directors on 25 August 2020.</w:t>
      </w:r>
    </w:p>
    <w:p w14:paraId="5D2432EC" w14:textId="77777777" w:rsidR="00D3493C" w:rsidRDefault="00D3493C" w:rsidP="00D3493C">
      <w:pPr>
        <w:pStyle w:val="Heading3"/>
      </w:pPr>
      <w:r>
        <w:t>2.2 Economic dependency</w:t>
      </w:r>
    </w:p>
    <w:p w14:paraId="50DA7FE3" w14:textId="58F5F02C" w:rsidR="00D3493C" w:rsidRDefault="00D3493C" w:rsidP="00D3493C">
      <w:r>
        <w:t xml:space="preserve">AITSL is dependent on the Department of Education, Skills and Employment </w:t>
      </w:r>
      <w:r w:rsidR="0096088D">
        <w:t xml:space="preserve">(DESE) </w:t>
      </w:r>
      <w:r>
        <w:t xml:space="preserve">for the majority of the revenue used to carry out its ordinary activities. At the date of this report the Board of Directors has no reason to believe that </w:t>
      </w:r>
      <w:r w:rsidR="0096088D">
        <w:t>DESE</w:t>
      </w:r>
      <w:r>
        <w:t xml:space="preserve"> will not continue to support AITSL.</w:t>
      </w:r>
    </w:p>
    <w:p w14:paraId="6969007A" w14:textId="77777777" w:rsidR="00D3493C" w:rsidRDefault="00D3493C" w:rsidP="00D3493C">
      <w:pPr>
        <w:pStyle w:val="Heading3"/>
      </w:pPr>
      <w:r>
        <w:t>2.3 Use of estimates and judgments</w:t>
      </w:r>
    </w:p>
    <w:p w14:paraId="61689C51" w14:textId="543EF19D" w:rsidR="00D3493C" w:rsidRDefault="00D3493C" w:rsidP="00D3493C">
      <w:r>
        <w:t xml:space="preserve">The preparation of financial statements in conformity with Australian Accounting Standards required management to make judgments, estimates and assumptions that affect the application of accounting policies and the reported amounts of assets, liabilities, </w:t>
      </w:r>
      <w:proofErr w:type="gramStart"/>
      <w:r>
        <w:t>income</w:t>
      </w:r>
      <w:proofErr w:type="gramEnd"/>
      <w:r>
        <w:t xml:space="preserve"> and expenses. Actual results may differ from these assumptions.</w:t>
      </w:r>
    </w:p>
    <w:p w14:paraId="4671400F" w14:textId="0DC7E9D5" w:rsidR="00D3493C" w:rsidRDefault="00D3493C" w:rsidP="00D3493C">
      <w:r>
        <w:t>Estimates and underlying assumptions are reviewed on an ongoing basis. Revisions to accounting estimates are recognised in the period in which estimates are revised and in any future period affected.</w:t>
      </w:r>
    </w:p>
    <w:p w14:paraId="65C9F8E9" w14:textId="01B36608" w:rsidR="007C4C94" w:rsidRPr="007C4C94" w:rsidRDefault="00D3493C" w:rsidP="00D3493C">
      <w:r>
        <w:t>No estimate or judgment has made a significant impact on the amounts recorded in the financial statements. No accounting assumptions or estimates have been identified that have a significant risk of causing a material adjustment to the carrying amount of assets and liabilities in the next reporting period.</w:t>
      </w:r>
    </w:p>
    <w:p w14:paraId="0A737DA3" w14:textId="77777777" w:rsidR="00401BD4" w:rsidRDefault="00401BD4">
      <w:pPr>
        <w:spacing w:before="0" w:after="200" w:line="276" w:lineRule="auto"/>
      </w:pPr>
      <w:bookmarkStart w:id="44" w:name="mdheading-doc-34"/>
      <w:r>
        <w:br w:type="page"/>
      </w:r>
    </w:p>
    <w:p w14:paraId="64826363" w14:textId="20F094A3" w:rsidR="00401BD4" w:rsidRDefault="00401BD4" w:rsidP="00401BD4">
      <w:pPr>
        <w:pStyle w:val="Heading2"/>
      </w:pPr>
      <w:r>
        <w:lastRenderedPageBreak/>
        <w:t>Note 3</w:t>
      </w:r>
      <w:r w:rsidR="009B1E56">
        <w:t>.</w:t>
      </w:r>
      <w:r>
        <w:t xml:space="preserve"> Significant </w:t>
      </w:r>
      <w:r w:rsidR="0096088D">
        <w:t>accounting policies</w:t>
      </w:r>
    </w:p>
    <w:p w14:paraId="792BB3FD" w14:textId="77777777" w:rsidR="00401BD4" w:rsidRDefault="00401BD4" w:rsidP="00401BD4">
      <w:pPr>
        <w:pStyle w:val="Heading3"/>
      </w:pPr>
      <w:r>
        <w:t>3.1 Revenue</w:t>
      </w:r>
    </w:p>
    <w:p w14:paraId="1CA4E7C0" w14:textId="77777777" w:rsidR="00401BD4" w:rsidRPr="00406DEA" w:rsidRDefault="00401BD4" w:rsidP="00401BD4">
      <w:pPr>
        <w:pStyle w:val="Heading4"/>
        <w:rPr>
          <w:i w:val="0"/>
          <w:iCs w:val="0"/>
        </w:rPr>
      </w:pPr>
      <w:r w:rsidRPr="00406DEA">
        <w:rPr>
          <w:i w:val="0"/>
          <w:iCs w:val="0"/>
        </w:rPr>
        <w:t>New account standard</w:t>
      </w:r>
    </w:p>
    <w:p w14:paraId="369F510D" w14:textId="63F324C9" w:rsidR="00401BD4" w:rsidRDefault="00401BD4" w:rsidP="00401BD4">
      <w:pPr>
        <w:spacing w:before="0" w:after="200" w:line="276" w:lineRule="auto"/>
      </w:pPr>
      <w:r>
        <w:t xml:space="preserve">AITSL has adopted the new accounting standards AASB 15 </w:t>
      </w:r>
      <w:r w:rsidRPr="00406DEA">
        <w:rPr>
          <w:i/>
          <w:iCs/>
        </w:rPr>
        <w:t>Revenue from Contracts with Customers</w:t>
      </w:r>
      <w:r>
        <w:t xml:space="preserve"> and AASB 1058 </w:t>
      </w:r>
      <w:r w:rsidRPr="00401BD4">
        <w:rPr>
          <w:i/>
          <w:iCs/>
        </w:rPr>
        <w:t>Income of Not-for-Profit Entities</w:t>
      </w:r>
      <w:r>
        <w:t xml:space="preserve"> effective 1 July 2019.</w:t>
      </w:r>
    </w:p>
    <w:p w14:paraId="18F543C1" w14:textId="77777777" w:rsidR="00401BD4" w:rsidRDefault="00401BD4" w:rsidP="00401BD4">
      <w:pPr>
        <w:spacing w:before="0" w:after="200" w:line="276" w:lineRule="auto"/>
      </w:pPr>
      <w:r>
        <w:t xml:space="preserve">AASB 15 establishes a comprehensive framework for determining whether, how much and when revenue is recognised. It replaces existing revenue recognition guidance including AASB 118 </w:t>
      </w:r>
      <w:r w:rsidRPr="00401BD4">
        <w:rPr>
          <w:i/>
          <w:iCs/>
        </w:rPr>
        <w:t>Revenue</w:t>
      </w:r>
      <w:r>
        <w:t xml:space="preserve">, AASB 111 </w:t>
      </w:r>
      <w:r w:rsidRPr="00401BD4">
        <w:rPr>
          <w:i/>
          <w:iCs/>
        </w:rPr>
        <w:t>Construction Contracts</w:t>
      </w:r>
      <w:r>
        <w:t xml:space="preserve"> and Interpretation 13 </w:t>
      </w:r>
      <w:r w:rsidRPr="00401BD4">
        <w:rPr>
          <w:i/>
          <w:iCs/>
        </w:rPr>
        <w:t>Customer Loyalty Programmes</w:t>
      </w:r>
      <w:r>
        <w:t>. The core principle of AASB 15 is that an entity recognises revenue to depict the transfer of promised goods and services to customers in an amount that reflects the consideration to which the entity expects to be entitled in exchange for those goods or services.</w:t>
      </w:r>
    </w:p>
    <w:p w14:paraId="14350966" w14:textId="77777777" w:rsidR="00401BD4" w:rsidRDefault="00401BD4" w:rsidP="00401BD4">
      <w:pPr>
        <w:spacing w:before="0" w:after="200" w:line="276" w:lineRule="auto"/>
      </w:pPr>
      <w:r>
        <w:t xml:space="preserve">AASB 1058 is relevant in circumstances where AASB 15 does not apply. AASB 1058 replaces most of the not-for-profit (NFP) provisions of AASB 1004 </w:t>
      </w:r>
      <w:r w:rsidRPr="00401BD4">
        <w:rPr>
          <w:i/>
          <w:iCs/>
        </w:rPr>
        <w:t>Contributions</w:t>
      </w:r>
      <w:r>
        <w:t>.</w:t>
      </w:r>
    </w:p>
    <w:p w14:paraId="51B65011" w14:textId="349BE87F" w:rsidR="00401BD4" w:rsidRDefault="00401BD4" w:rsidP="00401BD4">
      <w:pPr>
        <w:spacing w:before="0" w:after="200" w:line="276" w:lineRule="auto"/>
      </w:pPr>
      <w:r>
        <w:t>AITSL adopted AASB 15 and AASB 1058 using the modified retrospective approach, under which the cumulative effect of initial application is recognised in retained earnings at 1 July 2019. Accordingly, the comparative information presented for 2019 is not restated</w:t>
      </w:r>
      <w:r w:rsidR="00ED6833">
        <w:t>.</w:t>
      </w:r>
      <w:r>
        <w:t xml:space="preserve"> </w:t>
      </w:r>
      <w:r w:rsidR="00ED6833">
        <w:t>T</w:t>
      </w:r>
      <w:r>
        <w:t>hat is, it is presented as previously reported under the various applicable AASBs and related interpretations.</w:t>
      </w:r>
    </w:p>
    <w:p w14:paraId="5A2A76FD" w14:textId="77777777" w:rsidR="00401BD4" w:rsidRDefault="00401BD4" w:rsidP="00401BD4">
      <w:pPr>
        <w:spacing w:before="0" w:after="200" w:line="276" w:lineRule="auto"/>
      </w:pPr>
      <w:r>
        <w:t>Under the new income recognition model AITSL shall first determine whether an enforceable agreement exists and whether the promises to transfer goods or services are sufficiently specific. If an enforceable agreement exists and the promises are sufficiently specific (to a transaction or part of a transaction), AITSL applies AASB 15 to determine the appropriate revenue recognition. If these criteria are not met, AITSL shall consider whether AASB 1058 applies.</w:t>
      </w:r>
    </w:p>
    <w:p w14:paraId="2A23A772" w14:textId="77777777" w:rsidR="00401BD4" w:rsidRDefault="00401BD4" w:rsidP="00401BD4">
      <w:pPr>
        <w:spacing w:before="0" w:after="200" w:line="276" w:lineRule="auto"/>
      </w:pPr>
      <w:r>
        <w:t>In relation to AASB 15, AITSL elected to apply the new standard to all new and uncompleted contracts from the date of initial application. AITSL is required to aggregate the effect of all of the contract modifications that occur before the date of initial application.</w:t>
      </w:r>
    </w:p>
    <w:p w14:paraId="34DB8A98" w14:textId="77777777" w:rsidR="00401BD4" w:rsidRDefault="00401BD4" w:rsidP="00401BD4">
      <w:pPr>
        <w:spacing w:before="0" w:after="200" w:line="276" w:lineRule="auto"/>
      </w:pPr>
      <w:r>
        <w:t>Application of the new accounting standards to AITSL revenue sources is as follows:</w:t>
      </w:r>
    </w:p>
    <w:p w14:paraId="6560BC50" w14:textId="77777777" w:rsidR="00401BD4" w:rsidRDefault="00401BD4" w:rsidP="00401BD4">
      <w:pPr>
        <w:pStyle w:val="Heading5"/>
      </w:pPr>
      <w:r>
        <w:t>Australian Government</w:t>
      </w:r>
    </w:p>
    <w:p w14:paraId="4B2533C3" w14:textId="77777777" w:rsidR="00401BD4" w:rsidRDefault="00401BD4" w:rsidP="00401BD4">
      <w:pPr>
        <w:spacing w:before="0" w:after="200" w:line="276" w:lineRule="auto"/>
      </w:pPr>
      <w:r>
        <w:t>Provisions of the grant agreement do not meet the criteria required by AASB 15. Revenue is therefore recognised in accordance with AASB 1058. The full amount of funding received during the period is recognised as revenue.</w:t>
      </w:r>
    </w:p>
    <w:p w14:paraId="6D3F8C7D" w14:textId="77777777" w:rsidR="00401BD4" w:rsidRDefault="00401BD4" w:rsidP="00401BD4">
      <w:pPr>
        <w:pStyle w:val="Heading5"/>
      </w:pPr>
      <w:r>
        <w:t>Education Council</w:t>
      </w:r>
    </w:p>
    <w:p w14:paraId="39FD90A5" w14:textId="77777777" w:rsidR="00401BD4" w:rsidRDefault="00401BD4" w:rsidP="00401BD4">
      <w:pPr>
        <w:spacing w:before="0" w:after="200" w:line="276" w:lineRule="auto"/>
      </w:pPr>
      <w:r>
        <w:t>Provisions of the funding agreement do not meet the criteria required by AASB 15. Revenue is therefore recognised in accordance with AASB 1058. The full amount of funding received during the period is recognised as revenue.</w:t>
      </w:r>
    </w:p>
    <w:p w14:paraId="4FA2DFE2" w14:textId="5C332302" w:rsidR="00401BD4" w:rsidRDefault="00401BD4" w:rsidP="00401BD4">
      <w:pPr>
        <w:pStyle w:val="Heading5"/>
      </w:pPr>
      <w:r>
        <w:t>Non</w:t>
      </w:r>
      <w:r w:rsidR="00ED6833">
        <w:t>-</w:t>
      </w:r>
      <w:r>
        <w:t>government income</w:t>
      </w:r>
    </w:p>
    <w:p w14:paraId="3673C80E" w14:textId="77777777" w:rsidR="00401BD4" w:rsidRDefault="00401BD4" w:rsidP="00401BD4">
      <w:pPr>
        <w:spacing w:before="0" w:after="200" w:line="276" w:lineRule="auto"/>
      </w:pPr>
      <w:r>
        <w:t>Services provided to non-government customers are subject to commercial terms and in accordance with an agreement with the customer. The agreements meet the criteria required by AASB 15. Income is recognised progressively as services are provided. Income received in advance of the service being provided is included as a liability in the Statement of Financial Position.</w:t>
      </w:r>
    </w:p>
    <w:p w14:paraId="2DE4D38A" w14:textId="14D1E96A" w:rsidR="002B1327" w:rsidRDefault="00401BD4">
      <w:pPr>
        <w:spacing w:before="0" w:after="200" w:line="276" w:lineRule="auto"/>
      </w:pPr>
      <w:r>
        <w:t>Set out below are the amounts by which each financial statement line item is affected for the year ended 30 June 2020 as a result of the adoption of AASB 15 and AASB 1058.The first column shows the amounts prepared under AASB 15 and AASB 1058 and the second column shows what the amounts would have been had AASB 15 and AASB 1058 not been adopted.</w:t>
      </w:r>
    </w:p>
    <w:tbl>
      <w:tblPr>
        <w:tblStyle w:val="Style1"/>
        <w:tblW w:w="963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72"/>
        <w:gridCol w:w="2220"/>
        <w:gridCol w:w="2220"/>
        <w:gridCol w:w="2220"/>
      </w:tblGrid>
      <w:tr w:rsidR="006D4C0D" w14:paraId="0191727E" w14:textId="77777777" w:rsidTr="00771E4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tcBorders>
              <w:top w:val="none" w:sz="0" w:space="0" w:color="auto"/>
              <w:left w:val="none" w:sz="0" w:space="0" w:color="auto"/>
              <w:bottom w:val="none" w:sz="0" w:space="0" w:color="auto"/>
              <w:right w:val="single" w:sz="2" w:space="0" w:color="7F7F7F"/>
            </w:tcBorders>
          </w:tcPr>
          <w:p w14:paraId="0E5F08E6" w14:textId="77777777" w:rsidR="006D4C0D" w:rsidRDefault="006D4C0D" w:rsidP="006D4C0D">
            <w:pPr>
              <w:pStyle w:val="NormalTabletext"/>
            </w:pPr>
          </w:p>
        </w:tc>
        <w:tc>
          <w:tcPr>
            <w:tcW w:w="2220" w:type="dxa"/>
            <w:tcBorders>
              <w:top w:val="none" w:sz="0" w:space="0" w:color="auto"/>
              <w:left w:val="single" w:sz="2" w:space="0" w:color="7F7F7F"/>
              <w:bottom w:val="none" w:sz="0" w:space="0" w:color="auto"/>
              <w:right w:val="single" w:sz="2" w:space="0" w:color="7F7F7F"/>
            </w:tcBorders>
          </w:tcPr>
          <w:p w14:paraId="6EE5174D" w14:textId="254E26E9" w:rsidR="006D4C0D" w:rsidRDefault="006D4C0D" w:rsidP="006D4C0D">
            <w:pPr>
              <w:pStyle w:val="NormalTabletext"/>
              <w:jc w:val="right"/>
              <w:cnfStyle w:val="100000000000" w:firstRow="1" w:lastRow="0" w:firstColumn="0" w:lastColumn="0" w:oddVBand="0" w:evenVBand="0" w:oddHBand="0" w:evenHBand="0" w:firstRowFirstColumn="0" w:firstRowLastColumn="0" w:lastRowFirstColumn="0" w:lastRowLastColumn="0"/>
            </w:pPr>
            <w:r w:rsidRPr="002B1327">
              <w:t>AASB 15/1058</w:t>
            </w:r>
            <w:r>
              <w:br/>
              <w:t>$</w:t>
            </w:r>
          </w:p>
        </w:tc>
        <w:tc>
          <w:tcPr>
            <w:tcW w:w="2220" w:type="dxa"/>
            <w:tcBorders>
              <w:top w:val="none" w:sz="0" w:space="0" w:color="auto"/>
              <w:left w:val="single" w:sz="2" w:space="0" w:color="7F7F7F"/>
              <w:bottom w:val="none" w:sz="0" w:space="0" w:color="auto"/>
              <w:right w:val="single" w:sz="2" w:space="0" w:color="7F7F7F"/>
            </w:tcBorders>
          </w:tcPr>
          <w:p w14:paraId="65BBDB35" w14:textId="07BCC506" w:rsidR="006D4C0D" w:rsidRPr="006D4C0D" w:rsidRDefault="006D4C0D" w:rsidP="006D4C0D">
            <w:pPr>
              <w:pStyle w:val="NormalTabletext"/>
              <w:jc w:val="right"/>
              <w:cnfStyle w:val="100000000000" w:firstRow="1" w:lastRow="0" w:firstColumn="0" w:lastColumn="0" w:oddVBand="0" w:evenVBand="0" w:oddHBand="0" w:evenHBand="0" w:firstRowFirstColumn="0" w:firstRowLastColumn="0" w:lastRowFirstColumn="0" w:lastRowLastColumn="0"/>
              <w:rPr>
                <w:b w:val="0"/>
                <w:bCs w:val="0"/>
              </w:rPr>
            </w:pPr>
            <w:r w:rsidRPr="002B1327">
              <w:t>Previous AAS</w:t>
            </w:r>
            <w:r>
              <w:br/>
              <w:t>$</w:t>
            </w:r>
          </w:p>
        </w:tc>
        <w:tc>
          <w:tcPr>
            <w:tcW w:w="2220" w:type="dxa"/>
            <w:tcBorders>
              <w:top w:val="none" w:sz="0" w:space="0" w:color="auto"/>
              <w:left w:val="single" w:sz="2" w:space="0" w:color="7F7F7F"/>
              <w:bottom w:val="none" w:sz="0" w:space="0" w:color="auto"/>
              <w:right w:val="none" w:sz="0" w:space="0" w:color="auto"/>
            </w:tcBorders>
          </w:tcPr>
          <w:p w14:paraId="72D5725E" w14:textId="0E38D08A" w:rsidR="006D4C0D" w:rsidRDefault="006D4C0D" w:rsidP="006D4C0D">
            <w:pPr>
              <w:pStyle w:val="NormalTabletext"/>
              <w:jc w:val="right"/>
              <w:cnfStyle w:val="100000000000" w:firstRow="1" w:lastRow="0" w:firstColumn="0" w:lastColumn="0" w:oddVBand="0" w:evenVBand="0" w:oddHBand="0" w:evenHBand="0" w:firstRowFirstColumn="0" w:firstRowLastColumn="0" w:lastRowFirstColumn="0" w:lastRowLastColumn="0"/>
            </w:pPr>
            <w:r w:rsidRPr="002B1327">
              <w:t>Increase/(decrease)</w:t>
            </w:r>
            <w:r>
              <w:br/>
              <w:t>$</w:t>
            </w:r>
          </w:p>
        </w:tc>
      </w:tr>
      <w:tr w:rsidR="006D4C0D" w14:paraId="65EE7EA4" w14:textId="77777777" w:rsidTr="00771E42">
        <w:tc>
          <w:tcPr>
            <w:cnfStyle w:val="001000000000" w:firstRow="0" w:lastRow="0" w:firstColumn="1" w:lastColumn="0" w:oddVBand="0" w:evenVBand="0" w:oddHBand="0" w:evenHBand="0" w:firstRowFirstColumn="0" w:firstRowLastColumn="0" w:lastRowFirstColumn="0" w:lastRowLastColumn="0"/>
            <w:tcW w:w="2972" w:type="dxa"/>
          </w:tcPr>
          <w:p w14:paraId="43E20671" w14:textId="5B897DD4" w:rsidR="006D4C0D" w:rsidRPr="00771E42" w:rsidRDefault="006D4C0D" w:rsidP="00771E42">
            <w:pPr>
              <w:pStyle w:val="NormalTabletext3"/>
              <w:rPr>
                <w:b/>
                <w:bCs/>
              </w:rPr>
            </w:pPr>
            <w:r w:rsidRPr="00771E42">
              <w:rPr>
                <w:b/>
                <w:bCs/>
              </w:rPr>
              <w:t>Income</w:t>
            </w:r>
          </w:p>
        </w:tc>
        <w:tc>
          <w:tcPr>
            <w:tcW w:w="2220" w:type="dxa"/>
          </w:tcPr>
          <w:p w14:paraId="511DFF82" w14:textId="77777777" w:rsidR="006D4C0D" w:rsidRDefault="006D4C0D" w:rsidP="006D4C0D">
            <w:pPr>
              <w:pStyle w:val="NormalTabletext2"/>
              <w:jc w:val="right"/>
              <w:cnfStyle w:val="000000000000" w:firstRow="0" w:lastRow="0" w:firstColumn="0" w:lastColumn="0" w:oddVBand="0" w:evenVBand="0" w:oddHBand="0" w:evenHBand="0" w:firstRowFirstColumn="0" w:firstRowLastColumn="0" w:lastRowFirstColumn="0" w:lastRowLastColumn="0"/>
              <w:rPr>
                <w:b/>
              </w:rPr>
            </w:pPr>
          </w:p>
        </w:tc>
        <w:tc>
          <w:tcPr>
            <w:tcW w:w="2220" w:type="dxa"/>
          </w:tcPr>
          <w:p w14:paraId="06DFF718" w14:textId="77777777" w:rsidR="006D4C0D" w:rsidRDefault="006D4C0D" w:rsidP="006D4C0D">
            <w:pPr>
              <w:pStyle w:val="NormalTabletext2"/>
              <w:jc w:val="right"/>
              <w:cnfStyle w:val="000000000000" w:firstRow="0" w:lastRow="0" w:firstColumn="0" w:lastColumn="0" w:oddVBand="0" w:evenVBand="0" w:oddHBand="0" w:evenHBand="0" w:firstRowFirstColumn="0" w:firstRowLastColumn="0" w:lastRowFirstColumn="0" w:lastRowLastColumn="0"/>
              <w:rPr>
                <w:b/>
              </w:rPr>
            </w:pPr>
          </w:p>
        </w:tc>
        <w:tc>
          <w:tcPr>
            <w:tcW w:w="2220" w:type="dxa"/>
          </w:tcPr>
          <w:p w14:paraId="59171787" w14:textId="77777777" w:rsidR="006D4C0D" w:rsidRDefault="006D4C0D" w:rsidP="006D4C0D">
            <w:pPr>
              <w:pStyle w:val="NormalTabletext2"/>
              <w:jc w:val="right"/>
              <w:cnfStyle w:val="000000000000" w:firstRow="0" w:lastRow="0" w:firstColumn="0" w:lastColumn="0" w:oddVBand="0" w:evenVBand="0" w:oddHBand="0" w:evenHBand="0" w:firstRowFirstColumn="0" w:firstRowLastColumn="0" w:lastRowFirstColumn="0" w:lastRowLastColumn="0"/>
              <w:rPr>
                <w:b/>
              </w:rPr>
            </w:pPr>
          </w:p>
        </w:tc>
      </w:tr>
      <w:tr w:rsidR="006D4C0D" w14:paraId="7990FDCC" w14:textId="77777777" w:rsidTr="00771E42">
        <w:tc>
          <w:tcPr>
            <w:cnfStyle w:val="001000000000" w:firstRow="0" w:lastRow="0" w:firstColumn="1" w:lastColumn="0" w:oddVBand="0" w:evenVBand="0" w:oddHBand="0" w:evenHBand="0" w:firstRowFirstColumn="0" w:firstRowLastColumn="0" w:lastRowFirstColumn="0" w:lastRowLastColumn="0"/>
            <w:tcW w:w="2972" w:type="dxa"/>
          </w:tcPr>
          <w:p w14:paraId="097D494D" w14:textId="62526341" w:rsidR="006D4C0D" w:rsidRDefault="006D4C0D" w:rsidP="006D4C0D">
            <w:pPr>
              <w:pStyle w:val="NormalTabletext2"/>
              <w:rPr>
                <w:b/>
                <w:bCs w:val="0"/>
              </w:rPr>
            </w:pPr>
            <w:r w:rsidRPr="002B1327">
              <w:t xml:space="preserve">Sales of services                                          </w:t>
            </w:r>
          </w:p>
        </w:tc>
        <w:tc>
          <w:tcPr>
            <w:tcW w:w="2220" w:type="dxa"/>
          </w:tcPr>
          <w:p w14:paraId="2671BBC8" w14:textId="777488E0" w:rsidR="006D4C0D" w:rsidRDefault="006D4C0D" w:rsidP="006D4C0D">
            <w:pPr>
              <w:pStyle w:val="NormalTabletext2"/>
              <w:jc w:val="right"/>
              <w:cnfStyle w:val="000000000000" w:firstRow="0" w:lastRow="0" w:firstColumn="0" w:lastColumn="0" w:oddVBand="0" w:evenVBand="0" w:oddHBand="0" w:evenHBand="0" w:firstRowFirstColumn="0" w:firstRowLastColumn="0" w:lastRowFirstColumn="0" w:lastRowLastColumn="0"/>
              <w:rPr>
                <w:b/>
              </w:rPr>
            </w:pPr>
            <w:r w:rsidRPr="002B1327">
              <w:t xml:space="preserve">6,283,458                      </w:t>
            </w:r>
          </w:p>
        </w:tc>
        <w:tc>
          <w:tcPr>
            <w:tcW w:w="2220" w:type="dxa"/>
          </w:tcPr>
          <w:p w14:paraId="743DB2F5" w14:textId="2B0997F4" w:rsidR="006D4C0D" w:rsidRDefault="006D4C0D" w:rsidP="006D4C0D">
            <w:pPr>
              <w:pStyle w:val="NormalTabletext2"/>
              <w:jc w:val="right"/>
              <w:cnfStyle w:val="000000000000" w:firstRow="0" w:lastRow="0" w:firstColumn="0" w:lastColumn="0" w:oddVBand="0" w:evenVBand="0" w:oddHBand="0" w:evenHBand="0" w:firstRowFirstColumn="0" w:firstRowLastColumn="0" w:lastRowFirstColumn="0" w:lastRowLastColumn="0"/>
              <w:rPr>
                <w:b/>
              </w:rPr>
            </w:pPr>
            <w:r w:rsidRPr="002B1327">
              <w:t xml:space="preserve">6,376,058                             </w:t>
            </w:r>
          </w:p>
        </w:tc>
        <w:tc>
          <w:tcPr>
            <w:tcW w:w="2220" w:type="dxa"/>
          </w:tcPr>
          <w:p w14:paraId="7E074FE5" w14:textId="46E370A0" w:rsidR="006D4C0D" w:rsidRDefault="006D4C0D" w:rsidP="006D4C0D">
            <w:pPr>
              <w:pStyle w:val="NormalTabletext2"/>
              <w:jc w:val="right"/>
              <w:cnfStyle w:val="000000000000" w:firstRow="0" w:lastRow="0" w:firstColumn="0" w:lastColumn="0" w:oddVBand="0" w:evenVBand="0" w:oddHBand="0" w:evenHBand="0" w:firstRowFirstColumn="0" w:firstRowLastColumn="0" w:lastRowFirstColumn="0" w:lastRowLastColumn="0"/>
              <w:rPr>
                <w:b/>
              </w:rPr>
            </w:pPr>
            <w:r w:rsidRPr="002B1327">
              <w:t>(92,600)</w:t>
            </w:r>
          </w:p>
        </w:tc>
      </w:tr>
      <w:tr w:rsidR="006D4C0D" w14:paraId="30435A51" w14:textId="77777777" w:rsidTr="00771E42">
        <w:tc>
          <w:tcPr>
            <w:cnfStyle w:val="001000000000" w:firstRow="0" w:lastRow="0" w:firstColumn="1" w:lastColumn="0" w:oddVBand="0" w:evenVBand="0" w:oddHBand="0" w:evenHBand="0" w:firstRowFirstColumn="0" w:firstRowLastColumn="0" w:lastRowFirstColumn="0" w:lastRowLastColumn="0"/>
            <w:tcW w:w="2972" w:type="dxa"/>
          </w:tcPr>
          <w:p w14:paraId="4A6573D2" w14:textId="30D2F086" w:rsidR="006D4C0D" w:rsidRPr="00771E42" w:rsidRDefault="006D4C0D" w:rsidP="00771E42">
            <w:pPr>
              <w:pStyle w:val="NormalTabletext3"/>
              <w:rPr>
                <w:b/>
                <w:bCs/>
              </w:rPr>
            </w:pPr>
            <w:r w:rsidRPr="00771E42">
              <w:rPr>
                <w:b/>
                <w:bCs/>
              </w:rPr>
              <w:t xml:space="preserve">Current </w:t>
            </w:r>
            <w:r w:rsidR="00B467FD">
              <w:rPr>
                <w:b/>
                <w:bCs/>
              </w:rPr>
              <w:t>l</w:t>
            </w:r>
            <w:r w:rsidR="00B467FD" w:rsidRPr="00771E42">
              <w:rPr>
                <w:b/>
                <w:bCs/>
              </w:rPr>
              <w:t>iabilities</w:t>
            </w:r>
          </w:p>
        </w:tc>
        <w:tc>
          <w:tcPr>
            <w:tcW w:w="2220" w:type="dxa"/>
          </w:tcPr>
          <w:p w14:paraId="31190ABE" w14:textId="77777777" w:rsidR="006D4C0D" w:rsidRDefault="006D4C0D" w:rsidP="006D4C0D">
            <w:pPr>
              <w:pStyle w:val="NormalTabletext2"/>
              <w:jc w:val="right"/>
              <w:cnfStyle w:val="000000000000" w:firstRow="0" w:lastRow="0" w:firstColumn="0" w:lastColumn="0" w:oddVBand="0" w:evenVBand="0" w:oddHBand="0" w:evenHBand="0" w:firstRowFirstColumn="0" w:firstRowLastColumn="0" w:lastRowFirstColumn="0" w:lastRowLastColumn="0"/>
              <w:rPr>
                <w:b/>
              </w:rPr>
            </w:pPr>
          </w:p>
        </w:tc>
        <w:tc>
          <w:tcPr>
            <w:tcW w:w="2220" w:type="dxa"/>
          </w:tcPr>
          <w:p w14:paraId="28BDF17E" w14:textId="77777777" w:rsidR="006D4C0D" w:rsidRDefault="006D4C0D" w:rsidP="006D4C0D">
            <w:pPr>
              <w:pStyle w:val="NormalTabletext2"/>
              <w:jc w:val="right"/>
              <w:cnfStyle w:val="000000000000" w:firstRow="0" w:lastRow="0" w:firstColumn="0" w:lastColumn="0" w:oddVBand="0" w:evenVBand="0" w:oddHBand="0" w:evenHBand="0" w:firstRowFirstColumn="0" w:firstRowLastColumn="0" w:lastRowFirstColumn="0" w:lastRowLastColumn="0"/>
              <w:rPr>
                <w:b/>
              </w:rPr>
            </w:pPr>
          </w:p>
        </w:tc>
        <w:tc>
          <w:tcPr>
            <w:tcW w:w="2220" w:type="dxa"/>
          </w:tcPr>
          <w:p w14:paraId="19E639C8" w14:textId="77777777" w:rsidR="006D4C0D" w:rsidRDefault="006D4C0D" w:rsidP="006D4C0D">
            <w:pPr>
              <w:pStyle w:val="NormalTabletext2"/>
              <w:jc w:val="right"/>
              <w:cnfStyle w:val="000000000000" w:firstRow="0" w:lastRow="0" w:firstColumn="0" w:lastColumn="0" w:oddVBand="0" w:evenVBand="0" w:oddHBand="0" w:evenHBand="0" w:firstRowFirstColumn="0" w:firstRowLastColumn="0" w:lastRowFirstColumn="0" w:lastRowLastColumn="0"/>
              <w:rPr>
                <w:b/>
              </w:rPr>
            </w:pPr>
          </w:p>
        </w:tc>
      </w:tr>
      <w:tr w:rsidR="006D4C0D" w14:paraId="71D410FE" w14:textId="77777777" w:rsidTr="00771E42">
        <w:tc>
          <w:tcPr>
            <w:cnfStyle w:val="001000000000" w:firstRow="0" w:lastRow="0" w:firstColumn="1" w:lastColumn="0" w:oddVBand="0" w:evenVBand="0" w:oddHBand="0" w:evenHBand="0" w:firstRowFirstColumn="0" w:firstRowLastColumn="0" w:lastRowFirstColumn="0" w:lastRowLastColumn="0"/>
            <w:tcW w:w="2972" w:type="dxa"/>
          </w:tcPr>
          <w:p w14:paraId="22EC92CB" w14:textId="15081117" w:rsidR="006D4C0D" w:rsidRDefault="006D4C0D" w:rsidP="006D4C0D">
            <w:pPr>
              <w:pStyle w:val="NormalTabletext2"/>
              <w:rPr>
                <w:b/>
                <w:bCs w:val="0"/>
              </w:rPr>
            </w:pPr>
            <w:r w:rsidRPr="002B1327">
              <w:t xml:space="preserve">Unearned income                                            </w:t>
            </w:r>
          </w:p>
        </w:tc>
        <w:tc>
          <w:tcPr>
            <w:tcW w:w="2220" w:type="dxa"/>
          </w:tcPr>
          <w:p w14:paraId="68C84684" w14:textId="2FCBED4A" w:rsidR="006D4C0D" w:rsidRDefault="006D4C0D" w:rsidP="006D4C0D">
            <w:pPr>
              <w:pStyle w:val="NormalTabletext2"/>
              <w:jc w:val="right"/>
              <w:cnfStyle w:val="000000000000" w:firstRow="0" w:lastRow="0" w:firstColumn="0" w:lastColumn="0" w:oddVBand="0" w:evenVBand="0" w:oddHBand="0" w:evenHBand="0" w:firstRowFirstColumn="0" w:firstRowLastColumn="0" w:lastRowFirstColumn="0" w:lastRowLastColumn="0"/>
              <w:rPr>
                <w:b/>
              </w:rPr>
            </w:pPr>
            <w:r w:rsidRPr="002B1327">
              <w:t xml:space="preserve">215,000                                    </w:t>
            </w:r>
          </w:p>
        </w:tc>
        <w:tc>
          <w:tcPr>
            <w:tcW w:w="2220" w:type="dxa"/>
          </w:tcPr>
          <w:p w14:paraId="66462ECF" w14:textId="55905218" w:rsidR="006D4C0D" w:rsidRDefault="006D4C0D" w:rsidP="006D4C0D">
            <w:pPr>
              <w:pStyle w:val="NormalTabletext2"/>
              <w:jc w:val="right"/>
              <w:cnfStyle w:val="000000000000" w:firstRow="0" w:lastRow="0" w:firstColumn="0" w:lastColumn="0" w:oddVBand="0" w:evenVBand="0" w:oddHBand="0" w:evenHBand="0" w:firstRowFirstColumn="0" w:firstRowLastColumn="0" w:lastRowFirstColumn="0" w:lastRowLastColumn="0"/>
              <w:rPr>
                <w:b/>
              </w:rPr>
            </w:pPr>
            <w:r w:rsidRPr="002B1327">
              <w:t>-</w:t>
            </w:r>
          </w:p>
        </w:tc>
        <w:tc>
          <w:tcPr>
            <w:tcW w:w="2220" w:type="dxa"/>
          </w:tcPr>
          <w:p w14:paraId="2D7EBAE1" w14:textId="03551CF6" w:rsidR="006D4C0D" w:rsidRDefault="006D4C0D" w:rsidP="006D4C0D">
            <w:pPr>
              <w:pStyle w:val="NormalTabletext2"/>
              <w:jc w:val="right"/>
              <w:cnfStyle w:val="000000000000" w:firstRow="0" w:lastRow="0" w:firstColumn="0" w:lastColumn="0" w:oddVBand="0" w:evenVBand="0" w:oddHBand="0" w:evenHBand="0" w:firstRowFirstColumn="0" w:firstRowLastColumn="0" w:lastRowFirstColumn="0" w:lastRowLastColumn="0"/>
              <w:rPr>
                <w:b/>
              </w:rPr>
            </w:pPr>
            <w:r w:rsidRPr="002B1327">
              <w:t>215,000</w:t>
            </w:r>
          </w:p>
        </w:tc>
      </w:tr>
      <w:tr w:rsidR="006D4C0D" w14:paraId="1D4AAE64" w14:textId="77777777" w:rsidTr="00771E42">
        <w:tc>
          <w:tcPr>
            <w:cnfStyle w:val="001000000000" w:firstRow="0" w:lastRow="0" w:firstColumn="1" w:lastColumn="0" w:oddVBand="0" w:evenVBand="0" w:oddHBand="0" w:evenHBand="0" w:firstRowFirstColumn="0" w:firstRowLastColumn="0" w:lastRowFirstColumn="0" w:lastRowLastColumn="0"/>
            <w:tcW w:w="2972" w:type="dxa"/>
          </w:tcPr>
          <w:p w14:paraId="6F9CD682" w14:textId="098FCB68" w:rsidR="006D4C0D" w:rsidRPr="00771E42" w:rsidRDefault="006D4C0D" w:rsidP="00771E42">
            <w:pPr>
              <w:pStyle w:val="NormalTabletext3"/>
              <w:rPr>
                <w:b/>
                <w:bCs/>
              </w:rPr>
            </w:pPr>
            <w:r w:rsidRPr="00771E42">
              <w:rPr>
                <w:b/>
                <w:bCs/>
              </w:rPr>
              <w:t>Equity</w:t>
            </w:r>
          </w:p>
        </w:tc>
        <w:tc>
          <w:tcPr>
            <w:tcW w:w="2220" w:type="dxa"/>
          </w:tcPr>
          <w:p w14:paraId="6EDE2B57" w14:textId="77777777" w:rsidR="006D4C0D" w:rsidRDefault="006D4C0D" w:rsidP="006D4C0D">
            <w:pPr>
              <w:pStyle w:val="NormalTabletext2"/>
              <w:jc w:val="right"/>
              <w:cnfStyle w:val="000000000000" w:firstRow="0" w:lastRow="0" w:firstColumn="0" w:lastColumn="0" w:oddVBand="0" w:evenVBand="0" w:oddHBand="0" w:evenHBand="0" w:firstRowFirstColumn="0" w:firstRowLastColumn="0" w:lastRowFirstColumn="0" w:lastRowLastColumn="0"/>
              <w:rPr>
                <w:b/>
              </w:rPr>
            </w:pPr>
          </w:p>
        </w:tc>
        <w:tc>
          <w:tcPr>
            <w:tcW w:w="2220" w:type="dxa"/>
          </w:tcPr>
          <w:p w14:paraId="5C319B05" w14:textId="77777777" w:rsidR="006D4C0D" w:rsidRDefault="006D4C0D" w:rsidP="006D4C0D">
            <w:pPr>
              <w:pStyle w:val="NormalTabletext2"/>
              <w:jc w:val="right"/>
              <w:cnfStyle w:val="000000000000" w:firstRow="0" w:lastRow="0" w:firstColumn="0" w:lastColumn="0" w:oddVBand="0" w:evenVBand="0" w:oddHBand="0" w:evenHBand="0" w:firstRowFirstColumn="0" w:firstRowLastColumn="0" w:lastRowFirstColumn="0" w:lastRowLastColumn="0"/>
              <w:rPr>
                <w:b/>
              </w:rPr>
            </w:pPr>
          </w:p>
        </w:tc>
        <w:tc>
          <w:tcPr>
            <w:tcW w:w="2220" w:type="dxa"/>
          </w:tcPr>
          <w:p w14:paraId="7614F6BD" w14:textId="77777777" w:rsidR="006D4C0D" w:rsidRDefault="006D4C0D" w:rsidP="006D4C0D">
            <w:pPr>
              <w:pStyle w:val="NormalTabletext2"/>
              <w:jc w:val="right"/>
              <w:cnfStyle w:val="000000000000" w:firstRow="0" w:lastRow="0" w:firstColumn="0" w:lastColumn="0" w:oddVBand="0" w:evenVBand="0" w:oddHBand="0" w:evenHBand="0" w:firstRowFirstColumn="0" w:firstRowLastColumn="0" w:lastRowFirstColumn="0" w:lastRowLastColumn="0"/>
              <w:rPr>
                <w:b/>
              </w:rPr>
            </w:pPr>
          </w:p>
        </w:tc>
      </w:tr>
      <w:tr w:rsidR="006D4C0D" w14:paraId="60AD0C6D" w14:textId="77777777" w:rsidTr="00771E42">
        <w:tc>
          <w:tcPr>
            <w:cnfStyle w:val="001000000000" w:firstRow="0" w:lastRow="0" w:firstColumn="1" w:lastColumn="0" w:oddVBand="0" w:evenVBand="0" w:oddHBand="0" w:evenHBand="0" w:firstRowFirstColumn="0" w:firstRowLastColumn="0" w:lastRowFirstColumn="0" w:lastRowLastColumn="0"/>
            <w:tcW w:w="2972" w:type="dxa"/>
          </w:tcPr>
          <w:p w14:paraId="55110460" w14:textId="7595451A" w:rsidR="006D4C0D" w:rsidRDefault="006D4C0D" w:rsidP="006D4C0D">
            <w:pPr>
              <w:pStyle w:val="NormalTabletext2"/>
              <w:rPr>
                <w:b/>
                <w:bCs w:val="0"/>
              </w:rPr>
            </w:pPr>
            <w:r w:rsidRPr="002B1327">
              <w:t xml:space="preserve">Retained earnings                                        </w:t>
            </w:r>
          </w:p>
        </w:tc>
        <w:tc>
          <w:tcPr>
            <w:tcW w:w="2220" w:type="dxa"/>
          </w:tcPr>
          <w:p w14:paraId="08E1ACBF" w14:textId="6648E87D" w:rsidR="006D4C0D" w:rsidRDefault="006D4C0D" w:rsidP="006D4C0D">
            <w:pPr>
              <w:pStyle w:val="NormalTabletext2"/>
              <w:jc w:val="right"/>
              <w:cnfStyle w:val="000000000000" w:firstRow="0" w:lastRow="0" w:firstColumn="0" w:lastColumn="0" w:oddVBand="0" w:evenVBand="0" w:oddHBand="0" w:evenHBand="0" w:firstRowFirstColumn="0" w:firstRowLastColumn="0" w:lastRowFirstColumn="0" w:lastRowLastColumn="0"/>
              <w:rPr>
                <w:b/>
              </w:rPr>
            </w:pPr>
            <w:r w:rsidRPr="002B1327">
              <w:t xml:space="preserve">8,457,271                       </w:t>
            </w:r>
          </w:p>
        </w:tc>
        <w:tc>
          <w:tcPr>
            <w:tcW w:w="2220" w:type="dxa"/>
          </w:tcPr>
          <w:p w14:paraId="54ACD501" w14:textId="579EACD4" w:rsidR="006D4C0D" w:rsidRDefault="006D4C0D" w:rsidP="006D4C0D">
            <w:pPr>
              <w:pStyle w:val="NormalTabletext2"/>
              <w:jc w:val="right"/>
              <w:cnfStyle w:val="000000000000" w:firstRow="0" w:lastRow="0" w:firstColumn="0" w:lastColumn="0" w:oddVBand="0" w:evenVBand="0" w:oddHBand="0" w:evenHBand="0" w:firstRowFirstColumn="0" w:firstRowLastColumn="0" w:lastRowFirstColumn="0" w:lastRowLastColumn="0"/>
              <w:rPr>
                <w:b/>
              </w:rPr>
            </w:pPr>
            <w:r w:rsidRPr="002B1327">
              <w:t>8,579,671</w:t>
            </w:r>
          </w:p>
        </w:tc>
        <w:tc>
          <w:tcPr>
            <w:tcW w:w="2220" w:type="dxa"/>
          </w:tcPr>
          <w:p w14:paraId="05747B5B" w14:textId="2847004E" w:rsidR="006D4C0D" w:rsidRDefault="006D4C0D" w:rsidP="006D4C0D">
            <w:pPr>
              <w:pStyle w:val="NormalTabletext2"/>
              <w:jc w:val="right"/>
              <w:cnfStyle w:val="000000000000" w:firstRow="0" w:lastRow="0" w:firstColumn="0" w:lastColumn="0" w:oddVBand="0" w:evenVBand="0" w:oddHBand="0" w:evenHBand="0" w:firstRowFirstColumn="0" w:firstRowLastColumn="0" w:lastRowFirstColumn="0" w:lastRowLastColumn="0"/>
              <w:rPr>
                <w:b/>
              </w:rPr>
            </w:pPr>
            <w:r w:rsidRPr="002B1327">
              <w:t>(122,400)</w:t>
            </w:r>
          </w:p>
        </w:tc>
      </w:tr>
    </w:tbl>
    <w:p w14:paraId="609C10BF" w14:textId="276214A1" w:rsidR="00A75FF7" w:rsidRPr="00A75FF7" w:rsidRDefault="006D4C0D">
      <w:pPr>
        <w:spacing w:before="0" w:after="200" w:line="276" w:lineRule="auto"/>
        <w:rPr>
          <w:b/>
          <w:bCs/>
        </w:rPr>
      </w:pPr>
      <w:r>
        <w:rPr>
          <w:b/>
          <w:bCs/>
        </w:rPr>
        <w:br/>
      </w:r>
      <w:r w:rsidR="00A75FF7" w:rsidRPr="00A75FF7">
        <w:rPr>
          <w:b/>
          <w:bCs/>
        </w:rPr>
        <w:t xml:space="preserve">Impact on </w:t>
      </w:r>
      <w:r w:rsidR="00B467FD">
        <w:rPr>
          <w:b/>
          <w:bCs/>
        </w:rPr>
        <w:t>t</w:t>
      </w:r>
      <w:r w:rsidR="00B467FD" w:rsidRPr="00A75FF7">
        <w:rPr>
          <w:b/>
          <w:bCs/>
        </w:rPr>
        <w:t xml:space="preserve">ransition </w:t>
      </w:r>
    </w:p>
    <w:p w14:paraId="0036EB86" w14:textId="78AB59AC" w:rsidR="00A75FF7" w:rsidRDefault="00A75FF7">
      <w:pPr>
        <w:spacing w:before="0" w:after="200" w:line="276" w:lineRule="auto"/>
      </w:pPr>
      <w:r w:rsidRPr="002B1327">
        <w:t>On transition to AASB 15 and AASB 1058 AITSL has recognised an additional liability for unearned income that existed in the opening financial report at 1 July 2019. This has been adjusted against the opening retained earnings at 1 July 2019. The impact on transition is summarised below.</w:t>
      </w:r>
    </w:p>
    <w:tbl>
      <w:tblPr>
        <w:tblStyle w:val="Style1"/>
        <w:tblW w:w="963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412"/>
        <w:gridCol w:w="2220"/>
      </w:tblGrid>
      <w:tr w:rsidR="0024030C" w14:paraId="4E737CDA" w14:textId="77777777" w:rsidTr="00771E4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412" w:type="dxa"/>
            <w:tcBorders>
              <w:top w:val="none" w:sz="0" w:space="0" w:color="auto"/>
              <w:left w:val="none" w:sz="0" w:space="0" w:color="auto"/>
              <w:bottom w:val="none" w:sz="0" w:space="0" w:color="auto"/>
              <w:right w:val="single" w:sz="2" w:space="0" w:color="7F7F7F"/>
            </w:tcBorders>
          </w:tcPr>
          <w:p w14:paraId="7CF5EF41" w14:textId="3DF031F1" w:rsidR="0024030C" w:rsidRPr="006D4C0D" w:rsidRDefault="0024030C" w:rsidP="00B53F7A">
            <w:pPr>
              <w:pStyle w:val="NormalTabletext"/>
              <w:jc w:val="right"/>
              <w:rPr>
                <w:b w:val="0"/>
                <w:bCs w:val="0"/>
              </w:rPr>
            </w:pPr>
          </w:p>
        </w:tc>
        <w:tc>
          <w:tcPr>
            <w:tcW w:w="2220" w:type="dxa"/>
            <w:tcBorders>
              <w:top w:val="none" w:sz="0" w:space="0" w:color="auto"/>
              <w:left w:val="single" w:sz="2" w:space="0" w:color="7F7F7F"/>
              <w:bottom w:val="none" w:sz="0" w:space="0" w:color="auto"/>
              <w:right w:val="none" w:sz="0" w:space="0" w:color="auto"/>
            </w:tcBorders>
          </w:tcPr>
          <w:p w14:paraId="01E878EB" w14:textId="461F09AC" w:rsidR="0024030C" w:rsidRDefault="0024030C" w:rsidP="00B53F7A">
            <w:pPr>
              <w:pStyle w:val="NormalTabletext"/>
              <w:jc w:val="right"/>
              <w:cnfStyle w:val="100000000000" w:firstRow="1" w:lastRow="0" w:firstColumn="0" w:lastColumn="0" w:oddVBand="0" w:evenVBand="0" w:oddHBand="0" w:evenHBand="0" w:firstRowFirstColumn="0" w:firstRowLastColumn="0" w:lastRowFirstColumn="0" w:lastRowLastColumn="0"/>
            </w:pPr>
            <w:r w:rsidRPr="002B1327">
              <w:t>Increase/(decrease)</w:t>
            </w:r>
            <w:r>
              <w:br/>
              <w:t>$</w:t>
            </w:r>
          </w:p>
        </w:tc>
      </w:tr>
      <w:tr w:rsidR="0024030C" w14:paraId="2F70B9A2" w14:textId="77777777" w:rsidTr="00771E42">
        <w:tc>
          <w:tcPr>
            <w:cnfStyle w:val="001000000000" w:firstRow="0" w:lastRow="0" w:firstColumn="1" w:lastColumn="0" w:oddVBand="0" w:evenVBand="0" w:oddHBand="0" w:evenHBand="0" w:firstRowFirstColumn="0" w:firstRowLastColumn="0" w:lastRowFirstColumn="0" w:lastRowLastColumn="0"/>
            <w:tcW w:w="7412" w:type="dxa"/>
          </w:tcPr>
          <w:p w14:paraId="1D1CB9EB" w14:textId="7D8F8382" w:rsidR="0024030C" w:rsidRPr="00AD2870" w:rsidRDefault="0024030C" w:rsidP="00AD2870">
            <w:pPr>
              <w:pStyle w:val="NormalTabletext3"/>
            </w:pPr>
            <w:r w:rsidRPr="00AD2870">
              <w:t xml:space="preserve">Equity – opening balance adjustment for AASB 15                                                          </w:t>
            </w:r>
          </w:p>
        </w:tc>
        <w:tc>
          <w:tcPr>
            <w:tcW w:w="2220" w:type="dxa"/>
          </w:tcPr>
          <w:p w14:paraId="72151FC5" w14:textId="365AD89A" w:rsidR="0024030C" w:rsidRPr="00AD2870" w:rsidRDefault="0024030C" w:rsidP="00AD2870">
            <w:pPr>
              <w:pStyle w:val="NormalTabletext3"/>
              <w:jc w:val="right"/>
              <w:cnfStyle w:val="000000000000" w:firstRow="0" w:lastRow="0" w:firstColumn="0" w:lastColumn="0" w:oddVBand="0" w:evenVBand="0" w:oddHBand="0" w:evenHBand="0" w:firstRowFirstColumn="0" w:firstRowLastColumn="0" w:lastRowFirstColumn="0" w:lastRowLastColumn="0"/>
            </w:pPr>
            <w:r w:rsidRPr="00AD2870">
              <w:t xml:space="preserve">(122,400)                             </w:t>
            </w:r>
          </w:p>
        </w:tc>
      </w:tr>
      <w:tr w:rsidR="0024030C" w14:paraId="7D0F6B85" w14:textId="77777777" w:rsidTr="00771E42">
        <w:tc>
          <w:tcPr>
            <w:cnfStyle w:val="001000000000" w:firstRow="0" w:lastRow="0" w:firstColumn="1" w:lastColumn="0" w:oddVBand="0" w:evenVBand="0" w:oddHBand="0" w:evenHBand="0" w:firstRowFirstColumn="0" w:firstRowLastColumn="0" w:lastRowFirstColumn="0" w:lastRowLastColumn="0"/>
            <w:tcW w:w="7412" w:type="dxa"/>
          </w:tcPr>
          <w:p w14:paraId="6AA93061" w14:textId="2E147B9A" w:rsidR="0024030C" w:rsidRPr="00AD2870" w:rsidRDefault="0024030C" w:rsidP="00AD2870">
            <w:pPr>
              <w:pStyle w:val="NormalTabletext3"/>
            </w:pPr>
            <w:r w:rsidRPr="00AD2870">
              <w:t xml:space="preserve">Liability – </w:t>
            </w:r>
            <w:r w:rsidR="000D0CDF">
              <w:t>u</w:t>
            </w:r>
            <w:r w:rsidRPr="00AD2870">
              <w:t xml:space="preserve">nearned income at 30 June 2019                                                                                                          </w:t>
            </w:r>
          </w:p>
        </w:tc>
        <w:tc>
          <w:tcPr>
            <w:tcW w:w="2220" w:type="dxa"/>
          </w:tcPr>
          <w:p w14:paraId="77B1DA44" w14:textId="0650347B" w:rsidR="0024030C" w:rsidRPr="00AD2870" w:rsidRDefault="0024030C" w:rsidP="00AD2870">
            <w:pPr>
              <w:pStyle w:val="NormalTabletext3"/>
              <w:jc w:val="right"/>
              <w:cnfStyle w:val="000000000000" w:firstRow="0" w:lastRow="0" w:firstColumn="0" w:lastColumn="0" w:oddVBand="0" w:evenVBand="0" w:oddHBand="0" w:evenHBand="0" w:firstRowFirstColumn="0" w:firstRowLastColumn="0" w:lastRowFirstColumn="0" w:lastRowLastColumn="0"/>
            </w:pPr>
            <w:r w:rsidRPr="00AD2870">
              <w:t xml:space="preserve">122,400        </w:t>
            </w:r>
          </w:p>
        </w:tc>
      </w:tr>
    </w:tbl>
    <w:p w14:paraId="125B58AC" w14:textId="78BE370E" w:rsidR="0024030C" w:rsidRDefault="0024030C" w:rsidP="0024030C">
      <w:pPr>
        <w:pStyle w:val="Heading5"/>
      </w:pPr>
      <w:r w:rsidRPr="002B1327">
        <w:t xml:space="preserve">Interest </w:t>
      </w:r>
      <w:r w:rsidR="00B467FD">
        <w:t>r</w:t>
      </w:r>
      <w:r w:rsidRPr="002B1327">
        <w:t>evenue</w:t>
      </w:r>
    </w:p>
    <w:p w14:paraId="775125E9" w14:textId="7C5C8E0D" w:rsidR="0024030C" w:rsidRDefault="0024030C">
      <w:pPr>
        <w:spacing w:before="0" w:after="200" w:line="276" w:lineRule="auto"/>
      </w:pPr>
      <w:r w:rsidRPr="002B1327">
        <w:t>Interest revenue is recognised on an accrual basis using the effective interest method.</w:t>
      </w:r>
    </w:p>
    <w:p w14:paraId="3CB16C45" w14:textId="5B11F29F" w:rsidR="002B1327" w:rsidRDefault="002B1327" w:rsidP="002B1327">
      <w:pPr>
        <w:pStyle w:val="Heading3"/>
      </w:pPr>
      <w:r>
        <w:t>3.2 Leases</w:t>
      </w:r>
    </w:p>
    <w:p w14:paraId="7D937080" w14:textId="77777777" w:rsidR="002B1327" w:rsidRPr="00406DEA" w:rsidRDefault="002B1327" w:rsidP="002B1327">
      <w:pPr>
        <w:pStyle w:val="Heading4"/>
        <w:rPr>
          <w:i w:val="0"/>
          <w:iCs w:val="0"/>
        </w:rPr>
      </w:pPr>
      <w:r w:rsidRPr="00406DEA">
        <w:rPr>
          <w:i w:val="0"/>
          <w:iCs w:val="0"/>
        </w:rPr>
        <w:t>New accounting standard</w:t>
      </w:r>
    </w:p>
    <w:p w14:paraId="1C4FCBBF" w14:textId="73356181" w:rsidR="002B1327" w:rsidRDefault="002B1327" w:rsidP="002D09F7">
      <w:r>
        <w:t xml:space="preserve">AITSL has adopted the new accounting standard, AASB 16 </w:t>
      </w:r>
      <w:r w:rsidRPr="001746F1">
        <w:rPr>
          <w:i/>
          <w:iCs/>
        </w:rPr>
        <w:t>Leases</w:t>
      </w:r>
      <w:r>
        <w:t xml:space="preserve"> effective 1 July 2019.</w:t>
      </w:r>
    </w:p>
    <w:p w14:paraId="3C4831EF" w14:textId="7E8DCC5F" w:rsidR="002B1327" w:rsidRPr="00406DEA" w:rsidRDefault="002B1327" w:rsidP="002D09F7">
      <w:pPr>
        <w:rPr>
          <w:i/>
          <w:iCs/>
        </w:rPr>
      </w:pPr>
      <w:r>
        <w:t xml:space="preserve">AASB 16 </w:t>
      </w:r>
      <w:r w:rsidRPr="001746F1">
        <w:rPr>
          <w:i/>
          <w:iCs/>
        </w:rPr>
        <w:t>Leases</w:t>
      </w:r>
      <w:r>
        <w:t xml:space="preserve"> replaces AASB 117 </w:t>
      </w:r>
      <w:r w:rsidRPr="001746F1">
        <w:rPr>
          <w:i/>
          <w:iCs/>
        </w:rPr>
        <w:t>Leases</w:t>
      </w:r>
      <w:r>
        <w:t xml:space="preserve"> along with Interpretation 4 </w:t>
      </w:r>
      <w:r w:rsidRPr="001746F1">
        <w:rPr>
          <w:i/>
          <w:iCs/>
        </w:rPr>
        <w:t>Determining whether an Arrangement contains a Lease</w:t>
      </w:r>
      <w:r>
        <w:t xml:space="preserve">, Interpretation 115 </w:t>
      </w:r>
      <w:r w:rsidRPr="001746F1">
        <w:rPr>
          <w:i/>
          <w:iCs/>
        </w:rPr>
        <w:t xml:space="preserve">Operating Leases </w:t>
      </w:r>
      <w:r w:rsidR="00B467FD">
        <w:rPr>
          <w:i/>
          <w:iCs/>
        </w:rPr>
        <w:t xml:space="preserve">– </w:t>
      </w:r>
      <w:r w:rsidRPr="001746F1">
        <w:rPr>
          <w:i/>
          <w:iCs/>
        </w:rPr>
        <w:t>Incentives</w:t>
      </w:r>
      <w:r>
        <w:t xml:space="preserve"> and Interpretation 117 </w:t>
      </w:r>
      <w:r w:rsidRPr="001746F1">
        <w:rPr>
          <w:i/>
          <w:iCs/>
        </w:rPr>
        <w:t>Evaluating the Substance of Transactions Involving the Legal Form of a Lease</w:t>
      </w:r>
      <w:r>
        <w:t>.</w:t>
      </w:r>
    </w:p>
    <w:p w14:paraId="38B0659B" w14:textId="20E64F0D" w:rsidR="002B1327" w:rsidRDefault="002B1327" w:rsidP="002D09F7">
      <w:r>
        <w:t>AITSL has only one lease</w:t>
      </w:r>
      <w:r w:rsidR="00B467FD">
        <w:t>,</w:t>
      </w:r>
      <w:r>
        <w:t xml:space="preserve"> which is for the office premises it occupies in Melbourne. The adoption of this new standard has resulted in the recognition of a right-of-use asset and related lease liability for the lease of the office premises, which had previously been classified as an operating lease.</w:t>
      </w:r>
    </w:p>
    <w:p w14:paraId="6236C598" w14:textId="77777777" w:rsidR="002B1327" w:rsidRDefault="002B1327" w:rsidP="002D09F7">
      <w:r>
        <w:t>The new standard has been applied using the modified retrospective approach, with the cumulative effect of adopting AASB 16 being recognised in the equity as an adjustment to the opening balance of retained earnings for the current period. Prior periods have not been restated.</w:t>
      </w:r>
    </w:p>
    <w:p w14:paraId="6A4753B3" w14:textId="29D2803D" w:rsidR="002B1327" w:rsidRDefault="002B1327" w:rsidP="002D09F7">
      <w:r>
        <w:t>AITSL has elected not to include indirect costs in the measurement of the right-of-use asset for the operating lease in existence at the date of initial application being 1 July 2019. At this date, AITSL has also elected to measure the right</w:t>
      </w:r>
      <w:r w:rsidR="00A170FD">
        <w:t>-of-</w:t>
      </w:r>
      <w:r>
        <w:t>use asset at an amount equal to the lease liability adjusted for any prepaid or accrued lease payments that existed at the date of transition.</w:t>
      </w:r>
    </w:p>
    <w:p w14:paraId="4D62E10E" w14:textId="77777777" w:rsidR="002B1327" w:rsidRDefault="002B1327" w:rsidP="002D09F7">
      <w:r>
        <w:t>Instead of performing an impairment review on the right-of-use asset at the date of initial application, AITSL has relied on its historic assessment as to whether the lease was onerous immediately before the date of initial application of AASB 16.</w:t>
      </w:r>
    </w:p>
    <w:p w14:paraId="6560A68F" w14:textId="77777777" w:rsidR="002B1327" w:rsidRDefault="002B1327" w:rsidP="002D09F7">
      <w:r>
        <w:t>On transition to AASB 16 the weighted average incremental borrowing rate applied to the lease liability recognised under AASB 16 was 1.85%.</w:t>
      </w:r>
    </w:p>
    <w:p w14:paraId="6876C2A0" w14:textId="77777777" w:rsidR="002D09F7" w:rsidRDefault="002D09F7">
      <w:pPr>
        <w:spacing w:before="0" w:after="200" w:line="276" w:lineRule="auto"/>
      </w:pPr>
      <w:r>
        <w:br w:type="page"/>
      </w:r>
    </w:p>
    <w:p w14:paraId="46014F76" w14:textId="32BBC4B9" w:rsidR="002B1327" w:rsidRDefault="002B1327" w:rsidP="002D09F7">
      <w:r>
        <w:lastRenderedPageBreak/>
        <w:t>The lease liability recognised at 1 July 2019 is reconciled to the lease commitments disclosed in the financial report at 30 June 2019 as follows:</w:t>
      </w:r>
    </w:p>
    <w:tbl>
      <w:tblPr>
        <w:tblStyle w:val="Style1"/>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399"/>
        <w:gridCol w:w="2233"/>
      </w:tblGrid>
      <w:tr w:rsidR="00EF079E" w:rsidRPr="002B1327" w14:paraId="6D5054B4" w14:textId="2589E436" w:rsidTr="00771E42">
        <w:trPr>
          <w:cnfStyle w:val="100000000000" w:firstRow="1" w:lastRow="0" w:firstColumn="0" w:lastColumn="0" w:oddVBand="0" w:evenVBand="0" w:oddHBand="0" w:evenHBand="0" w:firstRowFirstColumn="0" w:firstRowLastColumn="0" w:lastRowFirstColumn="0" w:lastRowLastColumn="0"/>
          <w:trHeight w:val="375"/>
        </w:trPr>
        <w:tc>
          <w:tcPr>
            <w:cnfStyle w:val="001000000000" w:firstRow="0" w:lastRow="0" w:firstColumn="1" w:lastColumn="0" w:oddVBand="0" w:evenVBand="0" w:oddHBand="0" w:evenHBand="0" w:firstRowFirstColumn="0" w:firstRowLastColumn="0" w:lastRowFirstColumn="0" w:lastRowLastColumn="0"/>
            <w:tcW w:w="7366" w:type="dxa"/>
            <w:tcBorders>
              <w:top w:val="none" w:sz="0" w:space="0" w:color="auto"/>
              <w:left w:val="none" w:sz="0" w:space="0" w:color="auto"/>
              <w:bottom w:val="none" w:sz="0" w:space="0" w:color="auto"/>
              <w:right w:val="single" w:sz="2" w:space="0" w:color="7F7F7F"/>
            </w:tcBorders>
            <w:hideMark/>
          </w:tcPr>
          <w:p w14:paraId="2169A79F" w14:textId="599C0AD0" w:rsidR="00EF079E" w:rsidRPr="002B1327" w:rsidRDefault="00EF079E" w:rsidP="005F4B8F">
            <w:pPr>
              <w:pStyle w:val="NormalTabletext"/>
            </w:pPr>
            <w:r w:rsidRPr="002B1327">
              <w:t xml:space="preserve">                                                                                                                                                                                           </w:t>
            </w:r>
          </w:p>
        </w:tc>
        <w:tc>
          <w:tcPr>
            <w:tcW w:w="2223" w:type="dxa"/>
            <w:tcBorders>
              <w:top w:val="none" w:sz="0" w:space="0" w:color="auto"/>
              <w:left w:val="single" w:sz="2" w:space="0" w:color="7F7F7F"/>
              <w:bottom w:val="none" w:sz="0" w:space="0" w:color="auto"/>
              <w:right w:val="none" w:sz="0" w:space="0" w:color="auto"/>
            </w:tcBorders>
          </w:tcPr>
          <w:p w14:paraId="3604AAEF" w14:textId="5257B3B0" w:rsidR="00EF079E" w:rsidRPr="002B1327" w:rsidRDefault="00EF079E" w:rsidP="005F4B8F">
            <w:pPr>
              <w:pStyle w:val="NormalTabletext"/>
              <w:jc w:val="right"/>
              <w:cnfStyle w:val="100000000000" w:firstRow="1" w:lastRow="0" w:firstColumn="0" w:lastColumn="0" w:oddVBand="0" w:evenVBand="0" w:oddHBand="0" w:evenHBand="0" w:firstRowFirstColumn="0" w:firstRowLastColumn="0" w:lastRowFirstColumn="0" w:lastRowLastColumn="0"/>
            </w:pPr>
            <w:r w:rsidRPr="002B1327">
              <w:t>$</w:t>
            </w:r>
          </w:p>
        </w:tc>
      </w:tr>
      <w:tr w:rsidR="00EF079E" w:rsidRPr="002B1327" w14:paraId="31EC4DA0" w14:textId="6C1E58F4" w:rsidTr="00771E42">
        <w:trPr>
          <w:trHeight w:val="45"/>
        </w:trPr>
        <w:tc>
          <w:tcPr>
            <w:cnfStyle w:val="001000000000" w:firstRow="0" w:lastRow="0" w:firstColumn="1" w:lastColumn="0" w:oddVBand="0" w:evenVBand="0" w:oddHBand="0" w:evenHBand="0" w:firstRowFirstColumn="0" w:firstRowLastColumn="0" w:lastRowFirstColumn="0" w:lastRowLastColumn="0"/>
            <w:tcW w:w="7366" w:type="dxa"/>
            <w:hideMark/>
          </w:tcPr>
          <w:p w14:paraId="3DCE6458" w14:textId="577459DD" w:rsidR="00EF079E" w:rsidRPr="005F4B8F" w:rsidRDefault="00EF079E" w:rsidP="00771E42">
            <w:pPr>
              <w:pStyle w:val="NormalTabletext3"/>
            </w:pPr>
            <w:r w:rsidRPr="005F4B8F">
              <w:t xml:space="preserve">Commitment - operating leases at 30 June 2019                                                                                 </w:t>
            </w:r>
          </w:p>
        </w:tc>
        <w:tc>
          <w:tcPr>
            <w:tcW w:w="2223" w:type="dxa"/>
            <w:vAlign w:val="bottom"/>
          </w:tcPr>
          <w:p w14:paraId="63478971" w14:textId="25A8634E" w:rsidR="00EF079E" w:rsidRPr="005F4B8F" w:rsidRDefault="00EF079E" w:rsidP="00771E42">
            <w:pPr>
              <w:pStyle w:val="NormalTabletext3"/>
              <w:jc w:val="right"/>
              <w:cnfStyle w:val="000000000000" w:firstRow="0" w:lastRow="0" w:firstColumn="0" w:lastColumn="0" w:oddVBand="0" w:evenVBand="0" w:oddHBand="0" w:evenHBand="0" w:firstRowFirstColumn="0" w:firstRowLastColumn="0" w:lastRowFirstColumn="0" w:lastRowLastColumn="0"/>
            </w:pPr>
            <w:r w:rsidRPr="005F4B8F">
              <w:t xml:space="preserve">3,348,813               </w:t>
            </w:r>
          </w:p>
        </w:tc>
      </w:tr>
      <w:tr w:rsidR="00EF079E" w:rsidRPr="002B1327" w14:paraId="06B3AF06" w14:textId="4A70972E" w:rsidTr="00771E42">
        <w:trPr>
          <w:trHeight w:val="275"/>
        </w:trPr>
        <w:tc>
          <w:tcPr>
            <w:cnfStyle w:val="001000000000" w:firstRow="0" w:lastRow="0" w:firstColumn="1" w:lastColumn="0" w:oddVBand="0" w:evenVBand="0" w:oddHBand="0" w:evenHBand="0" w:firstRowFirstColumn="0" w:firstRowLastColumn="0" w:lastRowFirstColumn="0" w:lastRowLastColumn="0"/>
            <w:tcW w:w="7366" w:type="dxa"/>
            <w:hideMark/>
          </w:tcPr>
          <w:p w14:paraId="516ABBCE" w14:textId="11DB951B" w:rsidR="00EF079E" w:rsidRPr="005F4B8F" w:rsidRDefault="00EF079E" w:rsidP="00771E42">
            <w:pPr>
              <w:pStyle w:val="NormalTabletext3"/>
            </w:pPr>
            <w:r w:rsidRPr="005F4B8F">
              <w:t>Less: effect of discounting using the incremental borrowing rate at the date</w:t>
            </w:r>
            <w:r w:rsidR="005F4B8F">
              <w:br/>
            </w:r>
            <w:r w:rsidRPr="005F4B8F">
              <w:t xml:space="preserve">of the initial application      </w:t>
            </w:r>
          </w:p>
        </w:tc>
        <w:tc>
          <w:tcPr>
            <w:tcW w:w="2223" w:type="dxa"/>
            <w:vAlign w:val="bottom"/>
          </w:tcPr>
          <w:p w14:paraId="5C64A576" w14:textId="73BC2B0B" w:rsidR="00EF079E" w:rsidRPr="005F4B8F" w:rsidRDefault="00EF079E" w:rsidP="00771E42">
            <w:pPr>
              <w:pStyle w:val="NormalTabletext3"/>
              <w:jc w:val="right"/>
              <w:cnfStyle w:val="000000000000" w:firstRow="0" w:lastRow="0" w:firstColumn="0" w:lastColumn="0" w:oddVBand="0" w:evenVBand="0" w:oddHBand="0" w:evenHBand="0" w:firstRowFirstColumn="0" w:firstRowLastColumn="0" w:lastRowFirstColumn="0" w:lastRowLastColumn="0"/>
            </w:pPr>
            <w:r w:rsidRPr="005F4B8F">
              <w:t xml:space="preserve">57,295                                                                                   </w:t>
            </w:r>
          </w:p>
        </w:tc>
      </w:tr>
      <w:tr w:rsidR="00EF079E" w:rsidRPr="002B1327" w14:paraId="6DB575FD" w14:textId="1C2C9356" w:rsidTr="00771E42">
        <w:trPr>
          <w:trHeight w:val="280"/>
        </w:trPr>
        <w:tc>
          <w:tcPr>
            <w:cnfStyle w:val="001000000000" w:firstRow="0" w:lastRow="0" w:firstColumn="1" w:lastColumn="0" w:oddVBand="0" w:evenVBand="0" w:oddHBand="0" w:evenHBand="0" w:firstRowFirstColumn="0" w:firstRowLastColumn="0" w:lastRowFirstColumn="0" w:lastRowLastColumn="0"/>
            <w:tcW w:w="7366" w:type="dxa"/>
            <w:noWrap/>
            <w:hideMark/>
          </w:tcPr>
          <w:p w14:paraId="364E1CD9" w14:textId="48986BC7" w:rsidR="00EF079E" w:rsidRPr="005F4B8F" w:rsidRDefault="00EF079E" w:rsidP="00771E42">
            <w:pPr>
              <w:pStyle w:val="NormalTabletext3"/>
            </w:pPr>
            <w:r w:rsidRPr="005F4B8F">
              <w:t xml:space="preserve">Lease liability adjustment at 1 July 2019                                                                                               </w:t>
            </w:r>
          </w:p>
        </w:tc>
        <w:tc>
          <w:tcPr>
            <w:tcW w:w="2223" w:type="dxa"/>
            <w:vAlign w:val="bottom"/>
          </w:tcPr>
          <w:p w14:paraId="751CFA32" w14:textId="1A6B7FD2" w:rsidR="00EF079E" w:rsidRPr="005F4B8F" w:rsidRDefault="005F4B8F" w:rsidP="00771E42">
            <w:pPr>
              <w:pStyle w:val="NormalTabletext3"/>
              <w:jc w:val="right"/>
              <w:cnfStyle w:val="000000000000" w:firstRow="0" w:lastRow="0" w:firstColumn="0" w:lastColumn="0" w:oddVBand="0" w:evenVBand="0" w:oddHBand="0" w:evenHBand="0" w:firstRowFirstColumn="0" w:firstRowLastColumn="0" w:lastRowFirstColumn="0" w:lastRowLastColumn="0"/>
            </w:pPr>
            <w:r w:rsidRPr="005F4B8F">
              <w:t>3,291,518</w:t>
            </w:r>
          </w:p>
        </w:tc>
      </w:tr>
    </w:tbl>
    <w:p w14:paraId="72FD0A10" w14:textId="77777777" w:rsidR="005F4B8F" w:rsidRPr="005F4B8F" w:rsidRDefault="005F4B8F" w:rsidP="005F4B8F">
      <w:pPr>
        <w:pStyle w:val="Heading5"/>
      </w:pPr>
      <w:r w:rsidRPr="005F4B8F">
        <w:t xml:space="preserve">Impact on transition </w:t>
      </w:r>
    </w:p>
    <w:p w14:paraId="595027D3" w14:textId="2FF35A3F" w:rsidR="002E05DB" w:rsidRDefault="005F4B8F" w:rsidP="002B1327">
      <w:pPr>
        <w:spacing w:before="0" w:after="200" w:line="276" w:lineRule="auto"/>
      </w:pPr>
      <w:r w:rsidRPr="002B1327">
        <w:t>On transition to AASB 16, AITSL has recognised an additional right-of-use asset and an additional lease liability with the difference adjusted to retained earnings. The impact on the opening financial figures at 1 July 2019 is summarised below:</w:t>
      </w:r>
    </w:p>
    <w:tbl>
      <w:tblPr>
        <w:tblStyle w:val="Style1"/>
        <w:tblW w:w="963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412"/>
        <w:gridCol w:w="2220"/>
      </w:tblGrid>
      <w:tr w:rsidR="005F4B8F" w14:paraId="03B54DCB" w14:textId="77777777" w:rsidTr="00771E4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412" w:type="dxa"/>
            <w:tcBorders>
              <w:top w:val="none" w:sz="0" w:space="0" w:color="auto"/>
              <w:left w:val="none" w:sz="0" w:space="0" w:color="auto"/>
              <w:bottom w:val="none" w:sz="0" w:space="0" w:color="auto"/>
              <w:right w:val="single" w:sz="2" w:space="0" w:color="7F7F7F"/>
            </w:tcBorders>
          </w:tcPr>
          <w:p w14:paraId="4772F955" w14:textId="77777777" w:rsidR="005F4B8F" w:rsidRPr="006D4C0D" w:rsidRDefault="005F4B8F" w:rsidP="00B53F7A">
            <w:pPr>
              <w:pStyle w:val="NormalTabletext"/>
              <w:jc w:val="right"/>
              <w:rPr>
                <w:b w:val="0"/>
                <w:bCs w:val="0"/>
              </w:rPr>
            </w:pPr>
          </w:p>
        </w:tc>
        <w:tc>
          <w:tcPr>
            <w:tcW w:w="2220" w:type="dxa"/>
            <w:tcBorders>
              <w:top w:val="none" w:sz="0" w:space="0" w:color="auto"/>
              <w:left w:val="single" w:sz="2" w:space="0" w:color="7F7F7F"/>
              <w:bottom w:val="none" w:sz="0" w:space="0" w:color="auto"/>
              <w:right w:val="none" w:sz="0" w:space="0" w:color="auto"/>
            </w:tcBorders>
          </w:tcPr>
          <w:p w14:paraId="20D4184F" w14:textId="2FC2F56F" w:rsidR="005F4B8F" w:rsidRDefault="005F4B8F" w:rsidP="00B53F7A">
            <w:pPr>
              <w:pStyle w:val="NormalTabletext"/>
              <w:jc w:val="right"/>
              <w:cnfStyle w:val="100000000000" w:firstRow="1" w:lastRow="0" w:firstColumn="0" w:lastColumn="0" w:oddVBand="0" w:evenVBand="0" w:oddHBand="0" w:evenHBand="0" w:firstRowFirstColumn="0" w:firstRowLastColumn="0" w:lastRowFirstColumn="0" w:lastRowLastColumn="0"/>
            </w:pPr>
            <w:r w:rsidRPr="002B1327">
              <w:t>Increase/(decrease)</w:t>
            </w:r>
            <w:r>
              <w:br/>
              <w:t>$</w:t>
            </w:r>
          </w:p>
        </w:tc>
      </w:tr>
      <w:tr w:rsidR="005F4B8F" w14:paraId="2AB63DE9" w14:textId="77777777" w:rsidTr="00771E42">
        <w:tc>
          <w:tcPr>
            <w:cnfStyle w:val="001000000000" w:firstRow="0" w:lastRow="0" w:firstColumn="1" w:lastColumn="0" w:oddVBand="0" w:evenVBand="0" w:oddHBand="0" w:evenHBand="0" w:firstRowFirstColumn="0" w:firstRowLastColumn="0" w:lastRowFirstColumn="0" w:lastRowLastColumn="0"/>
            <w:tcW w:w="7412" w:type="dxa"/>
          </w:tcPr>
          <w:p w14:paraId="5D7615F9" w14:textId="5D7795DC" w:rsidR="005F4B8F" w:rsidRPr="005F4B8F" w:rsidRDefault="005F4B8F" w:rsidP="00771E42">
            <w:pPr>
              <w:pStyle w:val="NormalTabletext3"/>
            </w:pPr>
            <w:r w:rsidRPr="005F4B8F">
              <w:t>Building – right</w:t>
            </w:r>
            <w:r w:rsidR="009D6764">
              <w:t>-</w:t>
            </w:r>
            <w:r w:rsidR="00406DEA">
              <w:t>of</w:t>
            </w:r>
            <w:r w:rsidR="009D6764">
              <w:t>-</w:t>
            </w:r>
            <w:r w:rsidRPr="005F4B8F">
              <w:t xml:space="preserve">use asset                                                                                           </w:t>
            </w:r>
          </w:p>
        </w:tc>
        <w:tc>
          <w:tcPr>
            <w:tcW w:w="2220" w:type="dxa"/>
          </w:tcPr>
          <w:p w14:paraId="1635D843" w14:textId="44A4631A" w:rsidR="005F4B8F" w:rsidRPr="005F4B8F" w:rsidRDefault="005F4B8F" w:rsidP="00771E42">
            <w:pPr>
              <w:pStyle w:val="NormalTabletext3"/>
              <w:jc w:val="right"/>
              <w:cnfStyle w:val="000000000000" w:firstRow="0" w:lastRow="0" w:firstColumn="0" w:lastColumn="0" w:oddVBand="0" w:evenVBand="0" w:oddHBand="0" w:evenHBand="0" w:firstRowFirstColumn="0" w:firstRowLastColumn="0" w:lastRowFirstColumn="0" w:lastRowLastColumn="0"/>
            </w:pPr>
            <w:r w:rsidRPr="005F4B8F">
              <w:t xml:space="preserve">3,345,702                      </w:t>
            </w:r>
          </w:p>
        </w:tc>
      </w:tr>
      <w:tr w:rsidR="005F4B8F" w14:paraId="113C6696" w14:textId="77777777" w:rsidTr="00771E42">
        <w:tc>
          <w:tcPr>
            <w:cnfStyle w:val="001000000000" w:firstRow="0" w:lastRow="0" w:firstColumn="1" w:lastColumn="0" w:oddVBand="0" w:evenVBand="0" w:oddHBand="0" w:evenHBand="0" w:firstRowFirstColumn="0" w:firstRowLastColumn="0" w:lastRowFirstColumn="0" w:lastRowLastColumn="0"/>
            <w:tcW w:w="7412" w:type="dxa"/>
          </w:tcPr>
          <w:p w14:paraId="2C71D6A2" w14:textId="0DB1A75E" w:rsidR="005F4B8F" w:rsidRPr="005F4B8F" w:rsidRDefault="005F4B8F" w:rsidP="00771E42">
            <w:pPr>
              <w:pStyle w:val="NormalTabletext3"/>
            </w:pPr>
            <w:r w:rsidRPr="005F4B8F">
              <w:t xml:space="preserve">Lease liability                                                                                                                  </w:t>
            </w:r>
          </w:p>
        </w:tc>
        <w:tc>
          <w:tcPr>
            <w:tcW w:w="2220" w:type="dxa"/>
          </w:tcPr>
          <w:p w14:paraId="2643C72A" w14:textId="3BC19262" w:rsidR="005F4B8F" w:rsidRPr="005F4B8F" w:rsidRDefault="005F4B8F" w:rsidP="00771E42">
            <w:pPr>
              <w:pStyle w:val="NormalTabletext3"/>
              <w:jc w:val="right"/>
              <w:cnfStyle w:val="000000000000" w:firstRow="0" w:lastRow="0" w:firstColumn="0" w:lastColumn="0" w:oddVBand="0" w:evenVBand="0" w:oddHBand="0" w:evenHBand="0" w:firstRowFirstColumn="0" w:firstRowLastColumn="0" w:lastRowFirstColumn="0" w:lastRowLastColumn="0"/>
            </w:pPr>
            <w:r w:rsidRPr="005F4B8F">
              <w:t>3,291,518</w:t>
            </w:r>
          </w:p>
        </w:tc>
      </w:tr>
      <w:tr w:rsidR="005F4B8F" w14:paraId="53E4E708" w14:textId="77777777" w:rsidTr="00771E42">
        <w:tc>
          <w:tcPr>
            <w:cnfStyle w:val="001000000000" w:firstRow="0" w:lastRow="0" w:firstColumn="1" w:lastColumn="0" w:oddVBand="0" w:evenVBand="0" w:oddHBand="0" w:evenHBand="0" w:firstRowFirstColumn="0" w:firstRowLastColumn="0" w:lastRowFirstColumn="0" w:lastRowLastColumn="0"/>
            <w:tcW w:w="7412" w:type="dxa"/>
          </w:tcPr>
          <w:p w14:paraId="51AE2A56" w14:textId="4FBCFA1B" w:rsidR="005F4B8F" w:rsidRPr="005F4B8F" w:rsidRDefault="005F4B8F" w:rsidP="00771E42">
            <w:pPr>
              <w:pStyle w:val="NormalTabletext3"/>
            </w:pPr>
            <w:r w:rsidRPr="005F4B8F">
              <w:t xml:space="preserve">Equity </w:t>
            </w:r>
            <w:r w:rsidR="00B467FD" w:rsidRPr="005F4B8F">
              <w:t>–</w:t>
            </w:r>
            <w:r w:rsidRPr="005F4B8F">
              <w:t xml:space="preserve"> opening balance adjustment                                                                                  </w:t>
            </w:r>
          </w:p>
        </w:tc>
        <w:tc>
          <w:tcPr>
            <w:tcW w:w="2220" w:type="dxa"/>
          </w:tcPr>
          <w:p w14:paraId="219B0A3F" w14:textId="000A8DED" w:rsidR="005F4B8F" w:rsidRPr="005F4B8F" w:rsidRDefault="005F4B8F" w:rsidP="00771E42">
            <w:pPr>
              <w:pStyle w:val="NormalTabletext3"/>
              <w:jc w:val="right"/>
              <w:cnfStyle w:val="000000000000" w:firstRow="0" w:lastRow="0" w:firstColumn="0" w:lastColumn="0" w:oddVBand="0" w:evenVBand="0" w:oddHBand="0" w:evenHBand="0" w:firstRowFirstColumn="0" w:firstRowLastColumn="0" w:lastRowFirstColumn="0" w:lastRowLastColumn="0"/>
            </w:pPr>
            <w:r w:rsidRPr="005F4B8F">
              <w:t>54,184</w:t>
            </w:r>
          </w:p>
        </w:tc>
      </w:tr>
    </w:tbl>
    <w:p w14:paraId="74B7BA4C" w14:textId="77777777" w:rsidR="005F4B8F" w:rsidRDefault="005F4B8F" w:rsidP="002B1327">
      <w:pPr>
        <w:spacing w:before="0" w:after="200" w:line="276" w:lineRule="auto"/>
      </w:pPr>
    </w:p>
    <w:p w14:paraId="1709BF34" w14:textId="2FF3E8AD" w:rsidR="002E05DB" w:rsidRDefault="002E05DB" w:rsidP="002E05DB">
      <w:pPr>
        <w:pStyle w:val="Heading3"/>
      </w:pPr>
      <w:r>
        <w:t>3.3 Impairment</w:t>
      </w:r>
      <w:r>
        <w:tab/>
      </w:r>
      <w:r>
        <w:tab/>
      </w:r>
      <w:r>
        <w:tab/>
      </w:r>
      <w:r>
        <w:tab/>
      </w:r>
      <w:r>
        <w:tab/>
      </w:r>
      <w:r>
        <w:tab/>
      </w:r>
      <w:r>
        <w:tab/>
      </w:r>
      <w:r>
        <w:tab/>
      </w:r>
      <w:r>
        <w:tab/>
      </w:r>
    </w:p>
    <w:p w14:paraId="45AE4789" w14:textId="53DC3BCC" w:rsidR="002E05DB" w:rsidRDefault="002E05DB" w:rsidP="002E05DB">
      <w:r>
        <w:t>At each reporting date AITSL reviews the carrying value of its tangible and intangible assets to determine whether there is any indication that those assets have been impaired. If such an indication exists, the recoverable amount of the asset, being the higher of the asset's fair value less costs to sell and value in use, is compared to the asset's carrying value. Any excess of the asset's carrying value over its recoverable amount is expensed to the Statement of Comprehensive Income.</w:t>
      </w:r>
      <w:r>
        <w:tab/>
      </w:r>
      <w:r>
        <w:tab/>
      </w:r>
      <w:r>
        <w:tab/>
      </w:r>
      <w:r>
        <w:tab/>
      </w:r>
      <w:r>
        <w:tab/>
      </w:r>
      <w:r>
        <w:tab/>
      </w:r>
    </w:p>
    <w:p w14:paraId="49FB360D" w14:textId="77777777" w:rsidR="002E05DB" w:rsidRDefault="002E05DB" w:rsidP="002E05DB">
      <w:pPr>
        <w:pStyle w:val="Heading3"/>
      </w:pPr>
      <w:r>
        <w:t>3.4 Taxation</w:t>
      </w:r>
      <w:r>
        <w:tab/>
      </w:r>
      <w:r>
        <w:tab/>
      </w:r>
      <w:r>
        <w:tab/>
      </w:r>
      <w:r>
        <w:tab/>
      </w:r>
      <w:r>
        <w:tab/>
      </w:r>
      <w:r>
        <w:tab/>
      </w:r>
      <w:r>
        <w:tab/>
      </w:r>
      <w:r>
        <w:tab/>
      </w:r>
      <w:r>
        <w:tab/>
      </w:r>
    </w:p>
    <w:p w14:paraId="45555E0C" w14:textId="77777777" w:rsidR="002E05DB" w:rsidRDefault="002E05DB" w:rsidP="002E05DB">
      <w:r>
        <w:t>AITSL is exempt from all forms of taxation except Fringe Benefits Tax (FBT) and the Goods and Services Tax (GST).</w:t>
      </w:r>
      <w:r>
        <w:tab/>
      </w:r>
      <w:r>
        <w:tab/>
      </w:r>
      <w:r>
        <w:tab/>
      </w:r>
      <w:r>
        <w:tab/>
      </w:r>
      <w:r>
        <w:tab/>
      </w:r>
      <w:r>
        <w:tab/>
      </w:r>
      <w:r>
        <w:tab/>
      </w:r>
      <w:r>
        <w:tab/>
      </w:r>
      <w:r>
        <w:tab/>
      </w:r>
    </w:p>
    <w:p w14:paraId="5EE4B46F" w14:textId="77777777" w:rsidR="002E05DB" w:rsidRDefault="002E05DB" w:rsidP="002E05DB">
      <w:r>
        <w:t xml:space="preserve">Revenues, expenses, </w:t>
      </w:r>
      <w:proofErr w:type="gramStart"/>
      <w:r>
        <w:t>assets</w:t>
      </w:r>
      <w:proofErr w:type="gramEnd"/>
      <w:r>
        <w:t xml:space="preserve"> and liabilities are recognised net of GST except:</w:t>
      </w:r>
    </w:p>
    <w:p w14:paraId="3E3FC546" w14:textId="1FD3BED8" w:rsidR="002E05DB" w:rsidRPr="00406DEA" w:rsidRDefault="002E05DB" w:rsidP="00406DEA">
      <w:pPr>
        <w:pStyle w:val="ListBullet"/>
        <w:numPr>
          <w:ilvl w:val="0"/>
          <w:numId w:val="18"/>
        </w:numPr>
      </w:pPr>
      <w:r w:rsidRPr="00406DEA">
        <w:t>where the amount of GST incurred is not recoverable from the Australian Tax Office</w:t>
      </w:r>
    </w:p>
    <w:p w14:paraId="01BFA9BF" w14:textId="006F05D7" w:rsidR="002B1327" w:rsidRDefault="002E05DB" w:rsidP="00406DEA">
      <w:pPr>
        <w:pStyle w:val="ListBullet"/>
        <w:numPr>
          <w:ilvl w:val="0"/>
          <w:numId w:val="18"/>
        </w:numPr>
      </w:pPr>
      <w:r w:rsidRPr="00406DEA">
        <w:t>for re</w:t>
      </w:r>
      <w:r w:rsidRPr="002E05DB">
        <w:rPr>
          <w:color w:val="000000" w:themeColor="text1"/>
        </w:rPr>
        <w:t>ceivables and payables.</w:t>
      </w:r>
      <w:r w:rsidRPr="002E05DB">
        <w:rPr>
          <w:color w:val="000000" w:themeColor="text1"/>
        </w:rPr>
        <w:tab/>
      </w:r>
      <w:r>
        <w:tab/>
      </w:r>
      <w:r>
        <w:tab/>
      </w:r>
      <w:r>
        <w:tab/>
      </w:r>
      <w:r>
        <w:tab/>
      </w:r>
      <w:r>
        <w:tab/>
      </w:r>
      <w:r>
        <w:tab/>
      </w:r>
      <w:r>
        <w:tab/>
      </w:r>
      <w:r>
        <w:tab/>
      </w:r>
      <w:r w:rsidR="002B1327">
        <w:br w:type="page"/>
      </w:r>
    </w:p>
    <w:p w14:paraId="61A29DE3" w14:textId="3F39954F" w:rsidR="00BE0203" w:rsidRPr="00BE0203" w:rsidRDefault="00BE0203" w:rsidP="00BE0203">
      <w:pPr>
        <w:pStyle w:val="Heading2"/>
      </w:pPr>
      <w:r w:rsidRPr="00BE0203">
        <w:lastRenderedPageBreak/>
        <w:t>Note 4</w:t>
      </w:r>
      <w:r w:rsidR="009B1E56">
        <w:t>.</w:t>
      </w:r>
      <w:r w:rsidRPr="00BE0203">
        <w:t xml:space="preserve"> Non-</w:t>
      </w:r>
      <w:r w:rsidR="009B1E56">
        <w:t>c</w:t>
      </w:r>
      <w:r w:rsidR="009B1E56" w:rsidRPr="00BE0203">
        <w:t xml:space="preserve">urrent </w:t>
      </w:r>
      <w:r w:rsidR="009B1E56">
        <w:t>a</w:t>
      </w:r>
      <w:r w:rsidRPr="00BE0203">
        <w:t xml:space="preserve">ssets </w:t>
      </w:r>
      <w:r w:rsidRPr="00BE0203">
        <w:tab/>
      </w:r>
      <w:r w:rsidRPr="00BE0203">
        <w:tab/>
      </w:r>
      <w:r w:rsidRPr="00BE0203">
        <w:tab/>
      </w:r>
      <w:r w:rsidRPr="00BE0203">
        <w:tab/>
      </w:r>
      <w:r w:rsidRPr="00BE0203">
        <w:tab/>
      </w:r>
      <w:r w:rsidRPr="00BE0203">
        <w:tab/>
      </w:r>
      <w:r w:rsidRPr="00BE0203">
        <w:tab/>
      </w:r>
    </w:p>
    <w:p w14:paraId="6D321F84" w14:textId="1F21CAA6" w:rsidR="00BE0203" w:rsidRDefault="00BE0203" w:rsidP="00BE0203">
      <w:r>
        <w:t>Reconciliation of opening and closing balances (2019</w:t>
      </w:r>
      <w:r w:rsidR="009B1E56" w:rsidRPr="005F4B8F">
        <w:t>–</w:t>
      </w:r>
      <w:r>
        <w:t>20)</w:t>
      </w:r>
    </w:p>
    <w:p w14:paraId="2FD507DD" w14:textId="4B9D50D0" w:rsidR="002E05DB" w:rsidRDefault="00BE0203" w:rsidP="00BE0203">
      <w:r>
        <w:t xml:space="preserve">Property, </w:t>
      </w:r>
      <w:proofErr w:type="gramStart"/>
      <w:r>
        <w:t>furniture</w:t>
      </w:r>
      <w:proofErr w:type="gramEnd"/>
      <w:r>
        <w:t xml:space="preserve"> and equipment</w:t>
      </w:r>
      <w:r>
        <w:tab/>
      </w:r>
      <w:r>
        <w:tab/>
      </w:r>
      <w:r>
        <w:tab/>
      </w:r>
      <w:r>
        <w:tab/>
      </w:r>
      <w:r>
        <w:tab/>
      </w:r>
      <w:r>
        <w:tab/>
      </w:r>
      <w:r>
        <w:tab/>
      </w:r>
    </w:p>
    <w:tbl>
      <w:tblPr>
        <w:tblStyle w:val="Style1"/>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558"/>
        <w:gridCol w:w="1153"/>
        <w:gridCol w:w="1153"/>
        <w:gridCol w:w="1154"/>
        <w:gridCol w:w="1153"/>
        <w:gridCol w:w="1154"/>
        <w:gridCol w:w="1153"/>
        <w:gridCol w:w="1154"/>
      </w:tblGrid>
      <w:tr w:rsidR="005F4B8F" w:rsidRPr="00BE0203" w14:paraId="7B990413" w14:textId="77777777" w:rsidTr="00AD2870">
        <w:trPr>
          <w:cnfStyle w:val="100000000000" w:firstRow="1" w:lastRow="0" w:firstColumn="0" w:lastColumn="0" w:oddVBand="0" w:evenVBand="0" w:oddHBand="0" w:evenHBand="0" w:firstRowFirstColumn="0" w:firstRowLastColumn="0" w:lastRowFirstColumn="0" w:lastRowLastColumn="0"/>
          <w:trHeight w:val="1005"/>
        </w:trPr>
        <w:tc>
          <w:tcPr>
            <w:cnfStyle w:val="001000000000" w:firstRow="0" w:lastRow="0" w:firstColumn="1" w:lastColumn="0" w:oddVBand="0" w:evenVBand="0" w:oddHBand="0" w:evenHBand="0" w:firstRowFirstColumn="0" w:firstRowLastColumn="0" w:lastRowFirstColumn="0" w:lastRowLastColumn="0"/>
            <w:tcW w:w="1555" w:type="dxa"/>
            <w:tcBorders>
              <w:top w:val="none" w:sz="0" w:space="0" w:color="auto"/>
              <w:left w:val="none" w:sz="0" w:space="0" w:color="auto"/>
              <w:bottom w:val="none" w:sz="0" w:space="0" w:color="auto"/>
              <w:right w:val="single" w:sz="2" w:space="0" w:color="7F7F7F"/>
            </w:tcBorders>
            <w:noWrap/>
            <w:hideMark/>
          </w:tcPr>
          <w:p w14:paraId="154983F8" w14:textId="77777777" w:rsidR="00BE0203" w:rsidRPr="00BE0203" w:rsidRDefault="00BE0203" w:rsidP="00A04182">
            <w:pPr>
              <w:pStyle w:val="NormalTabletext"/>
              <w:jc w:val="right"/>
              <w:rPr>
                <w:lang w:eastAsia="en-GB"/>
              </w:rPr>
            </w:pPr>
            <w:r w:rsidRPr="00BE0203">
              <w:rPr>
                <w:lang w:eastAsia="en-GB"/>
              </w:rPr>
              <w:t> </w:t>
            </w:r>
          </w:p>
        </w:tc>
        <w:tc>
          <w:tcPr>
            <w:tcW w:w="1152" w:type="dxa"/>
            <w:tcBorders>
              <w:top w:val="none" w:sz="0" w:space="0" w:color="auto"/>
              <w:left w:val="single" w:sz="2" w:space="0" w:color="7F7F7F"/>
              <w:bottom w:val="none" w:sz="0" w:space="0" w:color="auto"/>
              <w:right w:val="single" w:sz="2" w:space="0" w:color="7F7F7F"/>
            </w:tcBorders>
            <w:tcMar>
              <w:left w:w="0" w:type="dxa"/>
            </w:tcMar>
            <w:hideMark/>
          </w:tcPr>
          <w:p w14:paraId="40588774" w14:textId="25BCE649" w:rsidR="00BE0203" w:rsidRPr="00BE0203" w:rsidRDefault="00BE0203" w:rsidP="00A04182">
            <w:pPr>
              <w:pStyle w:val="NormalTabletext"/>
              <w:jc w:val="right"/>
              <w:cnfStyle w:val="100000000000" w:firstRow="1" w:lastRow="0" w:firstColumn="0" w:lastColumn="0" w:oddVBand="0" w:evenVBand="0" w:oddHBand="0" w:evenHBand="0" w:firstRowFirstColumn="0" w:firstRowLastColumn="0" w:lastRowFirstColumn="0" w:lastRowLastColumn="0"/>
              <w:rPr>
                <w:lang w:eastAsia="en-GB"/>
              </w:rPr>
            </w:pPr>
            <w:r w:rsidRPr="00BE0203">
              <w:rPr>
                <w:lang w:eastAsia="en-GB"/>
              </w:rPr>
              <w:t>Building Right</w:t>
            </w:r>
            <w:r w:rsidR="009B1E56">
              <w:rPr>
                <w:lang w:eastAsia="en-GB"/>
              </w:rPr>
              <w:t>-</w:t>
            </w:r>
            <w:r w:rsidRPr="00BE0203">
              <w:rPr>
                <w:lang w:eastAsia="en-GB"/>
              </w:rPr>
              <w:t>of</w:t>
            </w:r>
            <w:r w:rsidR="009B1E56">
              <w:rPr>
                <w:lang w:eastAsia="en-GB"/>
              </w:rPr>
              <w:t>-</w:t>
            </w:r>
            <w:r w:rsidRPr="00BE0203">
              <w:rPr>
                <w:lang w:eastAsia="en-GB"/>
              </w:rPr>
              <w:t>use asset</w:t>
            </w:r>
            <w:r w:rsidR="00A04182">
              <w:rPr>
                <w:lang w:eastAsia="en-GB"/>
              </w:rPr>
              <w:br/>
            </w:r>
            <w:r w:rsidR="00A04182" w:rsidRPr="00BE0203">
              <w:rPr>
                <w:lang w:eastAsia="en-GB"/>
              </w:rPr>
              <w:t>$</w:t>
            </w:r>
          </w:p>
        </w:tc>
        <w:tc>
          <w:tcPr>
            <w:tcW w:w="1152" w:type="dxa"/>
            <w:tcBorders>
              <w:top w:val="none" w:sz="0" w:space="0" w:color="auto"/>
              <w:left w:val="single" w:sz="2" w:space="0" w:color="7F7F7F"/>
              <w:bottom w:val="none" w:sz="0" w:space="0" w:color="auto"/>
              <w:right w:val="single" w:sz="2" w:space="0" w:color="7F7F7F"/>
            </w:tcBorders>
            <w:tcMar>
              <w:left w:w="0" w:type="dxa"/>
            </w:tcMar>
            <w:hideMark/>
          </w:tcPr>
          <w:p w14:paraId="1F513620" w14:textId="071A716F" w:rsidR="00BE0203" w:rsidRPr="00BE0203" w:rsidRDefault="00BE0203" w:rsidP="00A04182">
            <w:pPr>
              <w:pStyle w:val="NormalTabletext"/>
              <w:jc w:val="right"/>
              <w:cnfStyle w:val="100000000000" w:firstRow="1" w:lastRow="0" w:firstColumn="0" w:lastColumn="0" w:oddVBand="0" w:evenVBand="0" w:oddHBand="0" w:evenHBand="0" w:firstRowFirstColumn="0" w:firstRowLastColumn="0" w:lastRowFirstColumn="0" w:lastRowLastColumn="0"/>
              <w:rPr>
                <w:lang w:eastAsia="en-GB"/>
              </w:rPr>
            </w:pPr>
            <w:r w:rsidRPr="00BE0203">
              <w:rPr>
                <w:lang w:eastAsia="en-GB"/>
              </w:rPr>
              <w:t>Equipment</w:t>
            </w:r>
            <w:r w:rsidR="00A04182">
              <w:rPr>
                <w:lang w:eastAsia="en-GB"/>
              </w:rPr>
              <w:br/>
            </w:r>
            <w:r w:rsidR="00A04182">
              <w:rPr>
                <w:lang w:eastAsia="en-GB"/>
              </w:rPr>
              <w:br/>
            </w:r>
            <w:r w:rsidR="00A04182">
              <w:rPr>
                <w:lang w:eastAsia="en-GB"/>
              </w:rPr>
              <w:br/>
            </w:r>
            <w:r w:rsidR="00A04182" w:rsidRPr="00BE0203">
              <w:rPr>
                <w:lang w:eastAsia="en-GB"/>
              </w:rPr>
              <w:t>$</w:t>
            </w:r>
          </w:p>
        </w:tc>
        <w:tc>
          <w:tcPr>
            <w:tcW w:w="1153" w:type="dxa"/>
            <w:tcBorders>
              <w:top w:val="none" w:sz="0" w:space="0" w:color="auto"/>
              <w:left w:val="single" w:sz="2" w:space="0" w:color="7F7F7F"/>
              <w:bottom w:val="none" w:sz="0" w:space="0" w:color="auto"/>
              <w:right w:val="single" w:sz="2" w:space="0" w:color="7F7F7F"/>
            </w:tcBorders>
            <w:tcMar>
              <w:left w:w="0" w:type="dxa"/>
            </w:tcMar>
            <w:hideMark/>
          </w:tcPr>
          <w:p w14:paraId="099619F5" w14:textId="1A42E035" w:rsidR="00BE0203" w:rsidRPr="00BE0203" w:rsidRDefault="00BE0203" w:rsidP="00A04182">
            <w:pPr>
              <w:pStyle w:val="NormalTabletext"/>
              <w:jc w:val="right"/>
              <w:cnfStyle w:val="100000000000" w:firstRow="1" w:lastRow="0" w:firstColumn="0" w:lastColumn="0" w:oddVBand="0" w:evenVBand="0" w:oddHBand="0" w:evenHBand="0" w:firstRowFirstColumn="0" w:firstRowLastColumn="0" w:lastRowFirstColumn="0" w:lastRowLastColumn="0"/>
              <w:rPr>
                <w:lang w:eastAsia="en-GB"/>
              </w:rPr>
            </w:pPr>
            <w:r w:rsidRPr="00BE0203">
              <w:rPr>
                <w:lang w:eastAsia="en-GB"/>
              </w:rPr>
              <w:t xml:space="preserve">Furniture </w:t>
            </w:r>
            <w:r w:rsidR="00A04182">
              <w:rPr>
                <w:lang w:eastAsia="en-GB"/>
              </w:rPr>
              <w:br/>
            </w:r>
            <w:r w:rsidRPr="00BE0203">
              <w:rPr>
                <w:lang w:eastAsia="en-GB"/>
              </w:rPr>
              <w:t>&amp; fittings</w:t>
            </w:r>
            <w:r w:rsidR="00A04182">
              <w:rPr>
                <w:lang w:eastAsia="en-GB"/>
              </w:rPr>
              <w:br/>
            </w:r>
            <w:r w:rsidR="00A04182">
              <w:rPr>
                <w:lang w:eastAsia="en-GB"/>
              </w:rPr>
              <w:br/>
            </w:r>
            <w:r w:rsidR="00A04182" w:rsidRPr="00BE0203">
              <w:rPr>
                <w:lang w:eastAsia="en-GB"/>
              </w:rPr>
              <w:t>$</w:t>
            </w:r>
          </w:p>
        </w:tc>
        <w:tc>
          <w:tcPr>
            <w:tcW w:w="1152" w:type="dxa"/>
            <w:tcBorders>
              <w:top w:val="none" w:sz="0" w:space="0" w:color="auto"/>
              <w:left w:val="single" w:sz="2" w:space="0" w:color="7F7F7F"/>
              <w:bottom w:val="none" w:sz="0" w:space="0" w:color="auto"/>
              <w:right w:val="single" w:sz="2" w:space="0" w:color="7F7F7F"/>
            </w:tcBorders>
            <w:tcMar>
              <w:left w:w="0" w:type="dxa"/>
            </w:tcMar>
            <w:hideMark/>
          </w:tcPr>
          <w:p w14:paraId="5E6E858C" w14:textId="08B42DB0" w:rsidR="00BE0203" w:rsidRPr="00BE0203" w:rsidRDefault="00BE0203" w:rsidP="00A04182">
            <w:pPr>
              <w:pStyle w:val="NormalTabletext"/>
              <w:jc w:val="right"/>
              <w:cnfStyle w:val="100000000000" w:firstRow="1" w:lastRow="0" w:firstColumn="0" w:lastColumn="0" w:oddVBand="0" w:evenVBand="0" w:oddHBand="0" w:evenHBand="0" w:firstRowFirstColumn="0" w:firstRowLastColumn="0" w:lastRowFirstColumn="0" w:lastRowLastColumn="0"/>
              <w:rPr>
                <w:lang w:eastAsia="en-GB"/>
              </w:rPr>
            </w:pPr>
            <w:r w:rsidRPr="00BE0203">
              <w:rPr>
                <w:lang w:eastAsia="en-GB"/>
              </w:rPr>
              <w:t xml:space="preserve"> Software </w:t>
            </w:r>
            <w:r w:rsidR="00A04182">
              <w:rPr>
                <w:lang w:eastAsia="en-GB"/>
              </w:rPr>
              <w:br/>
            </w:r>
            <w:r w:rsidR="00A04182">
              <w:rPr>
                <w:lang w:eastAsia="en-GB"/>
              </w:rPr>
              <w:br/>
            </w:r>
            <w:r w:rsidR="00A04182">
              <w:rPr>
                <w:lang w:eastAsia="en-GB"/>
              </w:rPr>
              <w:br/>
            </w:r>
            <w:r w:rsidR="00A04182" w:rsidRPr="00BE0203">
              <w:rPr>
                <w:lang w:eastAsia="en-GB"/>
              </w:rPr>
              <w:t>$</w:t>
            </w:r>
          </w:p>
        </w:tc>
        <w:tc>
          <w:tcPr>
            <w:tcW w:w="1153" w:type="dxa"/>
            <w:tcBorders>
              <w:top w:val="none" w:sz="0" w:space="0" w:color="auto"/>
              <w:left w:val="single" w:sz="2" w:space="0" w:color="7F7F7F"/>
              <w:bottom w:val="none" w:sz="0" w:space="0" w:color="auto"/>
              <w:right w:val="single" w:sz="2" w:space="0" w:color="7F7F7F"/>
            </w:tcBorders>
            <w:tcMar>
              <w:left w:w="0" w:type="dxa"/>
            </w:tcMar>
            <w:hideMark/>
          </w:tcPr>
          <w:p w14:paraId="510638E1" w14:textId="17C277D4" w:rsidR="00BE0203" w:rsidRPr="00BE0203" w:rsidRDefault="00BE0203" w:rsidP="00A04182">
            <w:pPr>
              <w:pStyle w:val="NormalTabletext"/>
              <w:jc w:val="right"/>
              <w:cnfStyle w:val="100000000000" w:firstRow="1" w:lastRow="0" w:firstColumn="0" w:lastColumn="0" w:oddVBand="0" w:evenVBand="0" w:oddHBand="0" w:evenHBand="0" w:firstRowFirstColumn="0" w:firstRowLastColumn="0" w:lastRowFirstColumn="0" w:lastRowLastColumn="0"/>
              <w:rPr>
                <w:lang w:eastAsia="en-GB"/>
              </w:rPr>
            </w:pPr>
            <w:r w:rsidRPr="00BE0203">
              <w:rPr>
                <w:lang w:eastAsia="en-GB"/>
              </w:rPr>
              <w:t>Makegood</w:t>
            </w:r>
            <w:r w:rsidR="00A04182">
              <w:rPr>
                <w:lang w:eastAsia="en-GB"/>
              </w:rPr>
              <w:br/>
            </w:r>
            <w:r w:rsidR="00A04182">
              <w:rPr>
                <w:lang w:eastAsia="en-GB"/>
              </w:rPr>
              <w:br/>
            </w:r>
            <w:r w:rsidR="00A04182">
              <w:rPr>
                <w:lang w:eastAsia="en-GB"/>
              </w:rPr>
              <w:br/>
            </w:r>
            <w:r w:rsidR="00A04182" w:rsidRPr="00BE0203">
              <w:rPr>
                <w:lang w:eastAsia="en-GB"/>
              </w:rPr>
              <w:t>$</w:t>
            </w:r>
          </w:p>
        </w:tc>
        <w:tc>
          <w:tcPr>
            <w:tcW w:w="1152" w:type="dxa"/>
            <w:tcBorders>
              <w:top w:val="none" w:sz="0" w:space="0" w:color="auto"/>
              <w:left w:val="single" w:sz="2" w:space="0" w:color="7F7F7F"/>
              <w:bottom w:val="none" w:sz="0" w:space="0" w:color="auto"/>
              <w:right w:val="single" w:sz="2" w:space="0" w:color="7F7F7F"/>
            </w:tcBorders>
            <w:tcMar>
              <w:left w:w="0" w:type="dxa"/>
            </w:tcMar>
            <w:hideMark/>
          </w:tcPr>
          <w:p w14:paraId="76C0F497" w14:textId="29F4C978" w:rsidR="00BE0203" w:rsidRPr="00BE0203" w:rsidRDefault="00BE0203" w:rsidP="00A04182">
            <w:pPr>
              <w:pStyle w:val="NormalTabletext"/>
              <w:jc w:val="right"/>
              <w:cnfStyle w:val="100000000000" w:firstRow="1" w:lastRow="0" w:firstColumn="0" w:lastColumn="0" w:oddVBand="0" w:evenVBand="0" w:oddHBand="0" w:evenHBand="0" w:firstRowFirstColumn="0" w:firstRowLastColumn="0" w:lastRowFirstColumn="0" w:lastRowLastColumn="0"/>
              <w:rPr>
                <w:lang w:eastAsia="en-GB"/>
              </w:rPr>
            </w:pPr>
            <w:r w:rsidRPr="00BE0203">
              <w:rPr>
                <w:lang w:eastAsia="en-GB"/>
              </w:rPr>
              <w:t>Cultural</w:t>
            </w:r>
            <w:r w:rsidR="00A04182">
              <w:rPr>
                <w:lang w:eastAsia="en-GB"/>
              </w:rPr>
              <w:br/>
            </w:r>
            <w:r w:rsidR="00A04182">
              <w:rPr>
                <w:lang w:eastAsia="en-GB"/>
              </w:rPr>
              <w:br/>
            </w:r>
            <w:r w:rsidR="00A04182">
              <w:rPr>
                <w:lang w:eastAsia="en-GB"/>
              </w:rPr>
              <w:br/>
            </w:r>
            <w:r w:rsidR="00A04182" w:rsidRPr="00BE0203">
              <w:rPr>
                <w:lang w:eastAsia="en-GB"/>
              </w:rPr>
              <w:t>$</w:t>
            </w:r>
          </w:p>
        </w:tc>
        <w:tc>
          <w:tcPr>
            <w:tcW w:w="1153" w:type="dxa"/>
            <w:tcBorders>
              <w:top w:val="none" w:sz="0" w:space="0" w:color="auto"/>
              <w:left w:val="single" w:sz="2" w:space="0" w:color="7F7F7F"/>
              <w:bottom w:val="none" w:sz="0" w:space="0" w:color="auto"/>
              <w:right w:val="none" w:sz="0" w:space="0" w:color="auto"/>
            </w:tcBorders>
            <w:noWrap/>
            <w:tcMar>
              <w:left w:w="0" w:type="dxa"/>
            </w:tcMar>
            <w:hideMark/>
          </w:tcPr>
          <w:p w14:paraId="6374316D" w14:textId="55E2B6E6" w:rsidR="00BE0203" w:rsidRPr="00BE0203" w:rsidRDefault="00BE0203" w:rsidP="00A04182">
            <w:pPr>
              <w:pStyle w:val="NormalTabletext"/>
              <w:jc w:val="right"/>
              <w:cnfStyle w:val="100000000000" w:firstRow="1" w:lastRow="0" w:firstColumn="0" w:lastColumn="0" w:oddVBand="0" w:evenVBand="0" w:oddHBand="0" w:evenHBand="0" w:firstRowFirstColumn="0" w:firstRowLastColumn="0" w:lastRowFirstColumn="0" w:lastRowLastColumn="0"/>
              <w:rPr>
                <w:lang w:eastAsia="en-GB"/>
              </w:rPr>
            </w:pPr>
            <w:r w:rsidRPr="00BE0203">
              <w:rPr>
                <w:lang w:eastAsia="en-GB"/>
              </w:rPr>
              <w:t xml:space="preserve"> Total </w:t>
            </w:r>
            <w:r w:rsidR="00A04182">
              <w:rPr>
                <w:lang w:eastAsia="en-GB"/>
              </w:rPr>
              <w:br/>
            </w:r>
            <w:r w:rsidR="00A04182">
              <w:rPr>
                <w:lang w:eastAsia="en-GB"/>
              </w:rPr>
              <w:br/>
            </w:r>
            <w:r w:rsidR="00A04182">
              <w:rPr>
                <w:lang w:eastAsia="en-GB"/>
              </w:rPr>
              <w:br/>
            </w:r>
            <w:r w:rsidR="00A04182" w:rsidRPr="00BE0203">
              <w:rPr>
                <w:lang w:eastAsia="en-GB"/>
              </w:rPr>
              <w:t>$</w:t>
            </w:r>
          </w:p>
        </w:tc>
      </w:tr>
      <w:tr w:rsidR="00A04182" w:rsidRPr="00BE0203" w14:paraId="383F4BD7" w14:textId="77777777" w:rsidTr="0037373F">
        <w:trPr>
          <w:trHeight w:val="80"/>
        </w:trPr>
        <w:tc>
          <w:tcPr>
            <w:cnfStyle w:val="001000000000" w:firstRow="0" w:lastRow="0" w:firstColumn="1" w:lastColumn="0" w:oddVBand="0" w:evenVBand="0" w:oddHBand="0" w:evenHBand="0" w:firstRowFirstColumn="0" w:firstRowLastColumn="0" w:lastRowFirstColumn="0" w:lastRowLastColumn="0"/>
            <w:tcW w:w="9622" w:type="dxa"/>
            <w:gridSpan w:val="8"/>
            <w:noWrap/>
            <w:hideMark/>
          </w:tcPr>
          <w:p w14:paraId="4A72FC21" w14:textId="7D165546" w:rsidR="00A04182" w:rsidRPr="00A04182" w:rsidRDefault="00A04182" w:rsidP="00A04182">
            <w:pPr>
              <w:pStyle w:val="NormalTabletext"/>
              <w:rPr>
                <w:b/>
                <w:bCs w:val="0"/>
              </w:rPr>
            </w:pPr>
            <w:r w:rsidRPr="007E56BA">
              <w:rPr>
                <w:rFonts w:cs="Arial"/>
                <w:b/>
                <w:bCs w:val="0"/>
                <w:color w:val="00757A"/>
                <w:szCs w:val="20"/>
              </w:rPr>
              <w:t>As at 1 July 2019</w:t>
            </w:r>
            <w:r w:rsidRPr="00A04182">
              <w:rPr>
                <w:b/>
                <w:bCs w:val="0"/>
              </w:rPr>
              <w:t> </w:t>
            </w:r>
          </w:p>
        </w:tc>
      </w:tr>
      <w:tr w:rsidR="00A04182" w:rsidRPr="00BE0203" w14:paraId="1EE55190" w14:textId="77777777" w:rsidTr="0037373F">
        <w:trPr>
          <w:trHeight w:val="340"/>
        </w:trPr>
        <w:tc>
          <w:tcPr>
            <w:cnfStyle w:val="001000000000" w:firstRow="0" w:lastRow="0" w:firstColumn="1" w:lastColumn="0" w:oddVBand="0" w:evenVBand="0" w:oddHBand="0" w:evenHBand="0" w:firstRowFirstColumn="0" w:firstRowLastColumn="0" w:lastRowFirstColumn="0" w:lastRowLastColumn="0"/>
            <w:tcW w:w="1555" w:type="dxa"/>
            <w:noWrap/>
            <w:vAlign w:val="bottom"/>
            <w:hideMark/>
          </w:tcPr>
          <w:p w14:paraId="6F4D4661" w14:textId="77777777" w:rsidR="00BE0203" w:rsidRPr="00BE0203" w:rsidRDefault="00BE0203" w:rsidP="0037373F">
            <w:pPr>
              <w:pStyle w:val="NormalTabletext2"/>
              <w:rPr>
                <w:lang w:eastAsia="en-GB"/>
              </w:rPr>
            </w:pPr>
            <w:r w:rsidRPr="00BE0203">
              <w:rPr>
                <w:lang w:eastAsia="en-GB"/>
              </w:rPr>
              <w:t>Gross book value</w:t>
            </w:r>
          </w:p>
        </w:tc>
        <w:tc>
          <w:tcPr>
            <w:tcW w:w="1152" w:type="dxa"/>
            <w:noWrap/>
            <w:tcMar>
              <w:left w:w="0" w:type="dxa"/>
            </w:tcMar>
            <w:vAlign w:val="bottom"/>
            <w:hideMark/>
          </w:tcPr>
          <w:p w14:paraId="0291D7D3" w14:textId="23F2D355" w:rsidR="00BE0203" w:rsidRPr="00BE0203" w:rsidRDefault="00BE0203" w:rsidP="0037373F">
            <w:pPr>
              <w:pStyle w:val="NormalTabletext2"/>
              <w:jc w:val="right"/>
              <w:cnfStyle w:val="000000000000" w:firstRow="0" w:lastRow="0" w:firstColumn="0" w:lastColumn="0" w:oddVBand="0" w:evenVBand="0" w:oddHBand="0" w:evenHBand="0" w:firstRowFirstColumn="0" w:firstRowLastColumn="0" w:lastRowFirstColumn="0" w:lastRowLastColumn="0"/>
              <w:rPr>
                <w:lang w:eastAsia="en-GB"/>
              </w:rPr>
            </w:pPr>
            <w:r w:rsidRPr="00BE0203">
              <w:rPr>
                <w:lang w:eastAsia="en-GB"/>
              </w:rPr>
              <w:t xml:space="preserve">- </w:t>
            </w:r>
          </w:p>
        </w:tc>
        <w:tc>
          <w:tcPr>
            <w:tcW w:w="1152" w:type="dxa"/>
            <w:noWrap/>
            <w:tcMar>
              <w:left w:w="0" w:type="dxa"/>
            </w:tcMar>
            <w:vAlign w:val="bottom"/>
            <w:hideMark/>
          </w:tcPr>
          <w:p w14:paraId="30117260" w14:textId="77777777" w:rsidR="00BE0203" w:rsidRPr="00BE0203" w:rsidRDefault="00BE0203" w:rsidP="0037373F">
            <w:pPr>
              <w:pStyle w:val="NormalTabletext2"/>
              <w:jc w:val="right"/>
              <w:cnfStyle w:val="000000000000" w:firstRow="0" w:lastRow="0" w:firstColumn="0" w:lastColumn="0" w:oddVBand="0" w:evenVBand="0" w:oddHBand="0" w:evenHBand="0" w:firstRowFirstColumn="0" w:firstRowLastColumn="0" w:lastRowFirstColumn="0" w:lastRowLastColumn="0"/>
              <w:rPr>
                <w:lang w:eastAsia="en-GB"/>
              </w:rPr>
            </w:pPr>
            <w:r w:rsidRPr="00BE0203">
              <w:rPr>
                <w:lang w:eastAsia="en-GB"/>
              </w:rPr>
              <w:t xml:space="preserve">      755,281 </w:t>
            </w:r>
          </w:p>
        </w:tc>
        <w:tc>
          <w:tcPr>
            <w:tcW w:w="1153" w:type="dxa"/>
            <w:noWrap/>
            <w:tcMar>
              <w:left w:w="0" w:type="dxa"/>
            </w:tcMar>
            <w:vAlign w:val="bottom"/>
            <w:hideMark/>
          </w:tcPr>
          <w:p w14:paraId="285D939D" w14:textId="6FED079D" w:rsidR="00BE0203" w:rsidRPr="00BE0203" w:rsidRDefault="00A04182" w:rsidP="0037373F">
            <w:pPr>
              <w:pStyle w:val="NormalTabletext2"/>
              <w:tabs>
                <w:tab w:val="center" w:pos="571"/>
                <w:tab w:val="right" w:pos="1143"/>
              </w:tabs>
              <w:jc w:val="right"/>
              <w:cnfStyle w:val="000000000000" w:firstRow="0" w:lastRow="0" w:firstColumn="0" w:lastColumn="0" w:oddVBand="0" w:evenVBand="0" w:oddHBand="0" w:evenHBand="0" w:firstRowFirstColumn="0" w:firstRowLastColumn="0" w:lastRowFirstColumn="0" w:lastRowLastColumn="0"/>
              <w:rPr>
                <w:lang w:eastAsia="en-GB"/>
              </w:rPr>
            </w:pPr>
            <w:r>
              <w:rPr>
                <w:lang w:eastAsia="en-GB"/>
              </w:rPr>
              <w:tab/>
            </w:r>
            <w:r w:rsidRPr="00BE0203">
              <w:rPr>
                <w:lang w:eastAsia="en-GB"/>
              </w:rPr>
              <w:t>960,638</w:t>
            </w:r>
            <w:r>
              <w:rPr>
                <w:lang w:eastAsia="en-GB"/>
              </w:rPr>
              <w:tab/>
            </w:r>
            <w:r w:rsidR="00BE0203" w:rsidRPr="00BE0203">
              <w:rPr>
                <w:lang w:eastAsia="en-GB"/>
              </w:rPr>
              <w:t xml:space="preserve">           </w:t>
            </w:r>
          </w:p>
        </w:tc>
        <w:tc>
          <w:tcPr>
            <w:tcW w:w="1152" w:type="dxa"/>
            <w:noWrap/>
            <w:tcMar>
              <w:left w:w="0" w:type="dxa"/>
            </w:tcMar>
            <w:vAlign w:val="bottom"/>
            <w:hideMark/>
          </w:tcPr>
          <w:p w14:paraId="28F4A423" w14:textId="77777777" w:rsidR="00BE0203" w:rsidRPr="00BE0203" w:rsidRDefault="00BE0203" w:rsidP="0037373F">
            <w:pPr>
              <w:pStyle w:val="NormalTabletext2"/>
              <w:jc w:val="right"/>
              <w:cnfStyle w:val="000000000000" w:firstRow="0" w:lastRow="0" w:firstColumn="0" w:lastColumn="0" w:oddVBand="0" w:evenVBand="0" w:oddHBand="0" w:evenHBand="0" w:firstRowFirstColumn="0" w:firstRowLastColumn="0" w:lastRowFirstColumn="0" w:lastRowLastColumn="0"/>
              <w:rPr>
                <w:lang w:eastAsia="en-GB"/>
              </w:rPr>
            </w:pPr>
            <w:r w:rsidRPr="00BE0203">
              <w:rPr>
                <w:lang w:eastAsia="en-GB"/>
              </w:rPr>
              <w:t xml:space="preserve">     177,000 </w:t>
            </w:r>
          </w:p>
        </w:tc>
        <w:tc>
          <w:tcPr>
            <w:tcW w:w="1153" w:type="dxa"/>
            <w:noWrap/>
            <w:tcMar>
              <w:left w:w="0" w:type="dxa"/>
            </w:tcMar>
            <w:vAlign w:val="bottom"/>
            <w:hideMark/>
          </w:tcPr>
          <w:p w14:paraId="4C498BBC" w14:textId="77777777" w:rsidR="00BE0203" w:rsidRPr="00BE0203" w:rsidRDefault="00BE0203" w:rsidP="0037373F">
            <w:pPr>
              <w:pStyle w:val="NormalTabletext2"/>
              <w:jc w:val="right"/>
              <w:cnfStyle w:val="000000000000" w:firstRow="0" w:lastRow="0" w:firstColumn="0" w:lastColumn="0" w:oddVBand="0" w:evenVBand="0" w:oddHBand="0" w:evenHBand="0" w:firstRowFirstColumn="0" w:firstRowLastColumn="0" w:lastRowFirstColumn="0" w:lastRowLastColumn="0"/>
              <w:rPr>
                <w:lang w:eastAsia="en-GB"/>
              </w:rPr>
            </w:pPr>
            <w:r w:rsidRPr="00BE0203">
              <w:rPr>
                <w:lang w:eastAsia="en-GB"/>
              </w:rPr>
              <w:t xml:space="preserve">     299,353 </w:t>
            </w:r>
          </w:p>
        </w:tc>
        <w:tc>
          <w:tcPr>
            <w:tcW w:w="1152" w:type="dxa"/>
            <w:noWrap/>
            <w:tcMar>
              <w:left w:w="0" w:type="dxa"/>
            </w:tcMar>
            <w:vAlign w:val="bottom"/>
            <w:hideMark/>
          </w:tcPr>
          <w:p w14:paraId="3C828DE7" w14:textId="77777777" w:rsidR="00BE0203" w:rsidRPr="00BE0203" w:rsidRDefault="00BE0203" w:rsidP="0037373F">
            <w:pPr>
              <w:pStyle w:val="NormalTabletext2"/>
              <w:jc w:val="right"/>
              <w:cnfStyle w:val="000000000000" w:firstRow="0" w:lastRow="0" w:firstColumn="0" w:lastColumn="0" w:oddVBand="0" w:evenVBand="0" w:oddHBand="0" w:evenHBand="0" w:firstRowFirstColumn="0" w:firstRowLastColumn="0" w:lastRowFirstColumn="0" w:lastRowLastColumn="0"/>
              <w:rPr>
                <w:lang w:eastAsia="en-GB"/>
              </w:rPr>
            </w:pPr>
            <w:r w:rsidRPr="00BE0203">
              <w:rPr>
                <w:lang w:eastAsia="en-GB"/>
              </w:rPr>
              <w:t xml:space="preserve">    12,000 </w:t>
            </w:r>
          </w:p>
        </w:tc>
        <w:tc>
          <w:tcPr>
            <w:tcW w:w="1153" w:type="dxa"/>
            <w:noWrap/>
            <w:tcMar>
              <w:left w:w="0" w:type="dxa"/>
            </w:tcMar>
            <w:vAlign w:val="bottom"/>
            <w:hideMark/>
          </w:tcPr>
          <w:p w14:paraId="778AB241" w14:textId="36368CE5" w:rsidR="00BE0203" w:rsidRPr="00BE0203" w:rsidRDefault="00A04182" w:rsidP="0037373F">
            <w:pPr>
              <w:pStyle w:val="NormalTabletext2"/>
              <w:tabs>
                <w:tab w:val="center" w:pos="571"/>
                <w:tab w:val="right" w:pos="1143"/>
              </w:tabs>
              <w:jc w:val="right"/>
              <w:cnfStyle w:val="000000000000" w:firstRow="0" w:lastRow="0" w:firstColumn="0" w:lastColumn="0" w:oddVBand="0" w:evenVBand="0" w:oddHBand="0" w:evenHBand="0" w:firstRowFirstColumn="0" w:firstRowLastColumn="0" w:lastRowFirstColumn="0" w:lastRowLastColumn="0"/>
              <w:rPr>
                <w:lang w:eastAsia="en-GB"/>
              </w:rPr>
            </w:pPr>
            <w:r>
              <w:rPr>
                <w:lang w:eastAsia="en-GB"/>
              </w:rPr>
              <w:tab/>
            </w:r>
            <w:r w:rsidRPr="00BE0203">
              <w:rPr>
                <w:lang w:eastAsia="en-GB"/>
              </w:rPr>
              <w:t>2,204,272</w:t>
            </w:r>
            <w:r w:rsidR="00BE0203" w:rsidRPr="00BE0203">
              <w:rPr>
                <w:lang w:eastAsia="en-GB"/>
              </w:rPr>
              <w:t xml:space="preserve">     </w:t>
            </w:r>
          </w:p>
        </w:tc>
      </w:tr>
      <w:tr w:rsidR="00A04182" w:rsidRPr="00BE0203" w14:paraId="6F870067" w14:textId="77777777" w:rsidTr="0037373F">
        <w:trPr>
          <w:trHeight w:val="340"/>
        </w:trPr>
        <w:tc>
          <w:tcPr>
            <w:cnfStyle w:val="001000000000" w:firstRow="0" w:lastRow="0" w:firstColumn="1" w:lastColumn="0" w:oddVBand="0" w:evenVBand="0" w:oddHBand="0" w:evenHBand="0" w:firstRowFirstColumn="0" w:firstRowLastColumn="0" w:lastRowFirstColumn="0" w:lastRowLastColumn="0"/>
            <w:tcW w:w="1555" w:type="dxa"/>
            <w:tcBorders>
              <w:bottom w:val="single" w:sz="8" w:space="0" w:color="7F7F7F"/>
            </w:tcBorders>
            <w:noWrap/>
            <w:vAlign w:val="bottom"/>
            <w:hideMark/>
          </w:tcPr>
          <w:p w14:paraId="5E76D528" w14:textId="654E7704" w:rsidR="00BE0203" w:rsidRPr="00BE0203" w:rsidRDefault="00BE0203" w:rsidP="0037373F">
            <w:pPr>
              <w:pStyle w:val="NormalTabletext2"/>
              <w:rPr>
                <w:lang w:eastAsia="en-GB"/>
              </w:rPr>
            </w:pPr>
            <w:r w:rsidRPr="00BE0203">
              <w:rPr>
                <w:lang w:eastAsia="en-GB"/>
              </w:rPr>
              <w:t>Accumulated depreciation/ amortisation</w:t>
            </w:r>
          </w:p>
        </w:tc>
        <w:tc>
          <w:tcPr>
            <w:tcW w:w="1152" w:type="dxa"/>
            <w:tcBorders>
              <w:bottom w:val="single" w:sz="8" w:space="0" w:color="7F7F7F"/>
            </w:tcBorders>
            <w:noWrap/>
            <w:tcMar>
              <w:left w:w="0" w:type="dxa"/>
            </w:tcMar>
            <w:vAlign w:val="bottom"/>
            <w:hideMark/>
          </w:tcPr>
          <w:p w14:paraId="0FDC4330" w14:textId="10BFAA3E" w:rsidR="00BE0203" w:rsidRPr="00BE0203" w:rsidRDefault="00BE0203" w:rsidP="0037373F">
            <w:pPr>
              <w:pStyle w:val="NormalTabletext2"/>
              <w:jc w:val="right"/>
              <w:cnfStyle w:val="000000000000" w:firstRow="0" w:lastRow="0" w:firstColumn="0" w:lastColumn="0" w:oddVBand="0" w:evenVBand="0" w:oddHBand="0" w:evenHBand="0" w:firstRowFirstColumn="0" w:firstRowLastColumn="0" w:lastRowFirstColumn="0" w:lastRowLastColumn="0"/>
              <w:rPr>
                <w:lang w:eastAsia="en-GB"/>
              </w:rPr>
            </w:pPr>
            <w:r w:rsidRPr="00BE0203">
              <w:rPr>
                <w:lang w:eastAsia="en-GB"/>
              </w:rPr>
              <w:t xml:space="preserve">- </w:t>
            </w:r>
          </w:p>
        </w:tc>
        <w:tc>
          <w:tcPr>
            <w:tcW w:w="1152" w:type="dxa"/>
            <w:tcBorders>
              <w:bottom w:val="single" w:sz="8" w:space="0" w:color="7F7F7F"/>
            </w:tcBorders>
            <w:noWrap/>
            <w:tcMar>
              <w:left w:w="0" w:type="dxa"/>
            </w:tcMar>
            <w:vAlign w:val="bottom"/>
            <w:hideMark/>
          </w:tcPr>
          <w:p w14:paraId="100A523F" w14:textId="132F3779" w:rsidR="00BE0203" w:rsidRPr="00BE0203" w:rsidRDefault="005D1F0F" w:rsidP="0037373F">
            <w:pPr>
              <w:pStyle w:val="NormalTabletext2"/>
              <w:jc w:val="right"/>
              <w:cnfStyle w:val="000000000000" w:firstRow="0" w:lastRow="0" w:firstColumn="0" w:lastColumn="0" w:oddVBand="0" w:evenVBand="0" w:oddHBand="0" w:evenHBand="0" w:firstRowFirstColumn="0" w:firstRowLastColumn="0" w:lastRowFirstColumn="0" w:lastRowLastColumn="0"/>
              <w:rPr>
                <w:lang w:eastAsia="en-GB"/>
              </w:rPr>
            </w:pPr>
            <w:r w:rsidRPr="00BE0203">
              <w:rPr>
                <w:lang w:eastAsia="en-GB"/>
              </w:rPr>
              <w:t>(453,911)</w:t>
            </w:r>
            <w:r w:rsidR="00BE0203" w:rsidRPr="00BE0203">
              <w:rPr>
                <w:lang w:eastAsia="en-GB"/>
              </w:rPr>
              <w:t xml:space="preserve">    </w:t>
            </w:r>
          </w:p>
        </w:tc>
        <w:tc>
          <w:tcPr>
            <w:tcW w:w="1153" w:type="dxa"/>
            <w:tcBorders>
              <w:bottom w:val="single" w:sz="8" w:space="0" w:color="7F7F7F"/>
            </w:tcBorders>
            <w:noWrap/>
            <w:tcMar>
              <w:left w:w="0" w:type="dxa"/>
            </w:tcMar>
            <w:vAlign w:val="bottom"/>
            <w:hideMark/>
          </w:tcPr>
          <w:p w14:paraId="7701EB23" w14:textId="0484FC6C" w:rsidR="00BE0203" w:rsidRPr="00BE0203" w:rsidRDefault="005D1F0F" w:rsidP="0037373F">
            <w:pPr>
              <w:pStyle w:val="NormalTabletext2"/>
              <w:jc w:val="right"/>
              <w:cnfStyle w:val="000000000000" w:firstRow="0" w:lastRow="0" w:firstColumn="0" w:lastColumn="0" w:oddVBand="0" w:evenVBand="0" w:oddHBand="0" w:evenHBand="0" w:firstRowFirstColumn="0" w:firstRowLastColumn="0" w:lastRowFirstColumn="0" w:lastRowLastColumn="0"/>
              <w:rPr>
                <w:lang w:eastAsia="en-GB"/>
              </w:rPr>
            </w:pPr>
            <w:r w:rsidRPr="00BE0203">
              <w:rPr>
                <w:lang w:eastAsia="en-GB"/>
              </w:rPr>
              <w:t>(571,635)</w:t>
            </w:r>
            <w:r w:rsidR="00BE0203" w:rsidRPr="00BE0203">
              <w:rPr>
                <w:lang w:eastAsia="en-GB"/>
              </w:rPr>
              <w:t xml:space="preserve">          </w:t>
            </w:r>
          </w:p>
        </w:tc>
        <w:tc>
          <w:tcPr>
            <w:tcW w:w="1152" w:type="dxa"/>
            <w:tcBorders>
              <w:bottom w:val="single" w:sz="8" w:space="0" w:color="7F7F7F"/>
            </w:tcBorders>
            <w:noWrap/>
            <w:tcMar>
              <w:left w:w="0" w:type="dxa"/>
            </w:tcMar>
            <w:vAlign w:val="bottom"/>
            <w:hideMark/>
          </w:tcPr>
          <w:p w14:paraId="1FA69D05" w14:textId="77777777" w:rsidR="00BE0203" w:rsidRPr="00BE0203" w:rsidRDefault="00BE0203" w:rsidP="0037373F">
            <w:pPr>
              <w:pStyle w:val="NormalTabletext2"/>
              <w:jc w:val="right"/>
              <w:cnfStyle w:val="000000000000" w:firstRow="0" w:lastRow="0" w:firstColumn="0" w:lastColumn="0" w:oddVBand="0" w:evenVBand="0" w:oddHBand="0" w:evenHBand="0" w:firstRowFirstColumn="0" w:firstRowLastColumn="0" w:lastRowFirstColumn="0" w:lastRowLastColumn="0"/>
              <w:rPr>
                <w:lang w:eastAsia="en-GB"/>
              </w:rPr>
            </w:pPr>
            <w:r w:rsidRPr="00BE0203">
              <w:rPr>
                <w:lang w:eastAsia="en-GB"/>
              </w:rPr>
              <w:t xml:space="preserve">     (24,247)</w:t>
            </w:r>
          </w:p>
        </w:tc>
        <w:tc>
          <w:tcPr>
            <w:tcW w:w="1153" w:type="dxa"/>
            <w:tcBorders>
              <w:bottom w:val="single" w:sz="8" w:space="0" w:color="7F7F7F"/>
            </w:tcBorders>
            <w:noWrap/>
            <w:tcMar>
              <w:left w:w="0" w:type="dxa"/>
            </w:tcMar>
            <w:vAlign w:val="bottom"/>
            <w:hideMark/>
          </w:tcPr>
          <w:p w14:paraId="55E293AB" w14:textId="77777777" w:rsidR="00BE0203" w:rsidRPr="00BE0203" w:rsidRDefault="00BE0203" w:rsidP="0037373F">
            <w:pPr>
              <w:pStyle w:val="NormalTabletext2"/>
              <w:jc w:val="right"/>
              <w:cnfStyle w:val="000000000000" w:firstRow="0" w:lastRow="0" w:firstColumn="0" w:lastColumn="0" w:oddVBand="0" w:evenVBand="0" w:oddHBand="0" w:evenHBand="0" w:firstRowFirstColumn="0" w:firstRowLastColumn="0" w:lastRowFirstColumn="0" w:lastRowLastColumn="0"/>
              <w:rPr>
                <w:lang w:eastAsia="en-GB"/>
              </w:rPr>
            </w:pPr>
            <w:r w:rsidRPr="00BE0203">
              <w:rPr>
                <w:lang w:eastAsia="en-GB"/>
              </w:rPr>
              <w:t xml:space="preserve">    (187,096)</w:t>
            </w:r>
          </w:p>
        </w:tc>
        <w:tc>
          <w:tcPr>
            <w:tcW w:w="1152" w:type="dxa"/>
            <w:tcBorders>
              <w:bottom w:val="single" w:sz="8" w:space="0" w:color="7F7F7F"/>
            </w:tcBorders>
            <w:noWrap/>
            <w:tcMar>
              <w:left w:w="0" w:type="dxa"/>
            </w:tcMar>
            <w:vAlign w:val="bottom"/>
            <w:hideMark/>
          </w:tcPr>
          <w:p w14:paraId="7047F291" w14:textId="77777777" w:rsidR="00BE0203" w:rsidRPr="00BE0203" w:rsidRDefault="00BE0203" w:rsidP="0037373F">
            <w:pPr>
              <w:pStyle w:val="NormalTabletext2"/>
              <w:jc w:val="right"/>
              <w:cnfStyle w:val="000000000000" w:firstRow="0" w:lastRow="0" w:firstColumn="0" w:lastColumn="0" w:oddVBand="0" w:evenVBand="0" w:oddHBand="0" w:evenHBand="0" w:firstRowFirstColumn="0" w:firstRowLastColumn="0" w:lastRowFirstColumn="0" w:lastRowLastColumn="0"/>
              <w:rPr>
                <w:lang w:eastAsia="en-GB"/>
              </w:rPr>
            </w:pPr>
            <w:r w:rsidRPr="00BE0203">
              <w:rPr>
                <w:lang w:eastAsia="en-GB"/>
              </w:rPr>
              <w:t xml:space="preserve">              - </w:t>
            </w:r>
          </w:p>
        </w:tc>
        <w:tc>
          <w:tcPr>
            <w:tcW w:w="1153" w:type="dxa"/>
            <w:tcBorders>
              <w:bottom w:val="single" w:sz="8" w:space="0" w:color="7F7F7F"/>
            </w:tcBorders>
            <w:noWrap/>
            <w:tcMar>
              <w:left w:w="0" w:type="dxa"/>
            </w:tcMar>
            <w:vAlign w:val="bottom"/>
            <w:hideMark/>
          </w:tcPr>
          <w:p w14:paraId="133190A7" w14:textId="053A0C56" w:rsidR="00BE0203" w:rsidRPr="00BE0203" w:rsidRDefault="005D1F0F" w:rsidP="0037373F">
            <w:pPr>
              <w:pStyle w:val="NormalTabletext2"/>
              <w:jc w:val="right"/>
              <w:cnfStyle w:val="000000000000" w:firstRow="0" w:lastRow="0" w:firstColumn="0" w:lastColumn="0" w:oddVBand="0" w:evenVBand="0" w:oddHBand="0" w:evenHBand="0" w:firstRowFirstColumn="0" w:firstRowLastColumn="0" w:lastRowFirstColumn="0" w:lastRowLastColumn="0"/>
              <w:rPr>
                <w:lang w:eastAsia="en-GB"/>
              </w:rPr>
            </w:pPr>
            <w:r w:rsidRPr="00BE0203">
              <w:rPr>
                <w:lang w:eastAsia="en-GB"/>
              </w:rPr>
              <w:t>(1,236,889)</w:t>
            </w:r>
            <w:r w:rsidR="00BE0203" w:rsidRPr="00BE0203">
              <w:rPr>
                <w:lang w:eastAsia="en-GB"/>
              </w:rPr>
              <w:t xml:space="preserve">   </w:t>
            </w:r>
          </w:p>
        </w:tc>
      </w:tr>
      <w:tr w:rsidR="00A04182" w:rsidRPr="0037373F" w14:paraId="6DBA9295" w14:textId="77777777" w:rsidTr="0037373F">
        <w:trPr>
          <w:trHeight w:val="340"/>
        </w:trPr>
        <w:tc>
          <w:tcPr>
            <w:cnfStyle w:val="001000000000" w:firstRow="0" w:lastRow="0" w:firstColumn="1" w:lastColumn="0" w:oddVBand="0" w:evenVBand="0" w:oddHBand="0" w:evenHBand="0" w:firstRowFirstColumn="0" w:firstRowLastColumn="0" w:lastRowFirstColumn="0" w:lastRowLastColumn="0"/>
            <w:tcW w:w="1555" w:type="dxa"/>
            <w:tcBorders>
              <w:top w:val="single" w:sz="8" w:space="0" w:color="7F7F7F"/>
              <w:bottom w:val="single" w:sz="8" w:space="0" w:color="7F7F7F"/>
            </w:tcBorders>
            <w:noWrap/>
            <w:vAlign w:val="bottom"/>
            <w:hideMark/>
          </w:tcPr>
          <w:p w14:paraId="29274FED" w14:textId="77777777" w:rsidR="00BE0203" w:rsidRPr="0037373F" w:rsidRDefault="00BE0203" w:rsidP="0037373F">
            <w:pPr>
              <w:pStyle w:val="NormalTabletext3"/>
              <w:rPr>
                <w:b/>
                <w:bCs/>
              </w:rPr>
            </w:pPr>
            <w:r w:rsidRPr="0037373F">
              <w:rPr>
                <w:b/>
                <w:bCs/>
              </w:rPr>
              <w:t>Net book value 1 July 2019</w:t>
            </w:r>
          </w:p>
        </w:tc>
        <w:tc>
          <w:tcPr>
            <w:tcW w:w="1152" w:type="dxa"/>
            <w:tcBorders>
              <w:top w:val="single" w:sz="8" w:space="0" w:color="7F7F7F"/>
              <w:bottom w:val="single" w:sz="8" w:space="0" w:color="7F7F7F"/>
            </w:tcBorders>
            <w:noWrap/>
            <w:tcMar>
              <w:left w:w="0" w:type="dxa"/>
            </w:tcMar>
            <w:vAlign w:val="bottom"/>
            <w:hideMark/>
          </w:tcPr>
          <w:p w14:paraId="64320F23" w14:textId="26CFE638" w:rsidR="00BE0203" w:rsidRPr="0037373F" w:rsidRDefault="00BE0203" w:rsidP="0037373F">
            <w:pPr>
              <w:pStyle w:val="NormalTabletext3"/>
              <w:jc w:val="right"/>
              <w:cnfStyle w:val="000000000000" w:firstRow="0" w:lastRow="0" w:firstColumn="0" w:lastColumn="0" w:oddVBand="0" w:evenVBand="0" w:oddHBand="0" w:evenHBand="0" w:firstRowFirstColumn="0" w:firstRowLastColumn="0" w:lastRowFirstColumn="0" w:lastRowLastColumn="0"/>
              <w:rPr>
                <w:b/>
              </w:rPr>
            </w:pPr>
            <w:r w:rsidRPr="0037373F">
              <w:rPr>
                <w:b/>
              </w:rPr>
              <w:t xml:space="preserve">- </w:t>
            </w:r>
          </w:p>
        </w:tc>
        <w:tc>
          <w:tcPr>
            <w:tcW w:w="1152" w:type="dxa"/>
            <w:tcBorders>
              <w:top w:val="single" w:sz="8" w:space="0" w:color="7F7F7F"/>
              <w:bottom w:val="single" w:sz="8" w:space="0" w:color="7F7F7F"/>
            </w:tcBorders>
            <w:noWrap/>
            <w:tcMar>
              <w:left w:w="0" w:type="dxa"/>
            </w:tcMar>
            <w:vAlign w:val="bottom"/>
            <w:hideMark/>
          </w:tcPr>
          <w:p w14:paraId="6F7B9BF6" w14:textId="77777777" w:rsidR="00BE0203" w:rsidRPr="0037373F" w:rsidRDefault="00BE0203" w:rsidP="0037373F">
            <w:pPr>
              <w:pStyle w:val="NormalTabletext3"/>
              <w:jc w:val="right"/>
              <w:cnfStyle w:val="000000000000" w:firstRow="0" w:lastRow="0" w:firstColumn="0" w:lastColumn="0" w:oddVBand="0" w:evenVBand="0" w:oddHBand="0" w:evenHBand="0" w:firstRowFirstColumn="0" w:firstRowLastColumn="0" w:lastRowFirstColumn="0" w:lastRowLastColumn="0"/>
              <w:rPr>
                <w:b/>
              </w:rPr>
            </w:pPr>
            <w:r w:rsidRPr="0037373F">
              <w:rPr>
                <w:b/>
              </w:rPr>
              <w:t>301,370</w:t>
            </w:r>
          </w:p>
        </w:tc>
        <w:tc>
          <w:tcPr>
            <w:tcW w:w="1153" w:type="dxa"/>
            <w:tcBorders>
              <w:top w:val="single" w:sz="8" w:space="0" w:color="7F7F7F"/>
              <w:bottom w:val="single" w:sz="8" w:space="0" w:color="7F7F7F"/>
            </w:tcBorders>
            <w:noWrap/>
            <w:tcMar>
              <w:left w:w="0" w:type="dxa"/>
            </w:tcMar>
            <w:vAlign w:val="bottom"/>
            <w:hideMark/>
          </w:tcPr>
          <w:p w14:paraId="741B1BEF" w14:textId="77777777" w:rsidR="00BE0203" w:rsidRPr="0037373F" w:rsidRDefault="00BE0203" w:rsidP="0037373F">
            <w:pPr>
              <w:pStyle w:val="NormalTabletext3"/>
              <w:jc w:val="right"/>
              <w:cnfStyle w:val="000000000000" w:firstRow="0" w:lastRow="0" w:firstColumn="0" w:lastColumn="0" w:oddVBand="0" w:evenVBand="0" w:oddHBand="0" w:evenHBand="0" w:firstRowFirstColumn="0" w:firstRowLastColumn="0" w:lastRowFirstColumn="0" w:lastRowLastColumn="0"/>
              <w:rPr>
                <w:b/>
              </w:rPr>
            </w:pPr>
            <w:r w:rsidRPr="0037373F">
              <w:rPr>
                <w:b/>
              </w:rPr>
              <w:t>389,003</w:t>
            </w:r>
          </w:p>
        </w:tc>
        <w:tc>
          <w:tcPr>
            <w:tcW w:w="1152" w:type="dxa"/>
            <w:tcBorders>
              <w:top w:val="single" w:sz="8" w:space="0" w:color="7F7F7F"/>
              <w:bottom w:val="single" w:sz="8" w:space="0" w:color="7F7F7F"/>
            </w:tcBorders>
            <w:noWrap/>
            <w:tcMar>
              <w:left w:w="0" w:type="dxa"/>
            </w:tcMar>
            <w:vAlign w:val="bottom"/>
            <w:hideMark/>
          </w:tcPr>
          <w:p w14:paraId="4F0B8B7F" w14:textId="77777777" w:rsidR="00BE0203" w:rsidRPr="0037373F" w:rsidRDefault="00BE0203" w:rsidP="0037373F">
            <w:pPr>
              <w:pStyle w:val="NormalTabletext3"/>
              <w:jc w:val="right"/>
              <w:cnfStyle w:val="000000000000" w:firstRow="0" w:lastRow="0" w:firstColumn="0" w:lastColumn="0" w:oddVBand="0" w:evenVBand="0" w:oddHBand="0" w:evenHBand="0" w:firstRowFirstColumn="0" w:firstRowLastColumn="0" w:lastRowFirstColumn="0" w:lastRowLastColumn="0"/>
              <w:rPr>
                <w:b/>
              </w:rPr>
            </w:pPr>
            <w:r w:rsidRPr="0037373F">
              <w:rPr>
                <w:b/>
              </w:rPr>
              <w:t xml:space="preserve">     152,753 </w:t>
            </w:r>
          </w:p>
        </w:tc>
        <w:tc>
          <w:tcPr>
            <w:tcW w:w="1153" w:type="dxa"/>
            <w:tcBorders>
              <w:top w:val="single" w:sz="8" w:space="0" w:color="7F7F7F"/>
              <w:bottom w:val="single" w:sz="8" w:space="0" w:color="7F7F7F"/>
            </w:tcBorders>
            <w:noWrap/>
            <w:tcMar>
              <w:left w:w="0" w:type="dxa"/>
            </w:tcMar>
            <w:vAlign w:val="bottom"/>
            <w:hideMark/>
          </w:tcPr>
          <w:p w14:paraId="08F361BB" w14:textId="77777777" w:rsidR="00BE0203" w:rsidRPr="0037373F" w:rsidRDefault="00BE0203" w:rsidP="0037373F">
            <w:pPr>
              <w:pStyle w:val="NormalTabletext3"/>
              <w:jc w:val="right"/>
              <w:cnfStyle w:val="000000000000" w:firstRow="0" w:lastRow="0" w:firstColumn="0" w:lastColumn="0" w:oddVBand="0" w:evenVBand="0" w:oddHBand="0" w:evenHBand="0" w:firstRowFirstColumn="0" w:firstRowLastColumn="0" w:lastRowFirstColumn="0" w:lastRowLastColumn="0"/>
              <w:rPr>
                <w:b/>
              </w:rPr>
            </w:pPr>
            <w:r w:rsidRPr="0037373F">
              <w:rPr>
                <w:b/>
              </w:rPr>
              <w:t>112,257</w:t>
            </w:r>
          </w:p>
        </w:tc>
        <w:tc>
          <w:tcPr>
            <w:tcW w:w="1152" w:type="dxa"/>
            <w:tcBorders>
              <w:top w:val="single" w:sz="8" w:space="0" w:color="7F7F7F"/>
              <w:bottom w:val="single" w:sz="8" w:space="0" w:color="7F7F7F"/>
            </w:tcBorders>
            <w:noWrap/>
            <w:tcMar>
              <w:left w:w="0" w:type="dxa"/>
            </w:tcMar>
            <w:vAlign w:val="bottom"/>
            <w:hideMark/>
          </w:tcPr>
          <w:p w14:paraId="7BF8E732" w14:textId="77777777" w:rsidR="00BE0203" w:rsidRPr="0037373F" w:rsidRDefault="00BE0203" w:rsidP="0037373F">
            <w:pPr>
              <w:pStyle w:val="NormalTabletext3"/>
              <w:jc w:val="right"/>
              <w:cnfStyle w:val="000000000000" w:firstRow="0" w:lastRow="0" w:firstColumn="0" w:lastColumn="0" w:oddVBand="0" w:evenVBand="0" w:oddHBand="0" w:evenHBand="0" w:firstRowFirstColumn="0" w:firstRowLastColumn="0" w:lastRowFirstColumn="0" w:lastRowLastColumn="0"/>
              <w:rPr>
                <w:b/>
              </w:rPr>
            </w:pPr>
            <w:r w:rsidRPr="0037373F">
              <w:rPr>
                <w:b/>
              </w:rPr>
              <w:t>12,000</w:t>
            </w:r>
          </w:p>
        </w:tc>
        <w:tc>
          <w:tcPr>
            <w:tcW w:w="1153" w:type="dxa"/>
            <w:tcBorders>
              <w:top w:val="single" w:sz="8" w:space="0" w:color="7F7F7F"/>
              <w:bottom w:val="single" w:sz="8" w:space="0" w:color="7F7F7F"/>
            </w:tcBorders>
            <w:noWrap/>
            <w:tcMar>
              <w:left w:w="0" w:type="dxa"/>
            </w:tcMar>
            <w:vAlign w:val="bottom"/>
            <w:hideMark/>
          </w:tcPr>
          <w:p w14:paraId="16CA6613" w14:textId="77777777" w:rsidR="00BE0203" w:rsidRPr="0037373F" w:rsidRDefault="00BE0203" w:rsidP="0037373F">
            <w:pPr>
              <w:pStyle w:val="NormalTabletext3"/>
              <w:jc w:val="right"/>
              <w:cnfStyle w:val="000000000000" w:firstRow="0" w:lastRow="0" w:firstColumn="0" w:lastColumn="0" w:oddVBand="0" w:evenVBand="0" w:oddHBand="0" w:evenHBand="0" w:firstRowFirstColumn="0" w:firstRowLastColumn="0" w:lastRowFirstColumn="0" w:lastRowLastColumn="0"/>
              <w:rPr>
                <w:b/>
              </w:rPr>
            </w:pPr>
            <w:r w:rsidRPr="0037373F">
              <w:rPr>
                <w:b/>
              </w:rPr>
              <w:t>967,383</w:t>
            </w:r>
          </w:p>
        </w:tc>
      </w:tr>
      <w:tr w:rsidR="00A04182" w:rsidRPr="00BE0203" w14:paraId="16A49672" w14:textId="77777777" w:rsidTr="0037373F">
        <w:trPr>
          <w:trHeight w:val="79"/>
        </w:trPr>
        <w:tc>
          <w:tcPr>
            <w:cnfStyle w:val="001000000000" w:firstRow="0" w:lastRow="0" w:firstColumn="1" w:lastColumn="0" w:oddVBand="0" w:evenVBand="0" w:oddHBand="0" w:evenHBand="0" w:firstRowFirstColumn="0" w:firstRowLastColumn="0" w:lastRowFirstColumn="0" w:lastRowLastColumn="0"/>
            <w:tcW w:w="1555" w:type="dxa"/>
            <w:tcBorders>
              <w:top w:val="single" w:sz="8" w:space="0" w:color="7F7F7F"/>
            </w:tcBorders>
            <w:noWrap/>
            <w:hideMark/>
          </w:tcPr>
          <w:p w14:paraId="29965A5D" w14:textId="77777777" w:rsidR="00BE0203" w:rsidRPr="00BE0203" w:rsidRDefault="00BE0203" w:rsidP="00A04182">
            <w:pPr>
              <w:pStyle w:val="NormalTabletext2"/>
              <w:rPr>
                <w:lang w:eastAsia="en-GB"/>
              </w:rPr>
            </w:pPr>
            <w:r w:rsidRPr="00BE0203">
              <w:rPr>
                <w:lang w:eastAsia="en-GB"/>
              </w:rPr>
              <w:t> </w:t>
            </w:r>
          </w:p>
        </w:tc>
        <w:tc>
          <w:tcPr>
            <w:tcW w:w="1152" w:type="dxa"/>
            <w:tcBorders>
              <w:top w:val="single" w:sz="8" w:space="0" w:color="7F7F7F"/>
            </w:tcBorders>
            <w:noWrap/>
            <w:tcMar>
              <w:left w:w="0" w:type="dxa"/>
            </w:tcMar>
            <w:hideMark/>
          </w:tcPr>
          <w:p w14:paraId="08155B8F" w14:textId="77777777" w:rsidR="00BE0203" w:rsidRPr="00BE0203" w:rsidRDefault="00BE0203" w:rsidP="00A04182">
            <w:pPr>
              <w:pStyle w:val="NormalTabletext2"/>
              <w:jc w:val="right"/>
              <w:cnfStyle w:val="000000000000" w:firstRow="0" w:lastRow="0" w:firstColumn="0" w:lastColumn="0" w:oddVBand="0" w:evenVBand="0" w:oddHBand="0" w:evenHBand="0" w:firstRowFirstColumn="0" w:firstRowLastColumn="0" w:lastRowFirstColumn="0" w:lastRowLastColumn="0"/>
              <w:rPr>
                <w:lang w:eastAsia="en-GB"/>
              </w:rPr>
            </w:pPr>
            <w:r w:rsidRPr="00BE0203">
              <w:rPr>
                <w:lang w:eastAsia="en-GB"/>
              </w:rPr>
              <w:t> </w:t>
            </w:r>
          </w:p>
        </w:tc>
        <w:tc>
          <w:tcPr>
            <w:tcW w:w="1152" w:type="dxa"/>
            <w:tcBorders>
              <w:top w:val="single" w:sz="8" w:space="0" w:color="7F7F7F"/>
            </w:tcBorders>
            <w:noWrap/>
            <w:tcMar>
              <w:left w:w="0" w:type="dxa"/>
            </w:tcMar>
            <w:hideMark/>
          </w:tcPr>
          <w:p w14:paraId="36663226" w14:textId="77777777" w:rsidR="00BE0203" w:rsidRPr="00BE0203" w:rsidRDefault="00BE0203" w:rsidP="00A04182">
            <w:pPr>
              <w:pStyle w:val="NormalTabletext2"/>
              <w:jc w:val="right"/>
              <w:cnfStyle w:val="000000000000" w:firstRow="0" w:lastRow="0" w:firstColumn="0" w:lastColumn="0" w:oddVBand="0" w:evenVBand="0" w:oddHBand="0" w:evenHBand="0" w:firstRowFirstColumn="0" w:firstRowLastColumn="0" w:lastRowFirstColumn="0" w:lastRowLastColumn="0"/>
              <w:rPr>
                <w:lang w:eastAsia="en-GB"/>
              </w:rPr>
            </w:pPr>
            <w:r w:rsidRPr="00BE0203">
              <w:rPr>
                <w:lang w:eastAsia="en-GB"/>
              </w:rPr>
              <w:t> </w:t>
            </w:r>
          </w:p>
        </w:tc>
        <w:tc>
          <w:tcPr>
            <w:tcW w:w="1153" w:type="dxa"/>
            <w:tcBorders>
              <w:top w:val="single" w:sz="8" w:space="0" w:color="7F7F7F"/>
            </w:tcBorders>
            <w:noWrap/>
            <w:tcMar>
              <w:left w:w="0" w:type="dxa"/>
            </w:tcMar>
            <w:hideMark/>
          </w:tcPr>
          <w:p w14:paraId="099EB44C" w14:textId="77777777" w:rsidR="00BE0203" w:rsidRPr="00BE0203" w:rsidRDefault="00BE0203" w:rsidP="00A04182">
            <w:pPr>
              <w:pStyle w:val="NormalTabletext2"/>
              <w:jc w:val="right"/>
              <w:cnfStyle w:val="000000000000" w:firstRow="0" w:lastRow="0" w:firstColumn="0" w:lastColumn="0" w:oddVBand="0" w:evenVBand="0" w:oddHBand="0" w:evenHBand="0" w:firstRowFirstColumn="0" w:firstRowLastColumn="0" w:lastRowFirstColumn="0" w:lastRowLastColumn="0"/>
              <w:rPr>
                <w:lang w:eastAsia="en-GB"/>
              </w:rPr>
            </w:pPr>
            <w:r w:rsidRPr="00BE0203">
              <w:rPr>
                <w:lang w:eastAsia="en-GB"/>
              </w:rPr>
              <w:t> </w:t>
            </w:r>
          </w:p>
        </w:tc>
        <w:tc>
          <w:tcPr>
            <w:tcW w:w="1152" w:type="dxa"/>
            <w:tcBorders>
              <w:top w:val="single" w:sz="8" w:space="0" w:color="7F7F7F"/>
            </w:tcBorders>
            <w:noWrap/>
            <w:tcMar>
              <w:left w:w="0" w:type="dxa"/>
            </w:tcMar>
            <w:hideMark/>
          </w:tcPr>
          <w:p w14:paraId="28778EF1" w14:textId="77777777" w:rsidR="00BE0203" w:rsidRPr="00BE0203" w:rsidRDefault="00BE0203" w:rsidP="00A04182">
            <w:pPr>
              <w:pStyle w:val="NormalTabletext2"/>
              <w:jc w:val="right"/>
              <w:cnfStyle w:val="000000000000" w:firstRow="0" w:lastRow="0" w:firstColumn="0" w:lastColumn="0" w:oddVBand="0" w:evenVBand="0" w:oddHBand="0" w:evenHBand="0" w:firstRowFirstColumn="0" w:firstRowLastColumn="0" w:lastRowFirstColumn="0" w:lastRowLastColumn="0"/>
              <w:rPr>
                <w:lang w:eastAsia="en-GB"/>
              </w:rPr>
            </w:pPr>
            <w:r w:rsidRPr="00BE0203">
              <w:rPr>
                <w:lang w:eastAsia="en-GB"/>
              </w:rPr>
              <w:t> </w:t>
            </w:r>
          </w:p>
        </w:tc>
        <w:tc>
          <w:tcPr>
            <w:tcW w:w="1153" w:type="dxa"/>
            <w:tcBorders>
              <w:top w:val="single" w:sz="8" w:space="0" w:color="7F7F7F"/>
            </w:tcBorders>
            <w:noWrap/>
            <w:tcMar>
              <w:left w:w="0" w:type="dxa"/>
            </w:tcMar>
            <w:hideMark/>
          </w:tcPr>
          <w:p w14:paraId="0DB38A65" w14:textId="77777777" w:rsidR="00BE0203" w:rsidRPr="00BE0203" w:rsidRDefault="00BE0203" w:rsidP="00A04182">
            <w:pPr>
              <w:pStyle w:val="NormalTabletext2"/>
              <w:jc w:val="right"/>
              <w:cnfStyle w:val="000000000000" w:firstRow="0" w:lastRow="0" w:firstColumn="0" w:lastColumn="0" w:oddVBand="0" w:evenVBand="0" w:oddHBand="0" w:evenHBand="0" w:firstRowFirstColumn="0" w:firstRowLastColumn="0" w:lastRowFirstColumn="0" w:lastRowLastColumn="0"/>
              <w:rPr>
                <w:lang w:eastAsia="en-GB"/>
              </w:rPr>
            </w:pPr>
            <w:r w:rsidRPr="00BE0203">
              <w:rPr>
                <w:lang w:eastAsia="en-GB"/>
              </w:rPr>
              <w:t> </w:t>
            </w:r>
          </w:p>
        </w:tc>
        <w:tc>
          <w:tcPr>
            <w:tcW w:w="1152" w:type="dxa"/>
            <w:tcBorders>
              <w:top w:val="single" w:sz="8" w:space="0" w:color="7F7F7F"/>
            </w:tcBorders>
            <w:noWrap/>
            <w:tcMar>
              <w:left w:w="0" w:type="dxa"/>
            </w:tcMar>
            <w:hideMark/>
          </w:tcPr>
          <w:p w14:paraId="3BD10C2C" w14:textId="77777777" w:rsidR="00BE0203" w:rsidRPr="00BE0203" w:rsidRDefault="00BE0203" w:rsidP="00A04182">
            <w:pPr>
              <w:pStyle w:val="NormalTabletext2"/>
              <w:jc w:val="right"/>
              <w:cnfStyle w:val="000000000000" w:firstRow="0" w:lastRow="0" w:firstColumn="0" w:lastColumn="0" w:oddVBand="0" w:evenVBand="0" w:oddHBand="0" w:evenHBand="0" w:firstRowFirstColumn="0" w:firstRowLastColumn="0" w:lastRowFirstColumn="0" w:lastRowLastColumn="0"/>
              <w:rPr>
                <w:lang w:eastAsia="en-GB"/>
              </w:rPr>
            </w:pPr>
            <w:r w:rsidRPr="00BE0203">
              <w:rPr>
                <w:lang w:eastAsia="en-GB"/>
              </w:rPr>
              <w:t> </w:t>
            </w:r>
          </w:p>
        </w:tc>
        <w:tc>
          <w:tcPr>
            <w:tcW w:w="1153" w:type="dxa"/>
            <w:tcBorders>
              <w:top w:val="single" w:sz="8" w:space="0" w:color="7F7F7F"/>
            </w:tcBorders>
            <w:noWrap/>
            <w:tcMar>
              <w:left w:w="0" w:type="dxa"/>
            </w:tcMar>
            <w:hideMark/>
          </w:tcPr>
          <w:p w14:paraId="5DCCD8C3" w14:textId="77777777" w:rsidR="00BE0203" w:rsidRPr="00BE0203" w:rsidRDefault="00BE0203" w:rsidP="00A04182">
            <w:pPr>
              <w:pStyle w:val="NormalTabletext2"/>
              <w:jc w:val="right"/>
              <w:cnfStyle w:val="000000000000" w:firstRow="0" w:lastRow="0" w:firstColumn="0" w:lastColumn="0" w:oddVBand="0" w:evenVBand="0" w:oddHBand="0" w:evenHBand="0" w:firstRowFirstColumn="0" w:firstRowLastColumn="0" w:lastRowFirstColumn="0" w:lastRowLastColumn="0"/>
              <w:rPr>
                <w:lang w:eastAsia="en-GB"/>
              </w:rPr>
            </w:pPr>
            <w:r w:rsidRPr="00BE0203">
              <w:rPr>
                <w:lang w:eastAsia="en-GB"/>
              </w:rPr>
              <w:t> </w:t>
            </w:r>
          </w:p>
        </w:tc>
      </w:tr>
      <w:tr w:rsidR="00A04182" w:rsidRPr="00BE0203" w14:paraId="244B8E7E" w14:textId="77777777" w:rsidTr="0037373F">
        <w:trPr>
          <w:trHeight w:val="660"/>
        </w:trPr>
        <w:tc>
          <w:tcPr>
            <w:cnfStyle w:val="001000000000" w:firstRow="0" w:lastRow="0" w:firstColumn="1" w:lastColumn="0" w:oddVBand="0" w:evenVBand="0" w:oddHBand="0" w:evenHBand="0" w:firstRowFirstColumn="0" w:firstRowLastColumn="0" w:lastRowFirstColumn="0" w:lastRowLastColumn="0"/>
            <w:tcW w:w="1555" w:type="dxa"/>
            <w:tcBorders>
              <w:bottom w:val="single" w:sz="8" w:space="0" w:color="7F7F7F"/>
            </w:tcBorders>
            <w:vAlign w:val="bottom"/>
            <w:hideMark/>
          </w:tcPr>
          <w:p w14:paraId="432C5294" w14:textId="65F45C94" w:rsidR="00BE0203" w:rsidRPr="00BE0203" w:rsidRDefault="00BE0203" w:rsidP="0037373F">
            <w:pPr>
              <w:pStyle w:val="NormalTabletext2"/>
              <w:rPr>
                <w:lang w:eastAsia="en-GB"/>
              </w:rPr>
            </w:pPr>
            <w:r w:rsidRPr="00BE0203">
              <w:rPr>
                <w:lang w:eastAsia="en-GB"/>
              </w:rPr>
              <w:t>Recognition of a right</w:t>
            </w:r>
            <w:r w:rsidR="000E1D55">
              <w:rPr>
                <w:lang w:eastAsia="en-GB"/>
              </w:rPr>
              <w:t>-</w:t>
            </w:r>
            <w:r w:rsidRPr="00BE0203">
              <w:rPr>
                <w:lang w:eastAsia="en-GB"/>
              </w:rPr>
              <w:t>of</w:t>
            </w:r>
            <w:r w:rsidR="000E1D55">
              <w:rPr>
                <w:lang w:eastAsia="en-GB"/>
              </w:rPr>
              <w:t>-</w:t>
            </w:r>
            <w:r w:rsidRPr="00BE0203">
              <w:rPr>
                <w:lang w:eastAsia="en-GB"/>
              </w:rPr>
              <w:t>use asset on the application of AASB 16</w:t>
            </w:r>
          </w:p>
        </w:tc>
        <w:tc>
          <w:tcPr>
            <w:tcW w:w="1152" w:type="dxa"/>
            <w:tcBorders>
              <w:bottom w:val="single" w:sz="8" w:space="0" w:color="7F7F7F"/>
            </w:tcBorders>
            <w:noWrap/>
            <w:tcMar>
              <w:left w:w="0" w:type="dxa"/>
            </w:tcMar>
            <w:vAlign w:val="bottom"/>
            <w:hideMark/>
          </w:tcPr>
          <w:p w14:paraId="1668D654" w14:textId="77777777" w:rsidR="00BE0203" w:rsidRPr="00BE0203" w:rsidRDefault="00BE0203" w:rsidP="0037373F">
            <w:pPr>
              <w:pStyle w:val="NormalTabletext2"/>
              <w:jc w:val="right"/>
              <w:cnfStyle w:val="000000000000" w:firstRow="0" w:lastRow="0" w:firstColumn="0" w:lastColumn="0" w:oddVBand="0" w:evenVBand="0" w:oddHBand="0" w:evenHBand="0" w:firstRowFirstColumn="0" w:firstRowLastColumn="0" w:lastRowFirstColumn="0" w:lastRowLastColumn="0"/>
              <w:rPr>
                <w:lang w:eastAsia="en-GB"/>
              </w:rPr>
            </w:pPr>
            <w:r w:rsidRPr="00BE0203">
              <w:rPr>
                <w:lang w:eastAsia="en-GB"/>
              </w:rPr>
              <w:t>3,345,702</w:t>
            </w:r>
          </w:p>
        </w:tc>
        <w:tc>
          <w:tcPr>
            <w:tcW w:w="1152" w:type="dxa"/>
            <w:tcBorders>
              <w:bottom w:val="single" w:sz="8" w:space="0" w:color="7F7F7F"/>
            </w:tcBorders>
            <w:noWrap/>
            <w:tcMar>
              <w:left w:w="0" w:type="dxa"/>
            </w:tcMar>
            <w:vAlign w:val="bottom"/>
            <w:hideMark/>
          </w:tcPr>
          <w:p w14:paraId="4EF310D5" w14:textId="77777777" w:rsidR="00BE0203" w:rsidRPr="00BE0203" w:rsidRDefault="00BE0203" w:rsidP="0037373F">
            <w:pPr>
              <w:pStyle w:val="NormalTabletext2"/>
              <w:jc w:val="right"/>
              <w:cnfStyle w:val="000000000000" w:firstRow="0" w:lastRow="0" w:firstColumn="0" w:lastColumn="0" w:oddVBand="0" w:evenVBand="0" w:oddHBand="0" w:evenHBand="0" w:firstRowFirstColumn="0" w:firstRowLastColumn="0" w:lastRowFirstColumn="0" w:lastRowLastColumn="0"/>
              <w:rPr>
                <w:lang w:eastAsia="en-GB"/>
              </w:rPr>
            </w:pPr>
            <w:r w:rsidRPr="00BE0203">
              <w:rPr>
                <w:lang w:eastAsia="en-GB"/>
              </w:rPr>
              <w:t>-</w:t>
            </w:r>
          </w:p>
        </w:tc>
        <w:tc>
          <w:tcPr>
            <w:tcW w:w="1153" w:type="dxa"/>
            <w:tcBorders>
              <w:bottom w:val="single" w:sz="8" w:space="0" w:color="7F7F7F"/>
            </w:tcBorders>
            <w:noWrap/>
            <w:tcMar>
              <w:left w:w="0" w:type="dxa"/>
            </w:tcMar>
            <w:vAlign w:val="bottom"/>
            <w:hideMark/>
          </w:tcPr>
          <w:p w14:paraId="5DD99DAF" w14:textId="77777777" w:rsidR="00BE0203" w:rsidRPr="00BE0203" w:rsidRDefault="00BE0203" w:rsidP="0037373F">
            <w:pPr>
              <w:pStyle w:val="NormalTabletext2"/>
              <w:jc w:val="right"/>
              <w:cnfStyle w:val="000000000000" w:firstRow="0" w:lastRow="0" w:firstColumn="0" w:lastColumn="0" w:oddVBand="0" w:evenVBand="0" w:oddHBand="0" w:evenHBand="0" w:firstRowFirstColumn="0" w:firstRowLastColumn="0" w:lastRowFirstColumn="0" w:lastRowLastColumn="0"/>
              <w:rPr>
                <w:lang w:eastAsia="en-GB"/>
              </w:rPr>
            </w:pPr>
            <w:r w:rsidRPr="00BE0203">
              <w:rPr>
                <w:lang w:eastAsia="en-GB"/>
              </w:rPr>
              <w:t>-</w:t>
            </w:r>
          </w:p>
        </w:tc>
        <w:tc>
          <w:tcPr>
            <w:tcW w:w="1152" w:type="dxa"/>
            <w:tcBorders>
              <w:bottom w:val="single" w:sz="8" w:space="0" w:color="7F7F7F"/>
            </w:tcBorders>
            <w:noWrap/>
            <w:tcMar>
              <w:left w:w="0" w:type="dxa"/>
            </w:tcMar>
            <w:vAlign w:val="bottom"/>
            <w:hideMark/>
          </w:tcPr>
          <w:p w14:paraId="00832868" w14:textId="77777777" w:rsidR="00BE0203" w:rsidRPr="00BE0203" w:rsidRDefault="00BE0203" w:rsidP="0037373F">
            <w:pPr>
              <w:pStyle w:val="NormalTabletext2"/>
              <w:jc w:val="right"/>
              <w:cnfStyle w:val="000000000000" w:firstRow="0" w:lastRow="0" w:firstColumn="0" w:lastColumn="0" w:oddVBand="0" w:evenVBand="0" w:oddHBand="0" w:evenHBand="0" w:firstRowFirstColumn="0" w:firstRowLastColumn="0" w:lastRowFirstColumn="0" w:lastRowLastColumn="0"/>
              <w:rPr>
                <w:lang w:eastAsia="en-GB"/>
              </w:rPr>
            </w:pPr>
            <w:r w:rsidRPr="00BE0203">
              <w:rPr>
                <w:lang w:eastAsia="en-GB"/>
              </w:rPr>
              <w:t xml:space="preserve">                 - </w:t>
            </w:r>
          </w:p>
        </w:tc>
        <w:tc>
          <w:tcPr>
            <w:tcW w:w="1153" w:type="dxa"/>
            <w:tcBorders>
              <w:bottom w:val="single" w:sz="8" w:space="0" w:color="7F7F7F"/>
            </w:tcBorders>
            <w:noWrap/>
            <w:tcMar>
              <w:left w:w="0" w:type="dxa"/>
            </w:tcMar>
            <w:vAlign w:val="bottom"/>
            <w:hideMark/>
          </w:tcPr>
          <w:p w14:paraId="42B1CB7D" w14:textId="77777777" w:rsidR="00BE0203" w:rsidRPr="00BE0203" w:rsidRDefault="00BE0203" w:rsidP="0037373F">
            <w:pPr>
              <w:pStyle w:val="NormalTabletext2"/>
              <w:jc w:val="right"/>
              <w:cnfStyle w:val="000000000000" w:firstRow="0" w:lastRow="0" w:firstColumn="0" w:lastColumn="0" w:oddVBand="0" w:evenVBand="0" w:oddHBand="0" w:evenHBand="0" w:firstRowFirstColumn="0" w:firstRowLastColumn="0" w:lastRowFirstColumn="0" w:lastRowLastColumn="0"/>
              <w:rPr>
                <w:lang w:eastAsia="en-GB"/>
              </w:rPr>
            </w:pPr>
            <w:r w:rsidRPr="00BE0203">
              <w:rPr>
                <w:lang w:eastAsia="en-GB"/>
              </w:rPr>
              <w:t>-</w:t>
            </w:r>
          </w:p>
        </w:tc>
        <w:tc>
          <w:tcPr>
            <w:tcW w:w="1152" w:type="dxa"/>
            <w:tcBorders>
              <w:bottom w:val="single" w:sz="8" w:space="0" w:color="7F7F7F"/>
            </w:tcBorders>
            <w:noWrap/>
            <w:tcMar>
              <w:left w:w="0" w:type="dxa"/>
            </w:tcMar>
            <w:vAlign w:val="bottom"/>
            <w:hideMark/>
          </w:tcPr>
          <w:p w14:paraId="39D84C9C" w14:textId="77777777" w:rsidR="00BE0203" w:rsidRPr="00BE0203" w:rsidRDefault="00BE0203" w:rsidP="0037373F">
            <w:pPr>
              <w:pStyle w:val="NormalTabletext2"/>
              <w:jc w:val="right"/>
              <w:cnfStyle w:val="000000000000" w:firstRow="0" w:lastRow="0" w:firstColumn="0" w:lastColumn="0" w:oddVBand="0" w:evenVBand="0" w:oddHBand="0" w:evenHBand="0" w:firstRowFirstColumn="0" w:firstRowLastColumn="0" w:lastRowFirstColumn="0" w:lastRowLastColumn="0"/>
              <w:rPr>
                <w:lang w:eastAsia="en-GB"/>
              </w:rPr>
            </w:pPr>
            <w:r w:rsidRPr="00BE0203">
              <w:rPr>
                <w:lang w:eastAsia="en-GB"/>
              </w:rPr>
              <w:t>-</w:t>
            </w:r>
          </w:p>
        </w:tc>
        <w:tc>
          <w:tcPr>
            <w:tcW w:w="1153" w:type="dxa"/>
            <w:tcBorders>
              <w:bottom w:val="single" w:sz="8" w:space="0" w:color="7F7F7F"/>
            </w:tcBorders>
            <w:noWrap/>
            <w:tcMar>
              <w:left w:w="0" w:type="dxa"/>
            </w:tcMar>
            <w:vAlign w:val="bottom"/>
            <w:hideMark/>
          </w:tcPr>
          <w:p w14:paraId="39FFC594" w14:textId="77777777" w:rsidR="00BE0203" w:rsidRPr="00BE0203" w:rsidRDefault="00BE0203" w:rsidP="0037373F">
            <w:pPr>
              <w:pStyle w:val="NormalTabletext2"/>
              <w:jc w:val="right"/>
              <w:cnfStyle w:val="000000000000" w:firstRow="0" w:lastRow="0" w:firstColumn="0" w:lastColumn="0" w:oddVBand="0" w:evenVBand="0" w:oddHBand="0" w:evenHBand="0" w:firstRowFirstColumn="0" w:firstRowLastColumn="0" w:lastRowFirstColumn="0" w:lastRowLastColumn="0"/>
              <w:rPr>
                <w:lang w:eastAsia="en-GB"/>
              </w:rPr>
            </w:pPr>
            <w:r w:rsidRPr="00BE0203">
              <w:rPr>
                <w:lang w:eastAsia="en-GB"/>
              </w:rPr>
              <w:t>3,345,702</w:t>
            </w:r>
          </w:p>
        </w:tc>
      </w:tr>
      <w:tr w:rsidR="00A04182" w:rsidRPr="00BE0203" w14:paraId="2BC7C89B" w14:textId="77777777" w:rsidTr="0037373F">
        <w:trPr>
          <w:trHeight w:val="340"/>
        </w:trPr>
        <w:tc>
          <w:tcPr>
            <w:cnfStyle w:val="001000000000" w:firstRow="0" w:lastRow="0" w:firstColumn="1" w:lastColumn="0" w:oddVBand="0" w:evenVBand="0" w:oddHBand="0" w:evenHBand="0" w:firstRowFirstColumn="0" w:firstRowLastColumn="0" w:lastRowFirstColumn="0" w:lastRowLastColumn="0"/>
            <w:tcW w:w="1555" w:type="dxa"/>
            <w:tcBorders>
              <w:top w:val="single" w:sz="8" w:space="0" w:color="7F7F7F"/>
              <w:bottom w:val="single" w:sz="8" w:space="0" w:color="7F7F7F"/>
            </w:tcBorders>
            <w:noWrap/>
            <w:vAlign w:val="bottom"/>
            <w:hideMark/>
          </w:tcPr>
          <w:p w14:paraId="01A63572" w14:textId="77777777" w:rsidR="00BE0203" w:rsidRPr="0037373F" w:rsidRDefault="00BE0203" w:rsidP="0037373F">
            <w:pPr>
              <w:pStyle w:val="NormalTabletext3"/>
              <w:rPr>
                <w:b/>
                <w:lang w:eastAsia="en-GB"/>
              </w:rPr>
            </w:pPr>
            <w:r w:rsidRPr="0037373F">
              <w:rPr>
                <w:b/>
                <w:lang w:eastAsia="en-GB"/>
              </w:rPr>
              <w:t>Adjusted total at 1 July 2019</w:t>
            </w:r>
          </w:p>
        </w:tc>
        <w:tc>
          <w:tcPr>
            <w:tcW w:w="1152" w:type="dxa"/>
            <w:tcBorders>
              <w:top w:val="single" w:sz="8" w:space="0" w:color="7F7F7F"/>
              <w:bottom w:val="single" w:sz="8" w:space="0" w:color="7F7F7F"/>
            </w:tcBorders>
            <w:noWrap/>
            <w:tcMar>
              <w:left w:w="0" w:type="dxa"/>
            </w:tcMar>
            <w:vAlign w:val="bottom"/>
            <w:hideMark/>
          </w:tcPr>
          <w:p w14:paraId="605CF655" w14:textId="77777777" w:rsidR="00BE0203" w:rsidRPr="0037373F" w:rsidRDefault="00BE0203" w:rsidP="0037373F">
            <w:pPr>
              <w:pStyle w:val="NormalTabletext3"/>
              <w:jc w:val="right"/>
              <w:cnfStyle w:val="000000000000" w:firstRow="0" w:lastRow="0" w:firstColumn="0" w:lastColumn="0" w:oddVBand="0" w:evenVBand="0" w:oddHBand="0" w:evenHBand="0" w:firstRowFirstColumn="0" w:firstRowLastColumn="0" w:lastRowFirstColumn="0" w:lastRowLastColumn="0"/>
              <w:rPr>
                <w:b/>
                <w:bCs w:val="0"/>
                <w:lang w:eastAsia="en-GB"/>
              </w:rPr>
            </w:pPr>
            <w:r w:rsidRPr="0037373F">
              <w:rPr>
                <w:b/>
                <w:bCs w:val="0"/>
                <w:lang w:eastAsia="en-GB"/>
              </w:rPr>
              <w:t>3,345,702</w:t>
            </w:r>
          </w:p>
        </w:tc>
        <w:tc>
          <w:tcPr>
            <w:tcW w:w="1152" w:type="dxa"/>
            <w:tcBorders>
              <w:top w:val="single" w:sz="8" w:space="0" w:color="7F7F7F"/>
              <w:bottom w:val="single" w:sz="8" w:space="0" w:color="7F7F7F"/>
            </w:tcBorders>
            <w:noWrap/>
            <w:tcMar>
              <w:left w:w="0" w:type="dxa"/>
            </w:tcMar>
            <w:vAlign w:val="bottom"/>
            <w:hideMark/>
          </w:tcPr>
          <w:p w14:paraId="69630341" w14:textId="77777777" w:rsidR="00BE0203" w:rsidRPr="0037373F" w:rsidRDefault="00BE0203" w:rsidP="0037373F">
            <w:pPr>
              <w:pStyle w:val="NormalTabletext3"/>
              <w:jc w:val="right"/>
              <w:cnfStyle w:val="000000000000" w:firstRow="0" w:lastRow="0" w:firstColumn="0" w:lastColumn="0" w:oddVBand="0" w:evenVBand="0" w:oddHBand="0" w:evenHBand="0" w:firstRowFirstColumn="0" w:firstRowLastColumn="0" w:lastRowFirstColumn="0" w:lastRowLastColumn="0"/>
              <w:rPr>
                <w:b/>
                <w:bCs w:val="0"/>
                <w:lang w:eastAsia="en-GB"/>
              </w:rPr>
            </w:pPr>
            <w:r w:rsidRPr="0037373F">
              <w:rPr>
                <w:b/>
                <w:bCs w:val="0"/>
                <w:lang w:eastAsia="en-GB"/>
              </w:rPr>
              <w:t>301,370</w:t>
            </w:r>
          </w:p>
        </w:tc>
        <w:tc>
          <w:tcPr>
            <w:tcW w:w="1153" w:type="dxa"/>
            <w:tcBorders>
              <w:top w:val="single" w:sz="8" w:space="0" w:color="7F7F7F"/>
              <w:bottom w:val="single" w:sz="8" w:space="0" w:color="7F7F7F"/>
            </w:tcBorders>
            <w:noWrap/>
            <w:tcMar>
              <w:left w:w="0" w:type="dxa"/>
            </w:tcMar>
            <w:vAlign w:val="bottom"/>
            <w:hideMark/>
          </w:tcPr>
          <w:p w14:paraId="1680BAE5" w14:textId="77777777" w:rsidR="00BE0203" w:rsidRPr="0037373F" w:rsidRDefault="00BE0203" w:rsidP="0037373F">
            <w:pPr>
              <w:pStyle w:val="NormalTabletext3"/>
              <w:jc w:val="right"/>
              <w:cnfStyle w:val="000000000000" w:firstRow="0" w:lastRow="0" w:firstColumn="0" w:lastColumn="0" w:oddVBand="0" w:evenVBand="0" w:oddHBand="0" w:evenHBand="0" w:firstRowFirstColumn="0" w:firstRowLastColumn="0" w:lastRowFirstColumn="0" w:lastRowLastColumn="0"/>
              <w:rPr>
                <w:b/>
                <w:bCs w:val="0"/>
                <w:lang w:eastAsia="en-GB"/>
              </w:rPr>
            </w:pPr>
            <w:r w:rsidRPr="0037373F">
              <w:rPr>
                <w:b/>
                <w:bCs w:val="0"/>
                <w:lang w:eastAsia="en-GB"/>
              </w:rPr>
              <w:t>389,003</w:t>
            </w:r>
          </w:p>
        </w:tc>
        <w:tc>
          <w:tcPr>
            <w:tcW w:w="1152" w:type="dxa"/>
            <w:tcBorders>
              <w:top w:val="single" w:sz="8" w:space="0" w:color="7F7F7F"/>
              <w:bottom w:val="single" w:sz="8" w:space="0" w:color="7F7F7F"/>
            </w:tcBorders>
            <w:noWrap/>
            <w:tcMar>
              <w:left w:w="0" w:type="dxa"/>
            </w:tcMar>
            <w:vAlign w:val="bottom"/>
            <w:hideMark/>
          </w:tcPr>
          <w:p w14:paraId="638E9458" w14:textId="77777777" w:rsidR="00BE0203" w:rsidRPr="0037373F" w:rsidRDefault="00BE0203" w:rsidP="0037373F">
            <w:pPr>
              <w:pStyle w:val="NormalTabletext3"/>
              <w:jc w:val="right"/>
              <w:cnfStyle w:val="000000000000" w:firstRow="0" w:lastRow="0" w:firstColumn="0" w:lastColumn="0" w:oddVBand="0" w:evenVBand="0" w:oddHBand="0" w:evenHBand="0" w:firstRowFirstColumn="0" w:firstRowLastColumn="0" w:lastRowFirstColumn="0" w:lastRowLastColumn="0"/>
              <w:rPr>
                <w:b/>
                <w:bCs w:val="0"/>
                <w:lang w:eastAsia="en-GB"/>
              </w:rPr>
            </w:pPr>
            <w:r w:rsidRPr="0037373F">
              <w:rPr>
                <w:b/>
                <w:bCs w:val="0"/>
                <w:lang w:eastAsia="en-GB"/>
              </w:rPr>
              <w:t>152,753</w:t>
            </w:r>
          </w:p>
        </w:tc>
        <w:tc>
          <w:tcPr>
            <w:tcW w:w="1153" w:type="dxa"/>
            <w:tcBorders>
              <w:top w:val="single" w:sz="8" w:space="0" w:color="7F7F7F"/>
              <w:bottom w:val="single" w:sz="8" w:space="0" w:color="7F7F7F"/>
            </w:tcBorders>
            <w:noWrap/>
            <w:tcMar>
              <w:left w:w="0" w:type="dxa"/>
            </w:tcMar>
            <w:vAlign w:val="bottom"/>
            <w:hideMark/>
          </w:tcPr>
          <w:p w14:paraId="6FDDD3CD" w14:textId="77777777" w:rsidR="00BE0203" w:rsidRPr="0037373F" w:rsidRDefault="00BE0203" w:rsidP="0037373F">
            <w:pPr>
              <w:pStyle w:val="NormalTabletext3"/>
              <w:jc w:val="right"/>
              <w:cnfStyle w:val="000000000000" w:firstRow="0" w:lastRow="0" w:firstColumn="0" w:lastColumn="0" w:oddVBand="0" w:evenVBand="0" w:oddHBand="0" w:evenHBand="0" w:firstRowFirstColumn="0" w:firstRowLastColumn="0" w:lastRowFirstColumn="0" w:lastRowLastColumn="0"/>
              <w:rPr>
                <w:b/>
                <w:bCs w:val="0"/>
                <w:lang w:eastAsia="en-GB"/>
              </w:rPr>
            </w:pPr>
            <w:r w:rsidRPr="0037373F">
              <w:rPr>
                <w:b/>
                <w:bCs w:val="0"/>
                <w:lang w:eastAsia="en-GB"/>
              </w:rPr>
              <w:t>112,257</w:t>
            </w:r>
          </w:p>
        </w:tc>
        <w:tc>
          <w:tcPr>
            <w:tcW w:w="1152" w:type="dxa"/>
            <w:tcBorders>
              <w:top w:val="single" w:sz="8" w:space="0" w:color="7F7F7F"/>
              <w:bottom w:val="single" w:sz="8" w:space="0" w:color="7F7F7F"/>
            </w:tcBorders>
            <w:noWrap/>
            <w:tcMar>
              <w:left w:w="0" w:type="dxa"/>
            </w:tcMar>
            <w:vAlign w:val="bottom"/>
            <w:hideMark/>
          </w:tcPr>
          <w:p w14:paraId="2C134587" w14:textId="77777777" w:rsidR="00BE0203" w:rsidRPr="0037373F" w:rsidRDefault="00BE0203" w:rsidP="0037373F">
            <w:pPr>
              <w:pStyle w:val="NormalTabletext3"/>
              <w:jc w:val="right"/>
              <w:cnfStyle w:val="000000000000" w:firstRow="0" w:lastRow="0" w:firstColumn="0" w:lastColumn="0" w:oddVBand="0" w:evenVBand="0" w:oddHBand="0" w:evenHBand="0" w:firstRowFirstColumn="0" w:firstRowLastColumn="0" w:lastRowFirstColumn="0" w:lastRowLastColumn="0"/>
              <w:rPr>
                <w:b/>
                <w:bCs w:val="0"/>
                <w:lang w:eastAsia="en-GB"/>
              </w:rPr>
            </w:pPr>
            <w:r w:rsidRPr="0037373F">
              <w:rPr>
                <w:b/>
                <w:bCs w:val="0"/>
                <w:lang w:eastAsia="en-GB"/>
              </w:rPr>
              <w:t>12,000</w:t>
            </w:r>
          </w:p>
        </w:tc>
        <w:tc>
          <w:tcPr>
            <w:tcW w:w="1153" w:type="dxa"/>
            <w:tcBorders>
              <w:top w:val="single" w:sz="8" w:space="0" w:color="7F7F7F"/>
              <w:bottom w:val="single" w:sz="8" w:space="0" w:color="7F7F7F"/>
            </w:tcBorders>
            <w:noWrap/>
            <w:tcMar>
              <w:left w:w="0" w:type="dxa"/>
            </w:tcMar>
            <w:vAlign w:val="bottom"/>
            <w:hideMark/>
          </w:tcPr>
          <w:p w14:paraId="7A5F0ECD" w14:textId="77777777" w:rsidR="00BE0203" w:rsidRPr="0037373F" w:rsidRDefault="00BE0203" w:rsidP="0037373F">
            <w:pPr>
              <w:pStyle w:val="NormalTabletext3"/>
              <w:jc w:val="right"/>
              <w:cnfStyle w:val="000000000000" w:firstRow="0" w:lastRow="0" w:firstColumn="0" w:lastColumn="0" w:oddVBand="0" w:evenVBand="0" w:oddHBand="0" w:evenHBand="0" w:firstRowFirstColumn="0" w:firstRowLastColumn="0" w:lastRowFirstColumn="0" w:lastRowLastColumn="0"/>
              <w:rPr>
                <w:b/>
                <w:bCs w:val="0"/>
                <w:lang w:eastAsia="en-GB"/>
              </w:rPr>
            </w:pPr>
            <w:r w:rsidRPr="0037373F">
              <w:rPr>
                <w:b/>
                <w:bCs w:val="0"/>
                <w:lang w:eastAsia="en-GB"/>
              </w:rPr>
              <w:t>4,313,085</w:t>
            </w:r>
          </w:p>
        </w:tc>
      </w:tr>
      <w:tr w:rsidR="005D1F0F" w:rsidRPr="00BE0203" w14:paraId="5FD5B721" w14:textId="77777777" w:rsidTr="0037373F">
        <w:trPr>
          <w:trHeight w:val="340"/>
        </w:trPr>
        <w:tc>
          <w:tcPr>
            <w:cnfStyle w:val="001000000000" w:firstRow="0" w:lastRow="0" w:firstColumn="1" w:lastColumn="0" w:oddVBand="0" w:evenVBand="0" w:oddHBand="0" w:evenHBand="0" w:firstRowFirstColumn="0" w:firstRowLastColumn="0" w:lastRowFirstColumn="0" w:lastRowLastColumn="0"/>
            <w:tcW w:w="9622" w:type="dxa"/>
            <w:gridSpan w:val="8"/>
            <w:tcBorders>
              <w:top w:val="single" w:sz="8" w:space="0" w:color="7F7F7F"/>
            </w:tcBorders>
            <w:noWrap/>
            <w:hideMark/>
          </w:tcPr>
          <w:p w14:paraId="1F455AB7" w14:textId="20319AFE" w:rsidR="005D1F0F" w:rsidRPr="007E56BA" w:rsidRDefault="005D1F0F" w:rsidP="005D1F0F">
            <w:pPr>
              <w:pStyle w:val="NormalTabletext"/>
              <w:rPr>
                <w:rFonts w:cs="Arial"/>
                <w:b/>
                <w:bCs w:val="0"/>
                <w:color w:val="00757A"/>
                <w:szCs w:val="20"/>
              </w:rPr>
            </w:pPr>
            <w:r w:rsidRPr="007E56BA">
              <w:rPr>
                <w:rFonts w:cs="Arial"/>
                <w:b/>
                <w:bCs w:val="0"/>
                <w:color w:val="00757A"/>
                <w:szCs w:val="20"/>
              </w:rPr>
              <w:t>Movements</w:t>
            </w:r>
          </w:p>
          <w:p w14:paraId="7D8B30A2" w14:textId="42B5DA59" w:rsidR="005D1F0F" w:rsidRPr="00BE0203" w:rsidRDefault="005D1F0F" w:rsidP="005D1F0F">
            <w:pPr>
              <w:pStyle w:val="NormalTabletext"/>
              <w:rPr>
                <w:lang w:eastAsia="en-GB"/>
              </w:rPr>
            </w:pPr>
          </w:p>
        </w:tc>
      </w:tr>
      <w:tr w:rsidR="00A04182" w:rsidRPr="00BE0203" w14:paraId="481ED2FD" w14:textId="77777777" w:rsidTr="0037373F">
        <w:trPr>
          <w:trHeight w:val="340"/>
        </w:trPr>
        <w:tc>
          <w:tcPr>
            <w:cnfStyle w:val="001000000000" w:firstRow="0" w:lastRow="0" w:firstColumn="1" w:lastColumn="0" w:oddVBand="0" w:evenVBand="0" w:oddHBand="0" w:evenHBand="0" w:firstRowFirstColumn="0" w:firstRowLastColumn="0" w:lastRowFirstColumn="0" w:lastRowLastColumn="0"/>
            <w:tcW w:w="1555" w:type="dxa"/>
            <w:noWrap/>
            <w:hideMark/>
          </w:tcPr>
          <w:p w14:paraId="24DF45A1" w14:textId="77777777" w:rsidR="00BE0203" w:rsidRPr="00BE0203" w:rsidRDefault="00BE0203" w:rsidP="00A04182">
            <w:pPr>
              <w:pStyle w:val="NormalTabletext2"/>
              <w:rPr>
                <w:lang w:eastAsia="en-GB"/>
              </w:rPr>
            </w:pPr>
            <w:r w:rsidRPr="00BE0203">
              <w:rPr>
                <w:lang w:eastAsia="en-GB"/>
              </w:rPr>
              <w:t>Purchase of assets</w:t>
            </w:r>
          </w:p>
        </w:tc>
        <w:tc>
          <w:tcPr>
            <w:tcW w:w="1152" w:type="dxa"/>
            <w:noWrap/>
            <w:tcMar>
              <w:left w:w="0" w:type="dxa"/>
            </w:tcMar>
            <w:vAlign w:val="bottom"/>
            <w:hideMark/>
          </w:tcPr>
          <w:p w14:paraId="247F06C2" w14:textId="4355304A" w:rsidR="00BE0203" w:rsidRPr="00BE0203" w:rsidRDefault="005D1F0F" w:rsidP="0037373F">
            <w:pPr>
              <w:pStyle w:val="NormalTabletext2"/>
              <w:jc w:val="right"/>
              <w:cnfStyle w:val="000000000000" w:firstRow="0" w:lastRow="0" w:firstColumn="0" w:lastColumn="0" w:oddVBand="0" w:evenVBand="0" w:oddHBand="0" w:evenHBand="0" w:firstRowFirstColumn="0" w:firstRowLastColumn="0" w:lastRowFirstColumn="0" w:lastRowLastColumn="0"/>
              <w:rPr>
                <w:lang w:eastAsia="en-GB"/>
              </w:rPr>
            </w:pPr>
            <w:r w:rsidRPr="00BE0203">
              <w:rPr>
                <w:lang w:eastAsia="en-GB"/>
              </w:rPr>
              <w:t>-</w:t>
            </w:r>
            <w:r w:rsidR="00BE0203" w:rsidRPr="00BE0203">
              <w:rPr>
                <w:lang w:eastAsia="en-GB"/>
              </w:rPr>
              <w:t xml:space="preserve">                   </w:t>
            </w:r>
          </w:p>
        </w:tc>
        <w:tc>
          <w:tcPr>
            <w:tcW w:w="1152" w:type="dxa"/>
            <w:noWrap/>
            <w:tcMar>
              <w:left w:w="0" w:type="dxa"/>
            </w:tcMar>
            <w:vAlign w:val="bottom"/>
            <w:hideMark/>
          </w:tcPr>
          <w:p w14:paraId="38330F14" w14:textId="77777777" w:rsidR="00BE0203" w:rsidRPr="00BE0203" w:rsidRDefault="00BE0203" w:rsidP="0037373F">
            <w:pPr>
              <w:pStyle w:val="NormalTabletext2"/>
              <w:jc w:val="right"/>
              <w:cnfStyle w:val="000000000000" w:firstRow="0" w:lastRow="0" w:firstColumn="0" w:lastColumn="0" w:oddVBand="0" w:evenVBand="0" w:oddHBand="0" w:evenHBand="0" w:firstRowFirstColumn="0" w:firstRowLastColumn="0" w:lastRowFirstColumn="0" w:lastRowLastColumn="0"/>
              <w:rPr>
                <w:lang w:eastAsia="en-GB"/>
              </w:rPr>
            </w:pPr>
            <w:r w:rsidRPr="00BE0203">
              <w:rPr>
                <w:lang w:eastAsia="en-GB"/>
              </w:rPr>
              <w:t xml:space="preserve">      201,632 </w:t>
            </w:r>
          </w:p>
        </w:tc>
        <w:tc>
          <w:tcPr>
            <w:tcW w:w="1153" w:type="dxa"/>
            <w:noWrap/>
            <w:tcMar>
              <w:left w:w="0" w:type="dxa"/>
            </w:tcMar>
            <w:vAlign w:val="bottom"/>
            <w:hideMark/>
          </w:tcPr>
          <w:p w14:paraId="19D63A80" w14:textId="1A14E405" w:rsidR="00BE0203" w:rsidRPr="00BE0203" w:rsidRDefault="005D1F0F" w:rsidP="0037373F">
            <w:pPr>
              <w:pStyle w:val="NormalTabletext2"/>
              <w:jc w:val="right"/>
              <w:cnfStyle w:val="000000000000" w:firstRow="0" w:lastRow="0" w:firstColumn="0" w:lastColumn="0" w:oddVBand="0" w:evenVBand="0" w:oddHBand="0" w:evenHBand="0" w:firstRowFirstColumn="0" w:firstRowLastColumn="0" w:lastRowFirstColumn="0" w:lastRowLastColumn="0"/>
              <w:rPr>
                <w:lang w:eastAsia="en-GB"/>
              </w:rPr>
            </w:pPr>
            <w:r w:rsidRPr="00BE0203">
              <w:rPr>
                <w:lang w:eastAsia="en-GB"/>
              </w:rPr>
              <w:t xml:space="preserve">69,358 </w:t>
            </w:r>
            <w:r w:rsidR="00BE0203" w:rsidRPr="00BE0203">
              <w:rPr>
                <w:lang w:eastAsia="en-GB"/>
              </w:rPr>
              <w:t xml:space="preserve">              </w:t>
            </w:r>
          </w:p>
        </w:tc>
        <w:tc>
          <w:tcPr>
            <w:tcW w:w="1152" w:type="dxa"/>
            <w:noWrap/>
            <w:tcMar>
              <w:left w:w="0" w:type="dxa"/>
            </w:tcMar>
            <w:vAlign w:val="bottom"/>
            <w:hideMark/>
          </w:tcPr>
          <w:p w14:paraId="4A8EF7DF" w14:textId="77777777" w:rsidR="00BE0203" w:rsidRPr="00BE0203" w:rsidRDefault="00BE0203" w:rsidP="0037373F">
            <w:pPr>
              <w:pStyle w:val="NormalTabletext2"/>
              <w:jc w:val="right"/>
              <w:cnfStyle w:val="000000000000" w:firstRow="0" w:lastRow="0" w:firstColumn="0" w:lastColumn="0" w:oddVBand="0" w:evenVBand="0" w:oddHBand="0" w:evenHBand="0" w:firstRowFirstColumn="0" w:firstRowLastColumn="0" w:lastRowFirstColumn="0" w:lastRowLastColumn="0"/>
              <w:rPr>
                <w:lang w:eastAsia="en-GB"/>
              </w:rPr>
            </w:pPr>
            <w:r w:rsidRPr="00BE0203">
              <w:rPr>
                <w:lang w:eastAsia="en-GB"/>
              </w:rPr>
              <w:t xml:space="preserve">                 - </w:t>
            </w:r>
          </w:p>
        </w:tc>
        <w:tc>
          <w:tcPr>
            <w:tcW w:w="1153" w:type="dxa"/>
            <w:noWrap/>
            <w:tcMar>
              <w:left w:w="0" w:type="dxa"/>
            </w:tcMar>
            <w:vAlign w:val="bottom"/>
            <w:hideMark/>
          </w:tcPr>
          <w:p w14:paraId="69C808C4" w14:textId="77777777" w:rsidR="00BE0203" w:rsidRPr="00BE0203" w:rsidRDefault="00BE0203" w:rsidP="0037373F">
            <w:pPr>
              <w:pStyle w:val="NormalTabletext2"/>
              <w:jc w:val="right"/>
              <w:cnfStyle w:val="000000000000" w:firstRow="0" w:lastRow="0" w:firstColumn="0" w:lastColumn="0" w:oddVBand="0" w:evenVBand="0" w:oddHBand="0" w:evenHBand="0" w:firstRowFirstColumn="0" w:firstRowLastColumn="0" w:lastRowFirstColumn="0" w:lastRowLastColumn="0"/>
              <w:rPr>
                <w:lang w:eastAsia="en-GB"/>
              </w:rPr>
            </w:pPr>
            <w:r w:rsidRPr="00BE0203">
              <w:rPr>
                <w:lang w:eastAsia="en-GB"/>
              </w:rPr>
              <w:t xml:space="preserve">                 - </w:t>
            </w:r>
          </w:p>
        </w:tc>
        <w:tc>
          <w:tcPr>
            <w:tcW w:w="1152" w:type="dxa"/>
            <w:noWrap/>
            <w:tcMar>
              <w:left w:w="0" w:type="dxa"/>
            </w:tcMar>
            <w:vAlign w:val="bottom"/>
            <w:hideMark/>
          </w:tcPr>
          <w:p w14:paraId="3A05307A" w14:textId="77777777" w:rsidR="00BE0203" w:rsidRPr="00BE0203" w:rsidRDefault="00BE0203" w:rsidP="0037373F">
            <w:pPr>
              <w:pStyle w:val="NormalTabletext2"/>
              <w:jc w:val="right"/>
              <w:cnfStyle w:val="000000000000" w:firstRow="0" w:lastRow="0" w:firstColumn="0" w:lastColumn="0" w:oddVBand="0" w:evenVBand="0" w:oddHBand="0" w:evenHBand="0" w:firstRowFirstColumn="0" w:firstRowLastColumn="0" w:lastRowFirstColumn="0" w:lastRowLastColumn="0"/>
              <w:rPr>
                <w:lang w:eastAsia="en-GB"/>
              </w:rPr>
            </w:pPr>
            <w:r w:rsidRPr="00BE0203">
              <w:rPr>
                <w:lang w:eastAsia="en-GB"/>
              </w:rPr>
              <w:t xml:space="preserve">              - </w:t>
            </w:r>
          </w:p>
        </w:tc>
        <w:tc>
          <w:tcPr>
            <w:tcW w:w="1153" w:type="dxa"/>
            <w:noWrap/>
            <w:tcMar>
              <w:left w:w="0" w:type="dxa"/>
            </w:tcMar>
            <w:vAlign w:val="bottom"/>
            <w:hideMark/>
          </w:tcPr>
          <w:p w14:paraId="74219A06" w14:textId="7A8C34F7" w:rsidR="00BE0203" w:rsidRPr="00BE0203" w:rsidRDefault="005D1F0F" w:rsidP="0037373F">
            <w:pPr>
              <w:pStyle w:val="NormalTabletext2"/>
              <w:jc w:val="right"/>
              <w:cnfStyle w:val="000000000000" w:firstRow="0" w:lastRow="0" w:firstColumn="0" w:lastColumn="0" w:oddVBand="0" w:evenVBand="0" w:oddHBand="0" w:evenHBand="0" w:firstRowFirstColumn="0" w:firstRowLastColumn="0" w:lastRowFirstColumn="0" w:lastRowLastColumn="0"/>
              <w:rPr>
                <w:lang w:eastAsia="en-GB"/>
              </w:rPr>
            </w:pPr>
            <w:r w:rsidRPr="00BE0203">
              <w:rPr>
                <w:lang w:eastAsia="en-GB"/>
              </w:rPr>
              <w:t xml:space="preserve">270,990 </w:t>
            </w:r>
            <w:r w:rsidR="00BE0203" w:rsidRPr="00BE0203">
              <w:rPr>
                <w:lang w:eastAsia="en-GB"/>
              </w:rPr>
              <w:t xml:space="preserve">        </w:t>
            </w:r>
          </w:p>
        </w:tc>
      </w:tr>
      <w:tr w:rsidR="00A04182" w:rsidRPr="00BE0203" w14:paraId="233BA00B" w14:textId="77777777" w:rsidTr="0037373F">
        <w:trPr>
          <w:trHeight w:val="340"/>
        </w:trPr>
        <w:tc>
          <w:tcPr>
            <w:cnfStyle w:val="001000000000" w:firstRow="0" w:lastRow="0" w:firstColumn="1" w:lastColumn="0" w:oddVBand="0" w:evenVBand="0" w:oddHBand="0" w:evenHBand="0" w:firstRowFirstColumn="0" w:firstRowLastColumn="0" w:lastRowFirstColumn="0" w:lastRowLastColumn="0"/>
            <w:tcW w:w="1555" w:type="dxa"/>
            <w:noWrap/>
            <w:hideMark/>
          </w:tcPr>
          <w:p w14:paraId="619102A8" w14:textId="77777777" w:rsidR="00BE0203" w:rsidRPr="00BE0203" w:rsidRDefault="00BE0203" w:rsidP="00A04182">
            <w:pPr>
              <w:pStyle w:val="NormalTabletext2"/>
              <w:rPr>
                <w:lang w:eastAsia="en-GB"/>
              </w:rPr>
            </w:pPr>
            <w:r w:rsidRPr="00BE0203">
              <w:rPr>
                <w:lang w:eastAsia="en-GB"/>
              </w:rPr>
              <w:t>Assets at depreciated value written off or sold</w:t>
            </w:r>
          </w:p>
        </w:tc>
        <w:tc>
          <w:tcPr>
            <w:tcW w:w="1152" w:type="dxa"/>
            <w:noWrap/>
            <w:tcMar>
              <w:left w:w="0" w:type="dxa"/>
            </w:tcMar>
            <w:vAlign w:val="bottom"/>
            <w:hideMark/>
          </w:tcPr>
          <w:p w14:paraId="131FE391" w14:textId="09E5E0B7" w:rsidR="00BE0203" w:rsidRPr="00BE0203" w:rsidRDefault="005D1F0F" w:rsidP="0037373F">
            <w:pPr>
              <w:pStyle w:val="NormalTabletext2"/>
              <w:jc w:val="right"/>
              <w:cnfStyle w:val="000000000000" w:firstRow="0" w:lastRow="0" w:firstColumn="0" w:lastColumn="0" w:oddVBand="0" w:evenVBand="0" w:oddHBand="0" w:evenHBand="0" w:firstRowFirstColumn="0" w:firstRowLastColumn="0" w:lastRowFirstColumn="0" w:lastRowLastColumn="0"/>
              <w:rPr>
                <w:lang w:eastAsia="en-GB"/>
              </w:rPr>
            </w:pPr>
            <w:r w:rsidRPr="00BE0203">
              <w:rPr>
                <w:lang w:eastAsia="en-GB"/>
              </w:rPr>
              <w:t>-</w:t>
            </w:r>
            <w:r w:rsidR="00BE0203" w:rsidRPr="00BE0203">
              <w:rPr>
                <w:lang w:eastAsia="en-GB"/>
              </w:rPr>
              <w:t xml:space="preserve">                   </w:t>
            </w:r>
          </w:p>
        </w:tc>
        <w:tc>
          <w:tcPr>
            <w:tcW w:w="1152" w:type="dxa"/>
            <w:noWrap/>
            <w:tcMar>
              <w:left w:w="0" w:type="dxa"/>
            </w:tcMar>
            <w:vAlign w:val="bottom"/>
            <w:hideMark/>
          </w:tcPr>
          <w:p w14:paraId="4969E0CE" w14:textId="6999673B" w:rsidR="00BE0203" w:rsidRPr="00BE0203" w:rsidRDefault="005D1F0F" w:rsidP="0037373F">
            <w:pPr>
              <w:pStyle w:val="NormalTabletext2"/>
              <w:jc w:val="right"/>
              <w:cnfStyle w:val="000000000000" w:firstRow="0" w:lastRow="0" w:firstColumn="0" w:lastColumn="0" w:oddVBand="0" w:evenVBand="0" w:oddHBand="0" w:evenHBand="0" w:firstRowFirstColumn="0" w:firstRowLastColumn="0" w:lastRowFirstColumn="0" w:lastRowLastColumn="0"/>
              <w:rPr>
                <w:lang w:eastAsia="en-GB"/>
              </w:rPr>
            </w:pPr>
            <w:r w:rsidRPr="00BE0203">
              <w:rPr>
                <w:lang w:eastAsia="en-GB"/>
              </w:rPr>
              <w:t>(316)</w:t>
            </w:r>
            <w:r w:rsidR="00BE0203" w:rsidRPr="00BE0203">
              <w:rPr>
                <w:lang w:eastAsia="en-GB"/>
              </w:rPr>
              <w:t xml:space="preserve">           </w:t>
            </w:r>
          </w:p>
        </w:tc>
        <w:tc>
          <w:tcPr>
            <w:tcW w:w="1153" w:type="dxa"/>
            <w:noWrap/>
            <w:tcMar>
              <w:left w:w="0" w:type="dxa"/>
            </w:tcMar>
            <w:vAlign w:val="bottom"/>
            <w:hideMark/>
          </w:tcPr>
          <w:p w14:paraId="7DE22256" w14:textId="5D83D9E9" w:rsidR="00BE0203" w:rsidRPr="00BE0203" w:rsidRDefault="005D1F0F" w:rsidP="0037373F">
            <w:pPr>
              <w:pStyle w:val="NormalTabletext2"/>
              <w:jc w:val="right"/>
              <w:cnfStyle w:val="000000000000" w:firstRow="0" w:lastRow="0" w:firstColumn="0" w:lastColumn="0" w:oddVBand="0" w:evenVBand="0" w:oddHBand="0" w:evenHBand="0" w:firstRowFirstColumn="0" w:firstRowLastColumn="0" w:lastRowFirstColumn="0" w:lastRowLastColumn="0"/>
              <w:rPr>
                <w:lang w:eastAsia="en-GB"/>
              </w:rPr>
            </w:pPr>
            <w:r w:rsidRPr="00BE0203">
              <w:rPr>
                <w:lang w:eastAsia="en-GB"/>
              </w:rPr>
              <w:t>-</w:t>
            </w:r>
          </w:p>
        </w:tc>
        <w:tc>
          <w:tcPr>
            <w:tcW w:w="1152" w:type="dxa"/>
            <w:noWrap/>
            <w:tcMar>
              <w:left w:w="0" w:type="dxa"/>
            </w:tcMar>
            <w:vAlign w:val="bottom"/>
            <w:hideMark/>
          </w:tcPr>
          <w:p w14:paraId="674C45D6" w14:textId="77777777" w:rsidR="00BE0203" w:rsidRPr="00BE0203" w:rsidRDefault="00BE0203" w:rsidP="0037373F">
            <w:pPr>
              <w:pStyle w:val="NormalTabletext2"/>
              <w:jc w:val="right"/>
              <w:cnfStyle w:val="000000000000" w:firstRow="0" w:lastRow="0" w:firstColumn="0" w:lastColumn="0" w:oddVBand="0" w:evenVBand="0" w:oddHBand="0" w:evenHBand="0" w:firstRowFirstColumn="0" w:firstRowLastColumn="0" w:lastRowFirstColumn="0" w:lastRowLastColumn="0"/>
              <w:rPr>
                <w:lang w:eastAsia="en-GB"/>
              </w:rPr>
            </w:pPr>
            <w:r w:rsidRPr="00BE0203">
              <w:rPr>
                <w:lang w:eastAsia="en-GB"/>
              </w:rPr>
              <w:t xml:space="preserve">                 - </w:t>
            </w:r>
          </w:p>
        </w:tc>
        <w:tc>
          <w:tcPr>
            <w:tcW w:w="1153" w:type="dxa"/>
            <w:noWrap/>
            <w:tcMar>
              <w:left w:w="0" w:type="dxa"/>
            </w:tcMar>
            <w:vAlign w:val="bottom"/>
            <w:hideMark/>
          </w:tcPr>
          <w:p w14:paraId="742001AC" w14:textId="77777777" w:rsidR="00BE0203" w:rsidRPr="00BE0203" w:rsidRDefault="00BE0203" w:rsidP="0037373F">
            <w:pPr>
              <w:pStyle w:val="NormalTabletext2"/>
              <w:jc w:val="right"/>
              <w:cnfStyle w:val="000000000000" w:firstRow="0" w:lastRow="0" w:firstColumn="0" w:lastColumn="0" w:oddVBand="0" w:evenVBand="0" w:oddHBand="0" w:evenHBand="0" w:firstRowFirstColumn="0" w:firstRowLastColumn="0" w:lastRowFirstColumn="0" w:lastRowLastColumn="0"/>
              <w:rPr>
                <w:lang w:eastAsia="en-GB"/>
              </w:rPr>
            </w:pPr>
            <w:r w:rsidRPr="00BE0203">
              <w:rPr>
                <w:lang w:eastAsia="en-GB"/>
              </w:rPr>
              <w:t xml:space="preserve">                 - </w:t>
            </w:r>
          </w:p>
        </w:tc>
        <w:tc>
          <w:tcPr>
            <w:tcW w:w="1152" w:type="dxa"/>
            <w:noWrap/>
            <w:tcMar>
              <w:left w:w="0" w:type="dxa"/>
            </w:tcMar>
            <w:vAlign w:val="bottom"/>
            <w:hideMark/>
          </w:tcPr>
          <w:p w14:paraId="0AED2903" w14:textId="77777777" w:rsidR="00BE0203" w:rsidRPr="00BE0203" w:rsidRDefault="00BE0203" w:rsidP="0037373F">
            <w:pPr>
              <w:pStyle w:val="NormalTabletext2"/>
              <w:jc w:val="right"/>
              <w:cnfStyle w:val="000000000000" w:firstRow="0" w:lastRow="0" w:firstColumn="0" w:lastColumn="0" w:oddVBand="0" w:evenVBand="0" w:oddHBand="0" w:evenHBand="0" w:firstRowFirstColumn="0" w:firstRowLastColumn="0" w:lastRowFirstColumn="0" w:lastRowLastColumn="0"/>
              <w:rPr>
                <w:lang w:eastAsia="en-GB"/>
              </w:rPr>
            </w:pPr>
            <w:r w:rsidRPr="00BE0203">
              <w:rPr>
                <w:lang w:eastAsia="en-GB"/>
              </w:rPr>
              <w:t xml:space="preserve">              - </w:t>
            </w:r>
          </w:p>
        </w:tc>
        <w:tc>
          <w:tcPr>
            <w:tcW w:w="1153" w:type="dxa"/>
            <w:noWrap/>
            <w:tcMar>
              <w:left w:w="0" w:type="dxa"/>
            </w:tcMar>
            <w:vAlign w:val="bottom"/>
            <w:hideMark/>
          </w:tcPr>
          <w:p w14:paraId="474AFF94" w14:textId="3CCE7E14" w:rsidR="00BE0203" w:rsidRPr="00BE0203" w:rsidRDefault="005D1F0F" w:rsidP="0037373F">
            <w:pPr>
              <w:pStyle w:val="NormalTabletext2"/>
              <w:jc w:val="right"/>
              <w:cnfStyle w:val="000000000000" w:firstRow="0" w:lastRow="0" w:firstColumn="0" w:lastColumn="0" w:oddVBand="0" w:evenVBand="0" w:oddHBand="0" w:evenHBand="0" w:firstRowFirstColumn="0" w:firstRowLastColumn="0" w:lastRowFirstColumn="0" w:lastRowLastColumn="0"/>
              <w:rPr>
                <w:lang w:eastAsia="en-GB"/>
              </w:rPr>
            </w:pPr>
            <w:r w:rsidRPr="00BE0203">
              <w:rPr>
                <w:lang w:eastAsia="en-GB"/>
              </w:rPr>
              <w:t>(316)</w:t>
            </w:r>
            <w:r w:rsidR="00BE0203" w:rsidRPr="00BE0203">
              <w:rPr>
                <w:lang w:eastAsia="en-GB"/>
              </w:rPr>
              <w:t xml:space="preserve">             </w:t>
            </w:r>
          </w:p>
        </w:tc>
      </w:tr>
      <w:tr w:rsidR="00A04182" w:rsidRPr="00BE0203" w14:paraId="5B68EB45" w14:textId="77777777" w:rsidTr="0037373F">
        <w:trPr>
          <w:trHeight w:val="340"/>
        </w:trPr>
        <w:tc>
          <w:tcPr>
            <w:cnfStyle w:val="001000000000" w:firstRow="0" w:lastRow="0" w:firstColumn="1" w:lastColumn="0" w:oddVBand="0" w:evenVBand="0" w:oddHBand="0" w:evenHBand="0" w:firstRowFirstColumn="0" w:firstRowLastColumn="0" w:lastRowFirstColumn="0" w:lastRowLastColumn="0"/>
            <w:tcW w:w="1555" w:type="dxa"/>
            <w:noWrap/>
            <w:hideMark/>
          </w:tcPr>
          <w:p w14:paraId="41778037" w14:textId="77777777" w:rsidR="00BE0203" w:rsidRPr="00BE0203" w:rsidRDefault="00BE0203" w:rsidP="00A04182">
            <w:pPr>
              <w:pStyle w:val="NormalTabletext2"/>
              <w:rPr>
                <w:lang w:eastAsia="en-GB"/>
              </w:rPr>
            </w:pPr>
            <w:r w:rsidRPr="00BE0203">
              <w:rPr>
                <w:lang w:eastAsia="en-GB"/>
              </w:rPr>
              <w:t>Present value adjustment</w:t>
            </w:r>
          </w:p>
        </w:tc>
        <w:tc>
          <w:tcPr>
            <w:tcW w:w="1152" w:type="dxa"/>
            <w:noWrap/>
            <w:tcMar>
              <w:left w:w="0" w:type="dxa"/>
            </w:tcMar>
            <w:vAlign w:val="bottom"/>
            <w:hideMark/>
          </w:tcPr>
          <w:p w14:paraId="207E9CFE" w14:textId="48E4FDBA" w:rsidR="00BE0203" w:rsidRPr="00BE0203" w:rsidRDefault="005D1F0F" w:rsidP="0037373F">
            <w:pPr>
              <w:pStyle w:val="NormalTabletext2"/>
              <w:jc w:val="right"/>
              <w:cnfStyle w:val="000000000000" w:firstRow="0" w:lastRow="0" w:firstColumn="0" w:lastColumn="0" w:oddVBand="0" w:evenVBand="0" w:oddHBand="0" w:evenHBand="0" w:firstRowFirstColumn="0" w:firstRowLastColumn="0" w:lastRowFirstColumn="0" w:lastRowLastColumn="0"/>
              <w:rPr>
                <w:lang w:eastAsia="en-GB"/>
              </w:rPr>
            </w:pPr>
            <w:r w:rsidRPr="00BE0203">
              <w:rPr>
                <w:lang w:eastAsia="en-GB"/>
              </w:rPr>
              <w:t>-</w:t>
            </w:r>
            <w:r w:rsidR="00BE0203" w:rsidRPr="00BE0203">
              <w:rPr>
                <w:lang w:eastAsia="en-GB"/>
              </w:rPr>
              <w:t xml:space="preserve">                   </w:t>
            </w:r>
          </w:p>
        </w:tc>
        <w:tc>
          <w:tcPr>
            <w:tcW w:w="1152" w:type="dxa"/>
            <w:noWrap/>
            <w:tcMar>
              <w:left w:w="0" w:type="dxa"/>
            </w:tcMar>
            <w:vAlign w:val="bottom"/>
            <w:hideMark/>
          </w:tcPr>
          <w:p w14:paraId="34597C0A" w14:textId="77777777" w:rsidR="00BE0203" w:rsidRPr="00BE0203" w:rsidRDefault="00BE0203" w:rsidP="0037373F">
            <w:pPr>
              <w:pStyle w:val="NormalTabletext2"/>
              <w:jc w:val="right"/>
              <w:cnfStyle w:val="000000000000" w:firstRow="0" w:lastRow="0" w:firstColumn="0" w:lastColumn="0" w:oddVBand="0" w:evenVBand="0" w:oddHBand="0" w:evenHBand="0" w:firstRowFirstColumn="0" w:firstRowLastColumn="0" w:lastRowFirstColumn="0" w:lastRowLastColumn="0"/>
              <w:rPr>
                <w:lang w:eastAsia="en-GB"/>
              </w:rPr>
            </w:pPr>
            <w:r w:rsidRPr="00BE0203">
              <w:rPr>
                <w:lang w:eastAsia="en-GB"/>
              </w:rPr>
              <w:t xml:space="preserve">                  - </w:t>
            </w:r>
          </w:p>
        </w:tc>
        <w:tc>
          <w:tcPr>
            <w:tcW w:w="1153" w:type="dxa"/>
            <w:noWrap/>
            <w:tcMar>
              <w:left w:w="0" w:type="dxa"/>
            </w:tcMar>
            <w:vAlign w:val="bottom"/>
            <w:hideMark/>
          </w:tcPr>
          <w:p w14:paraId="67F85536" w14:textId="6472301D" w:rsidR="00BE0203" w:rsidRPr="00BE0203" w:rsidRDefault="00A04182" w:rsidP="0037373F">
            <w:pPr>
              <w:pStyle w:val="NormalTabletext2"/>
              <w:jc w:val="right"/>
              <w:cnfStyle w:val="000000000000" w:firstRow="0" w:lastRow="0" w:firstColumn="0" w:lastColumn="0" w:oddVBand="0" w:evenVBand="0" w:oddHBand="0" w:evenHBand="0" w:firstRowFirstColumn="0" w:firstRowLastColumn="0" w:lastRowFirstColumn="0" w:lastRowLastColumn="0"/>
              <w:rPr>
                <w:lang w:eastAsia="en-GB"/>
              </w:rPr>
            </w:pPr>
            <w:r w:rsidRPr="00BE0203">
              <w:rPr>
                <w:lang w:eastAsia="en-GB"/>
              </w:rPr>
              <w:t xml:space="preserve">- </w:t>
            </w:r>
            <w:r w:rsidR="00BE0203" w:rsidRPr="00BE0203">
              <w:rPr>
                <w:lang w:eastAsia="en-GB"/>
              </w:rPr>
              <w:t xml:space="preserve">                        </w:t>
            </w:r>
          </w:p>
        </w:tc>
        <w:tc>
          <w:tcPr>
            <w:tcW w:w="1152" w:type="dxa"/>
            <w:noWrap/>
            <w:tcMar>
              <w:left w:w="0" w:type="dxa"/>
            </w:tcMar>
            <w:vAlign w:val="bottom"/>
            <w:hideMark/>
          </w:tcPr>
          <w:p w14:paraId="3CE9E0B1" w14:textId="77777777" w:rsidR="00BE0203" w:rsidRPr="00BE0203" w:rsidRDefault="00BE0203" w:rsidP="0037373F">
            <w:pPr>
              <w:pStyle w:val="NormalTabletext2"/>
              <w:jc w:val="right"/>
              <w:cnfStyle w:val="000000000000" w:firstRow="0" w:lastRow="0" w:firstColumn="0" w:lastColumn="0" w:oddVBand="0" w:evenVBand="0" w:oddHBand="0" w:evenHBand="0" w:firstRowFirstColumn="0" w:firstRowLastColumn="0" w:lastRowFirstColumn="0" w:lastRowLastColumn="0"/>
              <w:rPr>
                <w:lang w:eastAsia="en-GB"/>
              </w:rPr>
            </w:pPr>
            <w:r w:rsidRPr="00BE0203">
              <w:rPr>
                <w:lang w:eastAsia="en-GB"/>
              </w:rPr>
              <w:t xml:space="preserve">                 - </w:t>
            </w:r>
          </w:p>
        </w:tc>
        <w:tc>
          <w:tcPr>
            <w:tcW w:w="1153" w:type="dxa"/>
            <w:noWrap/>
            <w:tcMar>
              <w:left w:w="0" w:type="dxa"/>
            </w:tcMar>
            <w:vAlign w:val="bottom"/>
            <w:hideMark/>
          </w:tcPr>
          <w:p w14:paraId="735DCB9A" w14:textId="77777777" w:rsidR="00BE0203" w:rsidRPr="00BE0203" w:rsidRDefault="00BE0203" w:rsidP="0037373F">
            <w:pPr>
              <w:pStyle w:val="NormalTabletext2"/>
              <w:jc w:val="right"/>
              <w:cnfStyle w:val="000000000000" w:firstRow="0" w:lastRow="0" w:firstColumn="0" w:lastColumn="0" w:oddVBand="0" w:evenVBand="0" w:oddHBand="0" w:evenHBand="0" w:firstRowFirstColumn="0" w:firstRowLastColumn="0" w:lastRowFirstColumn="0" w:lastRowLastColumn="0"/>
              <w:rPr>
                <w:lang w:eastAsia="en-GB"/>
              </w:rPr>
            </w:pPr>
            <w:r w:rsidRPr="00BE0203">
              <w:rPr>
                <w:lang w:eastAsia="en-GB"/>
              </w:rPr>
              <w:t xml:space="preserve">      (18,817)</w:t>
            </w:r>
          </w:p>
        </w:tc>
        <w:tc>
          <w:tcPr>
            <w:tcW w:w="1152" w:type="dxa"/>
            <w:noWrap/>
            <w:tcMar>
              <w:left w:w="0" w:type="dxa"/>
            </w:tcMar>
            <w:vAlign w:val="bottom"/>
            <w:hideMark/>
          </w:tcPr>
          <w:p w14:paraId="7058C2F6" w14:textId="77777777" w:rsidR="00BE0203" w:rsidRPr="00BE0203" w:rsidRDefault="00BE0203" w:rsidP="0037373F">
            <w:pPr>
              <w:pStyle w:val="NormalTabletext2"/>
              <w:jc w:val="right"/>
              <w:cnfStyle w:val="000000000000" w:firstRow="0" w:lastRow="0" w:firstColumn="0" w:lastColumn="0" w:oddVBand="0" w:evenVBand="0" w:oddHBand="0" w:evenHBand="0" w:firstRowFirstColumn="0" w:firstRowLastColumn="0" w:lastRowFirstColumn="0" w:lastRowLastColumn="0"/>
              <w:rPr>
                <w:lang w:eastAsia="en-GB"/>
              </w:rPr>
            </w:pPr>
            <w:r w:rsidRPr="00BE0203">
              <w:rPr>
                <w:lang w:eastAsia="en-GB"/>
              </w:rPr>
              <w:t xml:space="preserve">              - </w:t>
            </w:r>
          </w:p>
        </w:tc>
        <w:tc>
          <w:tcPr>
            <w:tcW w:w="1153" w:type="dxa"/>
            <w:noWrap/>
            <w:tcMar>
              <w:left w:w="0" w:type="dxa"/>
            </w:tcMar>
            <w:vAlign w:val="bottom"/>
            <w:hideMark/>
          </w:tcPr>
          <w:p w14:paraId="183C467D" w14:textId="77782980" w:rsidR="00BE0203" w:rsidRPr="00BE0203" w:rsidRDefault="00A04182" w:rsidP="0037373F">
            <w:pPr>
              <w:pStyle w:val="NormalTabletext2"/>
              <w:jc w:val="right"/>
              <w:cnfStyle w:val="000000000000" w:firstRow="0" w:lastRow="0" w:firstColumn="0" w:lastColumn="0" w:oddVBand="0" w:evenVBand="0" w:oddHBand="0" w:evenHBand="0" w:firstRowFirstColumn="0" w:firstRowLastColumn="0" w:lastRowFirstColumn="0" w:lastRowLastColumn="0"/>
              <w:rPr>
                <w:lang w:eastAsia="en-GB"/>
              </w:rPr>
            </w:pPr>
            <w:r w:rsidRPr="00BE0203">
              <w:rPr>
                <w:lang w:eastAsia="en-GB"/>
              </w:rPr>
              <w:t>(18,817)</w:t>
            </w:r>
            <w:r w:rsidR="00BE0203" w:rsidRPr="00BE0203">
              <w:rPr>
                <w:lang w:eastAsia="en-GB"/>
              </w:rPr>
              <w:t xml:space="preserve">        </w:t>
            </w:r>
          </w:p>
        </w:tc>
      </w:tr>
      <w:tr w:rsidR="00A04182" w:rsidRPr="00BE0203" w14:paraId="2B5352CC" w14:textId="77777777" w:rsidTr="0037373F">
        <w:trPr>
          <w:trHeight w:val="340"/>
        </w:trPr>
        <w:tc>
          <w:tcPr>
            <w:cnfStyle w:val="001000000000" w:firstRow="0" w:lastRow="0" w:firstColumn="1" w:lastColumn="0" w:oddVBand="0" w:evenVBand="0" w:oddHBand="0" w:evenHBand="0" w:firstRowFirstColumn="0" w:firstRowLastColumn="0" w:lastRowFirstColumn="0" w:lastRowLastColumn="0"/>
            <w:tcW w:w="1555" w:type="dxa"/>
            <w:tcBorders>
              <w:bottom w:val="single" w:sz="8" w:space="0" w:color="7F7F7F"/>
            </w:tcBorders>
            <w:noWrap/>
            <w:hideMark/>
          </w:tcPr>
          <w:p w14:paraId="6316A94E" w14:textId="77777777" w:rsidR="00BE0203" w:rsidRPr="00BE0203" w:rsidRDefault="00BE0203" w:rsidP="00A04182">
            <w:pPr>
              <w:pStyle w:val="NormalTabletext2"/>
              <w:rPr>
                <w:lang w:eastAsia="en-GB"/>
              </w:rPr>
            </w:pPr>
            <w:r w:rsidRPr="00BE0203">
              <w:rPr>
                <w:lang w:eastAsia="en-GB"/>
              </w:rPr>
              <w:t>Depreciation and amortisation expense</w:t>
            </w:r>
          </w:p>
        </w:tc>
        <w:tc>
          <w:tcPr>
            <w:tcW w:w="1152" w:type="dxa"/>
            <w:tcBorders>
              <w:bottom w:val="single" w:sz="8" w:space="0" w:color="7F7F7F"/>
            </w:tcBorders>
            <w:noWrap/>
            <w:tcMar>
              <w:left w:w="0" w:type="dxa"/>
            </w:tcMar>
            <w:vAlign w:val="bottom"/>
            <w:hideMark/>
          </w:tcPr>
          <w:p w14:paraId="7769FD1C" w14:textId="399089DD" w:rsidR="00BE0203" w:rsidRPr="00BE0203" w:rsidRDefault="00A04182" w:rsidP="0037373F">
            <w:pPr>
              <w:pStyle w:val="NormalTabletext2"/>
              <w:jc w:val="right"/>
              <w:cnfStyle w:val="000000000000" w:firstRow="0" w:lastRow="0" w:firstColumn="0" w:lastColumn="0" w:oddVBand="0" w:evenVBand="0" w:oddHBand="0" w:evenHBand="0" w:firstRowFirstColumn="0" w:firstRowLastColumn="0" w:lastRowFirstColumn="0" w:lastRowLastColumn="0"/>
              <w:rPr>
                <w:lang w:eastAsia="en-GB"/>
              </w:rPr>
            </w:pPr>
            <w:r w:rsidRPr="00BE0203">
              <w:rPr>
                <w:lang w:eastAsia="en-GB"/>
              </w:rPr>
              <w:t>(692,214)</w:t>
            </w:r>
            <w:r w:rsidR="00BE0203" w:rsidRPr="00BE0203">
              <w:rPr>
                <w:lang w:eastAsia="en-GB"/>
              </w:rPr>
              <w:t xml:space="preserve">      </w:t>
            </w:r>
          </w:p>
        </w:tc>
        <w:tc>
          <w:tcPr>
            <w:tcW w:w="1152" w:type="dxa"/>
            <w:tcBorders>
              <w:bottom w:val="single" w:sz="8" w:space="0" w:color="7F7F7F"/>
            </w:tcBorders>
            <w:noWrap/>
            <w:tcMar>
              <w:left w:w="0" w:type="dxa"/>
            </w:tcMar>
            <w:vAlign w:val="bottom"/>
            <w:hideMark/>
          </w:tcPr>
          <w:p w14:paraId="38200AF7" w14:textId="37C9CA9E" w:rsidR="00BE0203" w:rsidRPr="00BE0203" w:rsidRDefault="005D1F0F" w:rsidP="0037373F">
            <w:pPr>
              <w:pStyle w:val="NormalTabletext2"/>
              <w:jc w:val="right"/>
              <w:cnfStyle w:val="000000000000" w:firstRow="0" w:lastRow="0" w:firstColumn="0" w:lastColumn="0" w:oddVBand="0" w:evenVBand="0" w:oddHBand="0" w:evenHBand="0" w:firstRowFirstColumn="0" w:firstRowLastColumn="0" w:lastRowFirstColumn="0" w:lastRowLastColumn="0"/>
              <w:rPr>
                <w:lang w:eastAsia="en-GB"/>
              </w:rPr>
            </w:pPr>
            <w:r w:rsidRPr="00BE0203">
              <w:rPr>
                <w:lang w:eastAsia="en-GB"/>
              </w:rPr>
              <w:t>(169,089)</w:t>
            </w:r>
            <w:r w:rsidR="00BE0203" w:rsidRPr="00BE0203">
              <w:rPr>
                <w:lang w:eastAsia="en-GB"/>
              </w:rPr>
              <w:t xml:space="preserve">    </w:t>
            </w:r>
          </w:p>
        </w:tc>
        <w:tc>
          <w:tcPr>
            <w:tcW w:w="1153" w:type="dxa"/>
            <w:tcBorders>
              <w:bottom w:val="single" w:sz="8" w:space="0" w:color="7F7F7F"/>
            </w:tcBorders>
            <w:noWrap/>
            <w:tcMar>
              <w:left w:w="0" w:type="dxa"/>
            </w:tcMar>
            <w:vAlign w:val="bottom"/>
            <w:hideMark/>
          </w:tcPr>
          <w:p w14:paraId="40517FDF" w14:textId="473EB0CD" w:rsidR="00BE0203" w:rsidRPr="00BE0203" w:rsidRDefault="00A04182" w:rsidP="0037373F">
            <w:pPr>
              <w:pStyle w:val="NormalTabletext2"/>
              <w:jc w:val="right"/>
              <w:cnfStyle w:val="000000000000" w:firstRow="0" w:lastRow="0" w:firstColumn="0" w:lastColumn="0" w:oddVBand="0" w:evenVBand="0" w:oddHBand="0" w:evenHBand="0" w:firstRowFirstColumn="0" w:firstRowLastColumn="0" w:lastRowFirstColumn="0" w:lastRowLastColumn="0"/>
              <w:rPr>
                <w:lang w:eastAsia="en-GB"/>
              </w:rPr>
            </w:pPr>
            <w:r w:rsidRPr="00BE0203">
              <w:rPr>
                <w:lang w:eastAsia="en-GB"/>
              </w:rPr>
              <w:t>(103,138)</w:t>
            </w:r>
            <w:r w:rsidR="00BE0203" w:rsidRPr="00BE0203">
              <w:rPr>
                <w:lang w:eastAsia="en-GB"/>
              </w:rPr>
              <w:t xml:space="preserve">          </w:t>
            </w:r>
          </w:p>
        </w:tc>
        <w:tc>
          <w:tcPr>
            <w:tcW w:w="1152" w:type="dxa"/>
            <w:tcBorders>
              <w:bottom w:val="single" w:sz="8" w:space="0" w:color="7F7F7F"/>
            </w:tcBorders>
            <w:noWrap/>
            <w:tcMar>
              <w:left w:w="0" w:type="dxa"/>
            </w:tcMar>
            <w:vAlign w:val="bottom"/>
            <w:hideMark/>
          </w:tcPr>
          <w:p w14:paraId="11A35532" w14:textId="77777777" w:rsidR="00BE0203" w:rsidRPr="00BE0203" w:rsidRDefault="00BE0203" w:rsidP="0037373F">
            <w:pPr>
              <w:pStyle w:val="NormalTabletext2"/>
              <w:jc w:val="right"/>
              <w:cnfStyle w:val="000000000000" w:firstRow="0" w:lastRow="0" w:firstColumn="0" w:lastColumn="0" w:oddVBand="0" w:evenVBand="0" w:oddHBand="0" w:evenHBand="0" w:firstRowFirstColumn="0" w:firstRowLastColumn="0" w:lastRowFirstColumn="0" w:lastRowLastColumn="0"/>
              <w:rPr>
                <w:lang w:eastAsia="en-GB"/>
              </w:rPr>
            </w:pPr>
            <w:r w:rsidRPr="00BE0203">
              <w:rPr>
                <w:lang w:eastAsia="en-GB"/>
              </w:rPr>
              <w:t xml:space="preserve">     (59,000)</w:t>
            </w:r>
          </w:p>
        </w:tc>
        <w:tc>
          <w:tcPr>
            <w:tcW w:w="1153" w:type="dxa"/>
            <w:tcBorders>
              <w:bottom w:val="single" w:sz="8" w:space="0" w:color="7F7F7F"/>
            </w:tcBorders>
            <w:noWrap/>
            <w:tcMar>
              <w:left w:w="0" w:type="dxa"/>
            </w:tcMar>
            <w:vAlign w:val="bottom"/>
            <w:hideMark/>
          </w:tcPr>
          <w:p w14:paraId="42082812" w14:textId="77777777" w:rsidR="00BE0203" w:rsidRPr="00BE0203" w:rsidRDefault="00BE0203" w:rsidP="0037373F">
            <w:pPr>
              <w:pStyle w:val="NormalTabletext2"/>
              <w:jc w:val="right"/>
              <w:cnfStyle w:val="000000000000" w:firstRow="0" w:lastRow="0" w:firstColumn="0" w:lastColumn="0" w:oddVBand="0" w:evenVBand="0" w:oddHBand="0" w:evenHBand="0" w:firstRowFirstColumn="0" w:firstRowLastColumn="0" w:lastRowFirstColumn="0" w:lastRowLastColumn="0"/>
              <w:rPr>
                <w:lang w:eastAsia="en-GB"/>
              </w:rPr>
            </w:pPr>
            <w:r w:rsidRPr="00BE0203">
              <w:rPr>
                <w:lang w:eastAsia="en-GB"/>
              </w:rPr>
              <w:t xml:space="preserve">      (16,293)</w:t>
            </w:r>
          </w:p>
        </w:tc>
        <w:tc>
          <w:tcPr>
            <w:tcW w:w="1152" w:type="dxa"/>
            <w:tcBorders>
              <w:bottom w:val="single" w:sz="8" w:space="0" w:color="7F7F7F"/>
            </w:tcBorders>
            <w:noWrap/>
            <w:tcMar>
              <w:left w:w="0" w:type="dxa"/>
            </w:tcMar>
            <w:vAlign w:val="bottom"/>
            <w:hideMark/>
          </w:tcPr>
          <w:p w14:paraId="4DF60A43" w14:textId="77777777" w:rsidR="00BE0203" w:rsidRPr="00BE0203" w:rsidRDefault="00BE0203" w:rsidP="0037373F">
            <w:pPr>
              <w:pStyle w:val="NormalTabletext2"/>
              <w:jc w:val="right"/>
              <w:cnfStyle w:val="000000000000" w:firstRow="0" w:lastRow="0" w:firstColumn="0" w:lastColumn="0" w:oddVBand="0" w:evenVBand="0" w:oddHBand="0" w:evenHBand="0" w:firstRowFirstColumn="0" w:firstRowLastColumn="0" w:lastRowFirstColumn="0" w:lastRowLastColumn="0"/>
              <w:rPr>
                <w:lang w:eastAsia="en-GB"/>
              </w:rPr>
            </w:pPr>
            <w:r w:rsidRPr="00BE0203">
              <w:rPr>
                <w:lang w:eastAsia="en-GB"/>
              </w:rPr>
              <w:t xml:space="preserve">              - </w:t>
            </w:r>
          </w:p>
        </w:tc>
        <w:tc>
          <w:tcPr>
            <w:tcW w:w="1153" w:type="dxa"/>
            <w:tcBorders>
              <w:bottom w:val="single" w:sz="8" w:space="0" w:color="7F7F7F"/>
            </w:tcBorders>
            <w:noWrap/>
            <w:tcMar>
              <w:left w:w="0" w:type="dxa"/>
            </w:tcMar>
            <w:vAlign w:val="bottom"/>
            <w:hideMark/>
          </w:tcPr>
          <w:p w14:paraId="72F4905E" w14:textId="29107726" w:rsidR="00BE0203" w:rsidRPr="00BE0203" w:rsidRDefault="00A04182" w:rsidP="0037373F">
            <w:pPr>
              <w:pStyle w:val="NormalTabletext2"/>
              <w:jc w:val="right"/>
              <w:cnfStyle w:val="000000000000" w:firstRow="0" w:lastRow="0" w:firstColumn="0" w:lastColumn="0" w:oddVBand="0" w:evenVBand="0" w:oddHBand="0" w:evenHBand="0" w:firstRowFirstColumn="0" w:firstRowLastColumn="0" w:lastRowFirstColumn="0" w:lastRowLastColumn="0"/>
              <w:rPr>
                <w:lang w:eastAsia="en-GB"/>
              </w:rPr>
            </w:pPr>
            <w:r w:rsidRPr="00BE0203">
              <w:rPr>
                <w:lang w:eastAsia="en-GB"/>
              </w:rPr>
              <w:t>(1,039,734)</w:t>
            </w:r>
            <w:r w:rsidR="00BE0203" w:rsidRPr="00BE0203">
              <w:rPr>
                <w:lang w:eastAsia="en-GB"/>
              </w:rPr>
              <w:t xml:space="preserve">   </w:t>
            </w:r>
          </w:p>
        </w:tc>
      </w:tr>
      <w:tr w:rsidR="00A04182" w:rsidRPr="00BE0203" w14:paraId="2F9D1223" w14:textId="77777777" w:rsidTr="0037373F">
        <w:trPr>
          <w:trHeight w:val="340"/>
        </w:trPr>
        <w:tc>
          <w:tcPr>
            <w:cnfStyle w:val="001000000000" w:firstRow="0" w:lastRow="0" w:firstColumn="1" w:lastColumn="0" w:oddVBand="0" w:evenVBand="0" w:oddHBand="0" w:evenHBand="0" w:firstRowFirstColumn="0" w:firstRowLastColumn="0" w:lastRowFirstColumn="0" w:lastRowLastColumn="0"/>
            <w:tcW w:w="1555" w:type="dxa"/>
            <w:tcBorders>
              <w:top w:val="single" w:sz="8" w:space="0" w:color="7F7F7F"/>
              <w:bottom w:val="single" w:sz="8" w:space="0" w:color="7F7F7F"/>
            </w:tcBorders>
            <w:noWrap/>
            <w:hideMark/>
          </w:tcPr>
          <w:p w14:paraId="369C1E46" w14:textId="77777777" w:rsidR="00BE0203" w:rsidRPr="0037373F" w:rsidRDefault="00BE0203" w:rsidP="0037373F">
            <w:pPr>
              <w:pStyle w:val="NormalTabletext3"/>
              <w:rPr>
                <w:b/>
                <w:lang w:eastAsia="en-GB"/>
              </w:rPr>
            </w:pPr>
            <w:r w:rsidRPr="0037373F">
              <w:rPr>
                <w:b/>
                <w:lang w:eastAsia="en-GB"/>
              </w:rPr>
              <w:t>Net book value 30 June 2020</w:t>
            </w:r>
          </w:p>
        </w:tc>
        <w:tc>
          <w:tcPr>
            <w:tcW w:w="1152" w:type="dxa"/>
            <w:tcBorders>
              <w:top w:val="single" w:sz="8" w:space="0" w:color="7F7F7F"/>
              <w:bottom w:val="single" w:sz="8" w:space="0" w:color="7F7F7F"/>
            </w:tcBorders>
            <w:noWrap/>
            <w:tcMar>
              <w:left w:w="0" w:type="dxa"/>
            </w:tcMar>
            <w:vAlign w:val="bottom"/>
            <w:hideMark/>
          </w:tcPr>
          <w:p w14:paraId="1E4225D2" w14:textId="77777777" w:rsidR="00BE0203" w:rsidRPr="0037373F" w:rsidRDefault="00BE0203" w:rsidP="0037373F">
            <w:pPr>
              <w:pStyle w:val="NormalTabletext3"/>
              <w:jc w:val="right"/>
              <w:cnfStyle w:val="000000000000" w:firstRow="0" w:lastRow="0" w:firstColumn="0" w:lastColumn="0" w:oddVBand="0" w:evenVBand="0" w:oddHBand="0" w:evenHBand="0" w:firstRowFirstColumn="0" w:firstRowLastColumn="0" w:lastRowFirstColumn="0" w:lastRowLastColumn="0"/>
              <w:rPr>
                <w:b/>
                <w:bCs w:val="0"/>
                <w:lang w:eastAsia="en-GB"/>
              </w:rPr>
            </w:pPr>
            <w:r w:rsidRPr="0037373F">
              <w:rPr>
                <w:b/>
                <w:bCs w:val="0"/>
                <w:lang w:eastAsia="en-GB"/>
              </w:rPr>
              <w:t>2,653,488</w:t>
            </w:r>
          </w:p>
        </w:tc>
        <w:tc>
          <w:tcPr>
            <w:tcW w:w="1152" w:type="dxa"/>
            <w:tcBorders>
              <w:top w:val="single" w:sz="8" w:space="0" w:color="7F7F7F"/>
              <w:bottom w:val="single" w:sz="8" w:space="0" w:color="7F7F7F"/>
            </w:tcBorders>
            <w:noWrap/>
            <w:tcMar>
              <w:left w:w="0" w:type="dxa"/>
            </w:tcMar>
            <w:vAlign w:val="bottom"/>
            <w:hideMark/>
          </w:tcPr>
          <w:p w14:paraId="6AB19A37" w14:textId="77777777" w:rsidR="00BE0203" w:rsidRPr="0037373F" w:rsidRDefault="00BE0203" w:rsidP="0037373F">
            <w:pPr>
              <w:pStyle w:val="NormalTabletext3"/>
              <w:jc w:val="right"/>
              <w:cnfStyle w:val="000000000000" w:firstRow="0" w:lastRow="0" w:firstColumn="0" w:lastColumn="0" w:oddVBand="0" w:evenVBand="0" w:oddHBand="0" w:evenHBand="0" w:firstRowFirstColumn="0" w:firstRowLastColumn="0" w:lastRowFirstColumn="0" w:lastRowLastColumn="0"/>
              <w:rPr>
                <w:b/>
                <w:bCs w:val="0"/>
                <w:lang w:eastAsia="en-GB"/>
              </w:rPr>
            </w:pPr>
            <w:r w:rsidRPr="0037373F">
              <w:rPr>
                <w:b/>
                <w:bCs w:val="0"/>
                <w:lang w:eastAsia="en-GB"/>
              </w:rPr>
              <w:t>333,597</w:t>
            </w:r>
          </w:p>
        </w:tc>
        <w:tc>
          <w:tcPr>
            <w:tcW w:w="1153" w:type="dxa"/>
            <w:tcBorders>
              <w:top w:val="single" w:sz="8" w:space="0" w:color="7F7F7F"/>
              <w:bottom w:val="single" w:sz="8" w:space="0" w:color="7F7F7F"/>
            </w:tcBorders>
            <w:noWrap/>
            <w:tcMar>
              <w:left w:w="0" w:type="dxa"/>
            </w:tcMar>
            <w:vAlign w:val="bottom"/>
            <w:hideMark/>
          </w:tcPr>
          <w:p w14:paraId="3A762146" w14:textId="77777777" w:rsidR="00BE0203" w:rsidRPr="0037373F" w:rsidRDefault="00BE0203" w:rsidP="0037373F">
            <w:pPr>
              <w:pStyle w:val="NormalTabletext3"/>
              <w:jc w:val="right"/>
              <w:cnfStyle w:val="000000000000" w:firstRow="0" w:lastRow="0" w:firstColumn="0" w:lastColumn="0" w:oddVBand="0" w:evenVBand="0" w:oddHBand="0" w:evenHBand="0" w:firstRowFirstColumn="0" w:firstRowLastColumn="0" w:lastRowFirstColumn="0" w:lastRowLastColumn="0"/>
              <w:rPr>
                <w:b/>
                <w:bCs w:val="0"/>
                <w:lang w:eastAsia="en-GB"/>
              </w:rPr>
            </w:pPr>
            <w:r w:rsidRPr="0037373F">
              <w:rPr>
                <w:b/>
                <w:bCs w:val="0"/>
                <w:lang w:eastAsia="en-GB"/>
              </w:rPr>
              <w:t>355,223</w:t>
            </w:r>
          </w:p>
        </w:tc>
        <w:tc>
          <w:tcPr>
            <w:tcW w:w="1152" w:type="dxa"/>
            <w:tcBorders>
              <w:top w:val="single" w:sz="8" w:space="0" w:color="7F7F7F"/>
              <w:bottom w:val="single" w:sz="8" w:space="0" w:color="7F7F7F"/>
            </w:tcBorders>
            <w:noWrap/>
            <w:tcMar>
              <w:left w:w="0" w:type="dxa"/>
            </w:tcMar>
            <w:vAlign w:val="bottom"/>
            <w:hideMark/>
          </w:tcPr>
          <w:p w14:paraId="60E7467B" w14:textId="77777777" w:rsidR="00BE0203" w:rsidRPr="0037373F" w:rsidRDefault="00BE0203" w:rsidP="0037373F">
            <w:pPr>
              <w:pStyle w:val="NormalTabletext3"/>
              <w:jc w:val="right"/>
              <w:cnfStyle w:val="000000000000" w:firstRow="0" w:lastRow="0" w:firstColumn="0" w:lastColumn="0" w:oddVBand="0" w:evenVBand="0" w:oddHBand="0" w:evenHBand="0" w:firstRowFirstColumn="0" w:firstRowLastColumn="0" w:lastRowFirstColumn="0" w:lastRowLastColumn="0"/>
              <w:rPr>
                <w:b/>
                <w:bCs w:val="0"/>
                <w:lang w:eastAsia="en-GB"/>
              </w:rPr>
            </w:pPr>
            <w:r w:rsidRPr="0037373F">
              <w:rPr>
                <w:b/>
                <w:bCs w:val="0"/>
                <w:lang w:eastAsia="en-GB"/>
              </w:rPr>
              <w:t>93,753</w:t>
            </w:r>
          </w:p>
        </w:tc>
        <w:tc>
          <w:tcPr>
            <w:tcW w:w="1153" w:type="dxa"/>
            <w:tcBorders>
              <w:top w:val="single" w:sz="8" w:space="0" w:color="7F7F7F"/>
              <w:bottom w:val="single" w:sz="8" w:space="0" w:color="7F7F7F"/>
            </w:tcBorders>
            <w:noWrap/>
            <w:tcMar>
              <w:left w:w="0" w:type="dxa"/>
            </w:tcMar>
            <w:vAlign w:val="bottom"/>
            <w:hideMark/>
          </w:tcPr>
          <w:p w14:paraId="2387C489" w14:textId="77777777" w:rsidR="00BE0203" w:rsidRPr="0037373F" w:rsidRDefault="00BE0203" w:rsidP="0037373F">
            <w:pPr>
              <w:pStyle w:val="NormalTabletext3"/>
              <w:jc w:val="right"/>
              <w:cnfStyle w:val="000000000000" w:firstRow="0" w:lastRow="0" w:firstColumn="0" w:lastColumn="0" w:oddVBand="0" w:evenVBand="0" w:oddHBand="0" w:evenHBand="0" w:firstRowFirstColumn="0" w:firstRowLastColumn="0" w:lastRowFirstColumn="0" w:lastRowLastColumn="0"/>
              <w:rPr>
                <w:b/>
                <w:bCs w:val="0"/>
                <w:lang w:eastAsia="en-GB"/>
              </w:rPr>
            </w:pPr>
            <w:r w:rsidRPr="0037373F">
              <w:rPr>
                <w:b/>
                <w:bCs w:val="0"/>
                <w:lang w:eastAsia="en-GB"/>
              </w:rPr>
              <w:t>77,147</w:t>
            </w:r>
          </w:p>
        </w:tc>
        <w:tc>
          <w:tcPr>
            <w:tcW w:w="1152" w:type="dxa"/>
            <w:tcBorders>
              <w:top w:val="single" w:sz="8" w:space="0" w:color="7F7F7F"/>
              <w:bottom w:val="single" w:sz="8" w:space="0" w:color="7F7F7F"/>
            </w:tcBorders>
            <w:noWrap/>
            <w:tcMar>
              <w:left w:w="0" w:type="dxa"/>
            </w:tcMar>
            <w:vAlign w:val="bottom"/>
            <w:hideMark/>
          </w:tcPr>
          <w:p w14:paraId="2A8B8C2B" w14:textId="77777777" w:rsidR="00BE0203" w:rsidRPr="0037373F" w:rsidRDefault="00BE0203" w:rsidP="0037373F">
            <w:pPr>
              <w:pStyle w:val="NormalTabletext3"/>
              <w:jc w:val="right"/>
              <w:cnfStyle w:val="000000000000" w:firstRow="0" w:lastRow="0" w:firstColumn="0" w:lastColumn="0" w:oddVBand="0" w:evenVBand="0" w:oddHBand="0" w:evenHBand="0" w:firstRowFirstColumn="0" w:firstRowLastColumn="0" w:lastRowFirstColumn="0" w:lastRowLastColumn="0"/>
              <w:rPr>
                <w:b/>
                <w:bCs w:val="0"/>
                <w:lang w:eastAsia="en-GB"/>
              </w:rPr>
            </w:pPr>
            <w:r w:rsidRPr="0037373F">
              <w:rPr>
                <w:b/>
                <w:bCs w:val="0"/>
                <w:lang w:eastAsia="en-GB"/>
              </w:rPr>
              <w:t>12,000</w:t>
            </w:r>
          </w:p>
        </w:tc>
        <w:tc>
          <w:tcPr>
            <w:tcW w:w="1153" w:type="dxa"/>
            <w:tcBorders>
              <w:top w:val="single" w:sz="8" w:space="0" w:color="7F7F7F"/>
              <w:bottom w:val="single" w:sz="8" w:space="0" w:color="7F7F7F"/>
            </w:tcBorders>
            <w:noWrap/>
            <w:tcMar>
              <w:left w:w="0" w:type="dxa"/>
            </w:tcMar>
            <w:vAlign w:val="bottom"/>
            <w:hideMark/>
          </w:tcPr>
          <w:p w14:paraId="468D23A4" w14:textId="77777777" w:rsidR="00BE0203" w:rsidRPr="0037373F" w:rsidRDefault="00BE0203" w:rsidP="0037373F">
            <w:pPr>
              <w:pStyle w:val="NormalTabletext3"/>
              <w:jc w:val="right"/>
              <w:cnfStyle w:val="000000000000" w:firstRow="0" w:lastRow="0" w:firstColumn="0" w:lastColumn="0" w:oddVBand="0" w:evenVBand="0" w:oddHBand="0" w:evenHBand="0" w:firstRowFirstColumn="0" w:firstRowLastColumn="0" w:lastRowFirstColumn="0" w:lastRowLastColumn="0"/>
              <w:rPr>
                <w:b/>
                <w:bCs w:val="0"/>
                <w:lang w:eastAsia="en-GB"/>
              </w:rPr>
            </w:pPr>
            <w:r w:rsidRPr="0037373F">
              <w:rPr>
                <w:b/>
                <w:bCs w:val="0"/>
                <w:lang w:eastAsia="en-GB"/>
              </w:rPr>
              <w:t>3,525,208</w:t>
            </w:r>
          </w:p>
        </w:tc>
      </w:tr>
      <w:tr w:rsidR="00BE0203" w:rsidRPr="00BE0203" w14:paraId="24EA968F" w14:textId="77777777" w:rsidTr="0037373F">
        <w:trPr>
          <w:trHeight w:val="340"/>
        </w:trPr>
        <w:tc>
          <w:tcPr>
            <w:cnfStyle w:val="001000000000" w:firstRow="0" w:lastRow="0" w:firstColumn="1" w:lastColumn="0" w:oddVBand="0" w:evenVBand="0" w:oddHBand="0" w:evenHBand="0" w:firstRowFirstColumn="0" w:firstRowLastColumn="0" w:lastRowFirstColumn="0" w:lastRowLastColumn="0"/>
            <w:tcW w:w="9622" w:type="dxa"/>
            <w:gridSpan w:val="8"/>
            <w:tcBorders>
              <w:top w:val="single" w:sz="8" w:space="0" w:color="7F7F7F"/>
            </w:tcBorders>
            <w:hideMark/>
          </w:tcPr>
          <w:p w14:paraId="15A63922" w14:textId="77777777" w:rsidR="00BE0203" w:rsidRPr="005D1F0F" w:rsidRDefault="00BE0203" w:rsidP="005D1F0F">
            <w:pPr>
              <w:pStyle w:val="NormalTabletext"/>
              <w:rPr>
                <w:b/>
                <w:bCs w:val="0"/>
              </w:rPr>
            </w:pPr>
            <w:r w:rsidRPr="007E56BA">
              <w:rPr>
                <w:rFonts w:cs="Arial"/>
                <w:b/>
                <w:bCs w:val="0"/>
                <w:color w:val="00757A"/>
                <w:szCs w:val="20"/>
              </w:rPr>
              <w:t>Net book value as of 30 June 2020 represented by:</w:t>
            </w:r>
          </w:p>
        </w:tc>
      </w:tr>
      <w:tr w:rsidR="00BE0203" w:rsidRPr="00BE0203" w14:paraId="6C36BE0F" w14:textId="77777777" w:rsidTr="0037373F">
        <w:trPr>
          <w:trHeight w:val="340"/>
        </w:trPr>
        <w:tc>
          <w:tcPr>
            <w:cnfStyle w:val="001000000000" w:firstRow="0" w:lastRow="0" w:firstColumn="1" w:lastColumn="0" w:oddVBand="0" w:evenVBand="0" w:oddHBand="0" w:evenHBand="0" w:firstRowFirstColumn="0" w:firstRowLastColumn="0" w:lastRowFirstColumn="0" w:lastRowLastColumn="0"/>
            <w:tcW w:w="1555" w:type="dxa"/>
            <w:hideMark/>
          </w:tcPr>
          <w:p w14:paraId="569EB12F" w14:textId="77777777" w:rsidR="00BE0203" w:rsidRPr="00BE0203" w:rsidRDefault="00BE0203" w:rsidP="00A04182">
            <w:pPr>
              <w:pStyle w:val="NormalTabletext2"/>
              <w:rPr>
                <w:lang w:eastAsia="en-GB"/>
              </w:rPr>
            </w:pPr>
            <w:r w:rsidRPr="00BE0203">
              <w:rPr>
                <w:lang w:eastAsia="en-GB"/>
              </w:rPr>
              <w:t>Gross book value</w:t>
            </w:r>
          </w:p>
        </w:tc>
        <w:tc>
          <w:tcPr>
            <w:tcW w:w="1152" w:type="dxa"/>
            <w:noWrap/>
            <w:tcMar>
              <w:left w:w="0" w:type="dxa"/>
            </w:tcMar>
            <w:vAlign w:val="bottom"/>
            <w:hideMark/>
          </w:tcPr>
          <w:p w14:paraId="21002B9F" w14:textId="62DE7299" w:rsidR="00BE0203" w:rsidRPr="00BE0203" w:rsidRDefault="005D1F0F" w:rsidP="0037373F">
            <w:pPr>
              <w:pStyle w:val="NormalTabletext2"/>
              <w:jc w:val="right"/>
              <w:cnfStyle w:val="000000000000" w:firstRow="0" w:lastRow="0" w:firstColumn="0" w:lastColumn="0" w:oddVBand="0" w:evenVBand="0" w:oddHBand="0" w:evenHBand="0" w:firstRowFirstColumn="0" w:firstRowLastColumn="0" w:lastRowFirstColumn="0" w:lastRowLastColumn="0"/>
              <w:rPr>
                <w:lang w:eastAsia="en-GB"/>
              </w:rPr>
            </w:pPr>
            <w:r w:rsidRPr="00BE0203">
              <w:rPr>
                <w:lang w:eastAsia="en-GB"/>
              </w:rPr>
              <w:t xml:space="preserve">3,345,702 </w:t>
            </w:r>
            <w:r w:rsidR="00BE0203" w:rsidRPr="00BE0203">
              <w:rPr>
                <w:lang w:eastAsia="en-GB"/>
              </w:rPr>
              <w:t xml:space="preserve">    </w:t>
            </w:r>
          </w:p>
        </w:tc>
        <w:tc>
          <w:tcPr>
            <w:tcW w:w="1152" w:type="dxa"/>
            <w:noWrap/>
            <w:tcMar>
              <w:left w:w="0" w:type="dxa"/>
            </w:tcMar>
            <w:vAlign w:val="bottom"/>
            <w:hideMark/>
          </w:tcPr>
          <w:p w14:paraId="1E963A8C" w14:textId="77777777" w:rsidR="00BE0203" w:rsidRPr="00BE0203" w:rsidRDefault="00BE0203" w:rsidP="0037373F">
            <w:pPr>
              <w:pStyle w:val="NormalTabletext2"/>
              <w:jc w:val="right"/>
              <w:cnfStyle w:val="000000000000" w:firstRow="0" w:lastRow="0" w:firstColumn="0" w:lastColumn="0" w:oddVBand="0" w:evenVBand="0" w:oddHBand="0" w:evenHBand="0" w:firstRowFirstColumn="0" w:firstRowLastColumn="0" w:lastRowFirstColumn="0" w:lastRowLastColumn="0"/>
              <w:rPr>
                <w:lang w:eastAsia="en-GB"/>
              </w:rPr>
            </w:pPr>
            <w:r w:rsidRPr="00BE0203">
              <w:rPr>
                <w:lang w:eastAsia="en-GB"/>
              </w:rPr>
              <w:t xml:space="preserve">      954,857 </w:t>
            </w:r>
          </w:p>
        </w:tc>
        <w:tc>
          <w:tcPr>
            <w:tcW w:w="1153" w:type="dxa"/>
            <w:noWrap/>
            <w:tcMar>
              <w:left w:w="0" w:type="dxa"/>
            </w:tcMar>
            <w:vAlign w:val="bottom"/>
            <w:hideMark/>
          </w:tcPr>
          <w:p w14:paraId="0450C0CA" w14:textId="430F570B" w:rsidR="00BE0203" w:rsidRPr="00BE0203" w:rsidRDefault="00A04182" w:rsidP="0037373F">
            <w:pPr>
              <w:pStyle w:val="NormalTabletext2"/>
              <w:jc w:val="right"/>
              <w:cnfStyle w:val="000000000000" w:firstRow="0" w:lastRow="0" w:firstColumn="0" w:lastColumn="0" w:oddVBand="0" w:evenVBand="0" w:oddHBand="0" w:evenHBand="0" w:firstRowFirstColumn="0" w:firstRowLastColumn="0" w:lastRowFirstColumn="0" w:lastRowLastColumn="0"/>
              <w:rPr>
                <w:lang w:eastAsia="en-GB"/>
              </w:rPr>
            </w:pPr>
            <w:r w:rsidRPr="00BE0203">
              <w:rPr>
                <w:lang w:eastAsia="en-GB"/>
              </w:rPr>
              <w:t xml:space="preserve">1,029,996 </w:t>
            </w:r>
            <w:r w:rsidR="00BE0203" w:rsidRPr="00BE0203">
              <w:rPr>
                <w:lang w:eastAsia="en-GB"/>
              </w:rPr>
              <w:t xml:space="preserve">         </w:t>
            </w:r>
          </w:p>
        </w:tc>
        <w:tc>
          <w:tcPr>
            <w:tcW w:w="1152" w:type="dxa"/>
            <w:noWrap/>
            <w:tcMar>
              <w:left w:w="0" w:type="dxa"/>
            </w:tcMar>
            <w:vAlign w:val="bottom"/>
            <w:hideMark/>
          </w:tcPr>
          <w:p w14:paraId="2900B424" w14:textId="77777777" w:rsidR="00BE0203" w:rsidRPr="00BE0203" w:rsidRDefault="00BE0203" w:rsidP="0037373F">
            <w:pPr>
              <w:pStyle w:val="NormalTabletext2"/>
              <w:jc w:val="right"/>
              <w:cnfStyle w:val="000000000000" w:firstRow="0" w:lastRow="0" w:firstColumn="0" w:lastColumn="0" w:oddVBand="0" w:evenVBand="0" w:oddHBand="0" w:evenHBand="0" w:firstRowFirstColumn="0" w:firstRowLastColumn="0" w:lastRowFirstColumn="0" w:lastRowLastColumn="0"/>
              <w:rPr>
                <w:lang w:eastAsia="en-GB"/>
              </w:rPr>
            </w:pPr>
            <w:r w:rsidRPr="00BE0203">
              <w:rPr>
                <w:lang w:eastAsia="en-GB"/>
              </w:rPr>
              <w:t xml:space="preserve">     177,000 </w:t>
            </w:r>
          </w:p>
        </w:tc>
        <w:tc>
          <w:tcPr>
            <w:tcW w:w="1153" w:type="dxa"/>
            <w:noWrap/>
            <w:tcMar>
              <w:left w:w="0" w:type="dxa"/>
            </w:tcMar>
            <w:vAlign w:val="bottom"/>
            <w:hideMark/>
          </w:tcPr>
          <w:p w14:paraId="1B0B89BE" w14:textId="77777777" w:rsidR="00BE0203" w:rsidRPr="00BE0203" w:rsidRDefault="00BE0203" w:rsidP="0037373F">
            <w:pPr>
              <w:pStyle w:val="NormalTabletext2"/>
              <w:jc w:val="right"/>
              <w:cnfStyle w:val="000000000000" w:firstRow="0" w:lastRow="0" w:firstColumn="0" w:lastColumn="0" w:oddVBand="0" w:evenVBand="0" w:oddHBand="0" w:evenHBand="0" w:firstRowFirstColumn="0" w:firstRowLastColumn="0" w:lastRowFirstColumn="0" w:lastRowLastColumn="0"/>
              <w:rPr>
                <w:lang w:eastAsia="en-GB"/>
              </w:rPr>
            </w:pPr>
            <w:r w:rsidRPr="00BE0203">
              <w:rPr>
                <w:lang w:eastAsia="en-GB"/>
              </w:rPr>
              <w:t xml:space="preserve">     280,536 </w:t>
            </w:r>
          </w:p>
        </w:tc>
        <w:tc>
          <w:tcPr>
            <w:tcW w:w="1152" w:type="dxa"/>
            <w:noWrap/>
            <w:tcMar>
              <w:left w:w="0" w:type="dxa"/>
            </w:tcMar>
            <w:vAlign w:val="bottom"/>
            <w:hideMark/>
          </w:tcPr>
          <w:p w14:paraId="24B00E80" w14:textId="77777777" w:rsidR="00BE0203" w:rsidRPr="00BE0203" w:rsidRDefault="00BE0203" w:rsidP="0037373F">
            <w:pPr>
              <w:pStyle w:val="NormalTabletext2"/>
              <w:jc w:val="right"/>
              <w:cnfStyle w:val="000000000000" w:firstRow="0" w:lastRow="0" w:firstColumn="0" w:lastColumn="0" w:oddVBand="0" w:evenVBand="0" w:oddHBand="0" w:evenHBand="0" w:firstRowFirstColumn="0" w:firstRowLastColumn="0" w:lastRowFirstColumn="0" w:lastRowLastColumn="0"/>
              <w:rPr>
                <w:lang w:eastAsia="en-GB"/>
              </w:rPr>
            </w:pPr>
            <w:r w:rsidRPr="00BE0203">
              <w:rPr>
                <w:lang w:eastAsia="en-GB"/>
              </w:rPr>
              <w:t xml:space="preserve">    12,000 </w:t>
            </w:r>
          </w:p>
        </w:tc>
        <w:tc>
          <w:tcPr>
            <w:tcW w:w="1153" w:type="dxa"/>
            <w:noWrap/>
            <w:tcMar>
              <w:left w:w="0" w:type="dxa"/>
            </w:tcMar>
            <w:vAlign w:val="bottom"/>
            <w:hideMark/>
          </w:tcPr>
          <w:p w14:paraId="1128FB20" w14:textId="512028EF" w:rsidR="00BE0203" w:rsidRPr="00BE0203" w:rsidRDefault="00A04182" w:rsidP="0037373F">
            <w:pPr>
              <w:pStyle w:val="NormalTabletext2"/>
              <w:jc w:val="right"/>
              <w:cnfStyle w:val="000000000000" w:firstRow="0" w:lastRow="0" w:firstColumn="0" w:lastColumn="0" w:oddVBand="0" w:evenVBand="0" w:oddHBand="0" w:evenHBand="0" w:firstRowFirstColumn="0" w:firstRowLastColumn="0" w:lastRowFirstColumn="0" w:lastRowLastColumn="0"/>
              <w:rPr>
                <w:lang w:eastAsia="en-GB"/>
              </w:rPr>
            </w:pPr>
            <w:r w:rsidRPr="00BE0203">
              <w:rPr>
                <w:lang w:eastAsia="en-GB"/>
              </w:rPr>
              <w:t xml:space="preserve">5,800,091 </w:t>
            </w:r>
            <w:r w:rsidR="00BE0203" w:rsidRPr="00BE0203">
              <w:rPr>
                <w:lang w:eastAsia="en-GB"/>
              </w:rPr>
              <w:t xml:space="preserve">     </w:t>
            </w:r>
          </w:p>
        </w:tc>
      </w:tr>
      <w:tr w:rsidR="00BE0203" w:rsidRPr="00BE0203" w14:paraId="75BF958E" w14:textId="77777777" w:rsidTr="0037373F">
        <w:trPr>
          <w:trHeight w:val="340"/>
        </w:trPr>
        <w:tc>
          <w:tcPr>
            <w:cnfStyle w:val="001000000000" w:firstRow="0" w:lastRow="0" w:firstColumn="1" w:lastColumn="0" w:oddVBand="0" w:evenVBand="0" w:oddHBand="0" w:evenHBand="0" w:firstRowFirstColumn="0" w:firstRowLastColumn="0" w:lastRowFirstColumn="0" w:lastRowLastColumn="0"/>
            <w:tcW w:w="1555" w:type="dxa"/>
            <w:tcBorders>
              <w:bottom w:val="single" w:sz="8" w:space="0" w:color="7F7F7F"/>
            </w:tcBorders>
            <w:hideMark/>
          </w:tcPr>
          <w:p w14:paraId="0B263193" w14:textId="77777777" w:rsidR="00BE0203" w:rsidRPr="00BE0203" w:rsidRDefault="00BE0203" w:rsidP="00A04182">
            <w:pPr>
              <w:pStyle w:val="NormalTabletext2"/>
              <w:rPr>
                <w:lang w:eastAsia="en-GB"/>
              </w:rPr>
            </w:pPr>
            <w:r w:rsidRPr="00BE0203">
              <w:rPr>
                <w:lang w:eastAsia="en-GB"/>
              </w:rPr>
              <w:t>Accumulated depreciation</w:t>
            </w:r>
          </w:p>
        </w:tc>
        <w:tc>
          <w:tcPr>
            <w:tcW w:w="1152" w:type="dxa"/>
            <w:tcBorders>
              <w:bottom w:val="single" w:sz="8" w:space="0" w:color="7F7F7F"/>
            </w:tcBorders>
            <w:noWrap/>
            <w:tcMar>
              <w:left w:w="0" w:type="dxa"/>
            </w:tcMar>
            <w:vAlign w:val="bottom"/>
            <w:hideMark/>
          </w:tcPr>
          <w:p w14:paraId="53488C13" w14:textId="324C6873" w:rsidR="00BE0203" w:rsidRPr="00BE0203" w:rsidRDefault="00A04182" w:rsidP="0037373F">
            <w:pPr>
              <w:pStyle w:val="NormalTabletext2"/>
              <w:tabs>
                <w:tab w:val="center" w:pos="571"/>
                <w:tab w:val="right" w:pos="1142"/>
              </w:tabs>
              <w:jc w:val="right"/>
              <w:cnfStyle w:val="000000000000" w:firstRow="0" w:lastRow="0" w:firstColumn="0" w:lastColumn="0" w:oddVBand="0" w:evenVBand="0" w:oddHBand="0" w:evenHBand="0" w:firstRowFirstColumn="0" w:firstRowLastColumn="0" w:lastRowFirstColumn="0" w:lastRowLastColumn="0"/>
              <w:rPr>
                <w:lang w:eastAsia="en-GB"/>
              </w:rPr>
            </w:pPr>
            <w:r>
              <w:rPr>
                <w:lang w:eastAsia="en-GB"/>
              </w:rPr>
              <w:tab/>
            </w:r>
            <w:r w:rsidRPr="00BE0203">
              <w:rPr>
                <w:lang w:eastAsia="en-GB"/>
              </w:rPr>
              <w:t>(692,214)</w:t>
            </w:r>
            <w:r>
              <w:rPr>
                <w:lang w:eastAsia="en-GB"/>
              </w:rPr>
              <w:tab/>
            </w:r>
            <w:r w:rsidR="00BE0203" w:rsidRPr="00BE0203">
              <w:rPr>
                <w:lang w:eastAsia="en-GB"/>
              </w:rPr>
              <w:t xml:space="preserve">      </w:t>
            </w:r>
          </w:p>
        </w:tc>
        <w:tc>
          <w:tcPr>
            <w:tcW w:w="1152" w:type="dxa"/>
            <w:tcBorders>
              <w:bottom w:val="single" w:sz="8" w:space="0" w:color="7F7F7F"/>
            </w:tcBorders>
            <w:noWrap/>
            <w:tcMar>
              <w:left w:w="0" w:type="dxa"/>
            </w:tcMar>
            <w:vAlign w:val="bottom"/>
            <w:hideMark/>
          </w:tcPr>
          <w:p w14:paraId="21328D2C" w14:textId="6BF2AA25" w:rsidR="00BE0203" w:rsidRPr="00BE0203" w:rsidRDefault="005D1F0F" w:rsidP="0037373F">
            <w:pPr>
              <w:pStyle w:val="NormalTabletext2"/>
              <w:jc w:val="right"/>
              <w:cnfStyle w:val="000000000000" w:firstRow="0" w:lastRow="0" w:firstColumn="0" w:lastColumn="0" w:oddVBand="0" w:evenVBand="0" w:oddHBand="0" w:evenHBand="0" w:firstRowFirstColumn="0" w:firstRowLastColumn="0" w:lastRowFirstColumn="0" w:lastRowLastColumn="0"/>
              <w:rPr>
                <w:lang w:eastAsia="en-GB"/>
              </w:rPr>
            </w:pPr>
            <w:r w:rsidRPr="00BE0203">
              <w:rPr>
                <w:lang w:eastAsia="en-GB"/>
              </w:rPr>
              <w:t>(621,260)</w:t>
            </w:r>
            <w:r w:rsidR="00BE0203" w:rsidRPr="00BE0203">
              <w:rPr>
                <w:lang w:eastAsia="en-GB"/>
              </w:rPr>
              <w:t xml:space="preserve">    </w:t>
            </w:r>
          </w:p>
        </w:tc>
        <w:tc>
          <w:tcPr>
            <w:tcW w:w="1153" w:type="dxa"/>
            <w:tcBorders>
              <w:bottom w:val="single" w:sz="8" w:space="0" w:color="7F7F7F"/>
            </w:tcBorders>
            <w:noWrap/>
            <w:tcMar>
              <w:left w:w="0" w:type="dxa"/>
            </w:tcMar>
            <w:vAlign w:val="bottom"/>
            <w:hideMark/>
          </w:tcPr>
          <w:p w14:paraId="2B5E836A" w14:textId="43318363" w:rsidR="00BE0203" w:rsidRPr="00BE0203" w:rsidRDefault="00A04182" w:rsidP="0037373F">
            <w:pPr>
              <w:pStyle w:val="NormalTabletext2"/>
              <w:tabs>
                <w:tab w:val="center" w:pos="571"/>
                <w:tab w:val="right" w:pos="1143"/>
              </w:tabs>
              <w:jc w:val="right"/>
              <w:cnfStyle w:val="000000000000" w:firstRow="0" w:lastRow="0" w:firstColumn="0" w:lastColumn="0" w:oddVBand="0" w:evenVBand="0" w:oddHBand="0" w:evenHBand="0" w:firstRowFirstColumn="0" w:firstRowLastColumn="0" w:lastRowFirstColumn="0" w:lastRowLastColumn="0"/>
              <w:rPr>
                <w:lang w:eastAsia="en-GB"/>
              </w:rPr>
            </w:pPr>
            <w:r>
              <w:rPr>
                <w:lang w:eastAsia="en-GB"/>
              </w:rPr>
              <w:tab/>
            </w:r>
            <w:r w:rsidRPr="00BE0203">
              <w:rPr>
                <w:lang w:eastAsia="en-GB"/>
              </w:rPr>
              <w:t>(674,773)</w:t>
            </w:r>
            <w:r>
              <w:rPr>
                <w:lang w:eastAsia="en-GB"/>
              </w:rPr>
              <w:tab/>
            </w:r>
            <w:r w:rsidR="00BE0203" w:rsidRPr="00BE0203">
              <w:rPr>
                <w:lang w:eastAsia="en-GB"/>
              </w:rPr>
              <w:t xml:space="preserve">          </w:t>
            </w:r>
          </w:p>
        </w:tc>
        <w:tc>
          <w:tcPr>
            <w:tcW w:w="1152" w:type="dxa"/>
            <w:tcBorders>
              <w:bottom w:val="single" w:sz="8" w:space="0" w:color="7F7F7F"/>
            </w:tcBorders>
            <w:noWrap/>
            <w:tcMar>
              <w:left w:w="0" w:type="dxa"/>
            </w:tcMar>
            <w:vAlign w:val="bottom"/>
            <w:hideMark/>
          </w:tcPr>
          <w:p w14:paraId="63E43659" w14:textId="77777777" w:rsidR="00BE0203" w:rsidRPr="00BE0203" w:rsidRDefault="00BE0203" w:rsidP="0037373F">
            <w:pPr>
              <w:pStyle w:val="NormalTabletext2"/>
              <w:jc w:val="right"/>
              <w:cnfStyle w:val="000000000000" w:firstRow="0" w:lastRow="0" w:firstColumn="0" w:lastColumn="0" w:oddVBand="0" w:evenVBand="0" w:oddHBand="0" w:evenHBand="0" w:firstRowFirstColumn="0" w:firstRowLastColumn="0" w:lastRowFirstColumn="0" w:lastRowLastColumn="0"/>
              <w:rPr>
                <w:lang w:eastAsia="en-GB"/>
              </w:rPr>
            </w:pPr>
            <w:r w:rsidRPr="00BE0203">
              <w:rPr>
                <w:lang w:eastAsia="en-GB"/>
              </w:rPr>
              <w:t xml:space="preserve">     (83,247)</w:t>
            </w:r>
          </w:p>
        </w:tc>
        <w:tc>
          <w:tcPr>
            <w:tcW w:w="1153" w:type="dxa"/>
            <w:tcBorders>
              <w:bottom w:val="single" w:sz="8" w:space="0" w:color="7F7F7F"/>
            </w:tcBorders>
            <w:noWrap/>
            <w:tcMar>
              <w:left w:w="0" w:type="dxa"/>
            </w:tcMar>
            <w:vAlign w:val="bottom"/>
            <w:hideMark/>
          </w:tcPr>
          <w:p w14:paraId="4505E10E" w14:textId="77777777" w:rsidR="00BE0203" w:rsidRPr="00BE0203" w:rsidRDefault="00BE0203" w:rsidP="0037373F">
            <w:pPr>
              <w:pStyle w:val="NormalTabletext2"/>
              <w:jc w:val="right"/>
              <w:cnfStyle w:val="000000000000" w:firstRow="0" w:lastRow="0" w:firstColumn="0" w:lastColumn="0" w:oddVBand="0" w:evenVBand="0" w:oddHBand="0" w:evenHBand="0" w:firstRowFirstColumn="0" w:firstRowLastColumn="0" w:lastRowFirstColumn="0" w:lastRowLastColumn="0"/>
              <w:rPr>
                <w:lang w:eastAsia="en-GB"/>
              </w:rPr>
            </w:pPr>
            <w:r w:rsidRPr="00BE0203">
              <w:rPr>
                <w:lang w:eastAsia="en-GB"/>
              </w:rPr>
              <w:t xml:space="preserve">    (203,389)</w:t>
            </w:r>
          </w:p>
        </w:tc>
        <w:tc>
          <w:tcPr>
            <w:tcW w:w="1152" w:type="dxa"/>
            <w:tcBorders>
              <w:bottom w:val="single" w:sz="8" w:space="0" w:color="7F7F7F"/>
            </w:tcBorders>
            <w:noWrap/>
            <w:tcMar>
              <w:left w:w="0" w:type="dxa"/>
            </w:tcMar>
            <w:vAlign w:val="bottom"/>
            <w:hideMark/>
          </w:tcPr>
          <w:p w14:paraId="0D979F12" w14:textId="77777777" w:rsidR="00BE0203" w:rsidRPr="00BE0203" w:rsidRDefault="00BE0203" w:rsidP="0037373F">
            <w:pPr>
              <w:pStyle w:val="NormalTabletext2"/>
              <w:jc w:val="right"/>
              <w:cnfStyle w:val="000000000000" w:firstRow="0" w:lastRow="0" w:firstColumn="0" w:lastColumn="0" w:oddVBand="0" w:evenVBand="0" w:oddHBand="0" w:evenHBand="0" w:firstRowFirstColumn="0" w:firstRowLastColumn="0" w:lastRowFirstColumn="0" w:lastRowLastColumn="0"/>
              <w:rPr>
                <w:lang w:eastAsia="en-GB"/>
              </w:rPr>
            </w:pPr>
            <w:r w:rsidRPr="00BE0203">
              <w:rPr>
                <w:lang w:eastAsia="en-GB"/>
              </w:rPr>
              <w:t xml:space="preserve">              - </w:t>
            </w:r>
          </w:p>
        </w:tc>
        <w:tc>
          <w:tcPr>
            <w:tcW w:w="1153" w:type="dxa"/>
            <w:tcBorders>
              <w:bottom w:val="single" w:sz="8" w:space="0" w:color="7F7F7F"/>
            </w:tcBorders>
            <w:noWrap/>
            <w:tcMar>
              <w:left w:w="0" w:type="dxa"/>
            </w:tcMar>
            <w:vAlign w:val="bottom"/>
            <w:hideMark/>
          </w:tcPr>
          <w:p w14:paraId="0CBE25DF" w14:textId="1132E4D3" w:rsidR="00BE0203" w:rsidRPr="00BE0203" w:rsidRDefault="00A04182" w:rsidP="0037373F">
            <w:pPr>
              <w:pStyle w:val="NormalTabletext2"/>
              <w:jc w:val="right"/>
              <w:cnfStyle w:val="000000000000" w:firstRow="0" w:lastRow="0" w:firstColumn="0" w:lastColumn="0" w:oddVBand="0" w:evenVBand="0" w:oddHBand="0" w:evenHBand="0" w:firstRowFirstColumn="0" w:firstRowLastColumn="0" w:lastRowFirstColumn="0" w:lastRowLastColumn="0"/>
              <w:rPr>
                <w:lang w:eastAsia="en-GB"/>
              </w:rPr>
            </w:pPr>
            <w:r w:rsidRPr="00BE0203">
              <w:rPr>
                <w:lang w:eastAsia="en-GB"/>
              </w:rPr>
              <w:t>(2,274,883)</w:t>
            </w:r>
          </w:p>
        </w:tc>
      </w:tr>
      <w:tr w:rsidR="00BE0203" w:rsidRPr="00BE0203" w14:paraId="3137B362" w14:textId="77777777" w:rsidTr="0037373F">
        <w:trPr>
          <w:trHeight w:val="340"/>
        </w:trPr>
        <w:tc>
          <w:tcPr>
            <w:cnfStyle w:val="001000000000" w:firstRow="0" w:lastRow="0" w:firstColumn="1" w:lastColumn="0" w:oddVBand="0" w:evenVBand="0" w:oddHBand="0" w:evenHBand="0" w:firstRowFirstColumn="0" w:firstRowLastColumn="0" w:lastRowFirstColumn="0" w:lastRowLastColumn="0"/>
            <w:tcW w:w="1555" w:type="dxa"/>
            <w:tcBorders>
              <w:top w:val="single" w:sz="8" w:space="0" w:color="7F7F7F"/>
              <w:bottom w:val="single" w:sz="8" w:space="0" w:color="7F7F7F"/>
            </w:tcBorders>
            <w:hideMark/>
          </w:tcPr>
          <w:p w14:paraId="51D9559B" w14:textId="77777777" w:rsidR="00BE0203" w:rsidRPr="0037373F" w:rsidRDefault="00BE0203" w:rsidP="0037373F">
            <w:pPr>
              <w:pStyle w:val="NormalTabletext3"/>
              <w:rPr>
                <w:b/>
                <w:lang w:eastAsia="en-GB"/>
              </w:rPr>
            </w:pPr>
            <w:r w:rsidRPr="0037373F">
              <w:rPr>
                <w:b/>
                <w:lang w:eastAsia="en-GB"/>
              </w:rPr>
              <w:t>Closing net book value</w:t>
            </w:r>
          </w:p>
        </w:tc>
        <w:tc>
          <w:tcPr>
            <w:tcW w:w="1152" w:type="dxa"/>
            <w:tcBorders>
              <w:top w:val="single" w:sz="8" w:space="0" w:color="7F7F7F"/>
              <w:bottom w:val="single" w:sz="8" w:space="0" w:color="7F7F7F"/>
            </w:tcBorders>
            <w:noWrap/>
            <w:tcMar>
              <w:left w:w="0" w:type="dxa"/>
            </w:tcMar>
            <w:vAlign w:val="bottom"/>
            <w:hideMark/>
          </w:tcPr>
          <w:p w14:paraId="19B6003D" w14:textId="33F0188B" w:rsidR="00BE0203" w:rsidRPr="0037373F" w:rsidRDefault="005D1F0F" w:rsidP="0037373F">
            <w:pPr>
              <w:pStyle w:val="NormalTabletext3"/>
              <w:jc w:val="right"/>
              <w:cnfStyle w:val="000000000000" w:firstRow="0" w:lastRow="0" w:firstColumn="0" w:lastColumn="0" w:oddVBand="0" w:evenVBand="0" w:oddHBand="0" w:evenHBand="0" w:firstRowFirstColumn="0" w:firstRowLastColumn="0" w:lastRowFirstColumn="0" w:lastRowLastColumn="0"/>
              <w:rPr>
                <w:b/>
                <w:bCs w:val="0"/>
                <w:lang w:eastAsia="en-GB"/>
              </w:rPr>
            </w:pPr>
            <w:r w:rsidRPr="0037373F">
              <w:rPr>
                <w:b/>
                <w:bCs w:val="0"/>
                <w:lang w:eastAsia="en-GB"/>
              </w:rPr>
              <w:t>2,653,488</w:t>
            </w:r>
            <w:r w:rsidR="00BE0203" w:rsidRPr="0037373F">
              <w:rPr>
                <w:b/>
                <w:bCs w:val="0"/>
                <w:lang w:eastAsia="en-GB"/>
              </w:rPr>
              <w:t xml:space="preserve">    </w:t>
            </w:r>
          </w:p>
        </w:tc>
        <w:tc>
          <w:tcPr>
            <w:tcW w:w="1152" w:type="dxa"/>
            <w:tcBorders>
              <w:top w:val="single" w:sz="8" w:space="0" w:color="7F7F7F"/>
              <w:bottom w:val="single" w:sz="8" w:space="0" w:color="7F7F7F"/>
            </w:tcBorders>
            <w:noWrap/>
            <w:tcMar>
              <w:left w:w="0" w:type="dxa"/>
            </w:tcMar>
            <w:vAlign w:val="bottom"/>
            <w:hideMark/>
          </w:tcPr>
          <w:p w14:paraId="7633F155" w14:textId="77777777" w:rsidR="00BE0203" w:rsidRPr="0037373F" w:rsidRDefault="00BE0203" w:rsidP="0037373F">
            <w:pPr>
              <w:pStyle w:val="NormalTabletext3"/>
              <w:jc w:val="right"/>
              <w:cnfStyle w:val="000000000000" w:firstRow="0" w:lastRow="0" w:firstColumn="0" w:lastColumn="0" w:oddVBand="0" w:evenVBand="0" w:oddHBand="0" w:evenHBand="0" w:firstRowFirstColumn="0" w:firstRowLastColumn="0" w:lastRowFirstColumn="0" w:lastRowLastColumn="0"/>
              <w:rPr>
                <w:b/>
                <w:bCs w:val="0"/>
                <w:lang w:eastAsia="en-GB"/>
              </w:rPr>
            </w:pPr>
            <w:r w:rsidRPr="0037373F">
              <w:rPr>
                <w:b/>
                <w:bCs w:val="0"/>
                <w:lang w:eastAsia="en-GB"/>
              </w:rPr>
              <w:t xml:space="preserve">      333,597 </w:t>
            </w:r>
          </w:p>
        </w:tc>
        <w:tc>
          <w:tcPr>
            <w:tcW w:w="1153" w:type="dxa"/>
            <w:tcBorders>
              <w:top w:val="single" w:sz="8" w:space="0" w:color="7F7F7F"/>
              <w:bottom w:val="single" w:sz="8" w:space="0" w:color="7F7F7F"/>
            </w:tcBorders>
            <w:noWrap/>
            <w:tcMar>
              <w:left w:w="0" w:type="dxa"/>
            </w:tcMar>
            <w:vAlign w:val="bottom"/>
            <w:hideMark/>
          </w:tcPr>
          <w:p w14:paraId="41BE4D87" w14:textId="500A1644" w:rsidR="00BE0203" w:rsidRPr="0037373F" w:rsidRDefault="00A04182" w:rsidP="0037373F">
            <w:pPr>
              <w:pStyle w:val="NormalTabletext3"/>
              <w:jc w:val="right"/>
              <w:cnfStyle w:val="000000000000" w:firstRow="0" w:lastRow="0" w:firstColumn="0" w:lastColumn="0" w:oddVBand="0" w:evenVBand="0" w:oddHBand="0" w:evenHBand="0" w:firstRowFirstColumn="0" w:firstRowLastColumn="0" w:lastRowFirstColumn="0" w:lastRowLastColumn="0"/>
              <w:rPr>
                <w:b/>
                <w:bCs w:val="0"/>
                <w:lang w:eastAsia="en-GB"/>
              </w:rPr>
            </w:pPr>
            <w:r w:rsidRPr="0037373F">
              <w:rPr>
                <w:b/>
                <w:bCs w:val="0"/>
                <w:lang w:eastAsia="en-GB"/>
              </w:rPr>
              <w:t xml:space="preserve">355,223 </w:t>
            </w:r>
            <w:r w:rsidR="00BE0203" w:rsidRPr="0037373F">
              <w:rPr>
                <w:b/>
                <w:bCs w:val="0"/>
                <w:lang w:eastAsia="en-GB"/>
              </w:rPr>
              <w:t xml:space="preserve">            </w:t>
            </w:r>
          </w:p>
        </w:tc>
        <w:tc>
          <w:tcPr>
            <w:tcW w:w="1152" w:type="dxa"/>
            <w:tcBorders>
              <w:top w:val="single" w:sz="8" w:space="0" w:color="7F7F7F"/>
              <w:bottom w:val="single" w:sz="8" w:space="0" w:color="7F7F7F"/>
            </w:tcBorders>
            <w:noWrap/>
            <w:tcMar>
              <w:left w:w="0" w:type="dxa"/>
            </w:tcMar>
            <w:vAlign w:val="bottom"/>
            <w:hideMark/>
          </w:tcPr>
          <w:p w14:paraId="3CB1136D" w14:textId="77777777" w:rsidR="00BE0203" w:rsidRPr="0037373F" w:rsidRDefault="00BE0203" w:rsidP="0037373F">
            <w:pPr>
              <w:pStyle w:val="NormalTabletext3"/>
              <w:jc w:val="right"/>
              <w:cnfStyle w:val="000000000000" w:firstRow="0" w:lastRow="0" w:firstColumn="0" w:lastColumn="0" w:oddVBand="0" w:evenVBand="0" w:oddHBand="0" w:evenHBand="0" w:firstRowFirstColumn="0" w:firstRowLastColumn="0" w:lastRowFirstColumn="0" w:lastRowLastColumn="0"/>
              <w:rPr>
                <w:b/>
                <w:bCs w:val="0"/>
                <w:lang w:eastAsia="en-GB"/>
              </w:rPr>
            </w:pPr>
            <w:r w:rsidRPr="0037373F">
              <w:rPr>
                <w:b/>
                <w:bCs w:val="0"/>
                <w:lang w:eastAsia="en-GB"/>
              </w:rPr>
              <w:t xml:space="preserve">       93,753 </w:t>
            </w:r>
          </w:p>
        </w:tc>
        <w:tc>
          <w:tcPr>
            <w:tcW w:w="1153" w:type="dxa"/>
            <w:tcBorders>
              <w:top w:val="single" w:sz="8" w:space="0" w:color="7F7F7F"/>
              <w:bottom w:val="single" w:sz="8" w:space="0" w:color="7F7F7F"/>
            </w:tcBorders>
            <w:noWrap/>
            <w:tcMar>
              <w:left w:w="0" w:type="dxa"/>
            </w:tcMar>
            <w:vAlign w:val="bottom"/>
            <w:hideMark/>
          </w:tcPr>
          <w:p w14:paraId="70431F33" w14:textId="77777777" w:rsidR="00BE0203" w:rsidRPr="0037373F" w:rsidRDefault="00BE0203" w:rsidP="0037373F">
            <w:pPr>
              <w:pStyle w:val="NormalTabletext3"/>
              <w:jc w:val="right"/>
              <w:cnfStyle w:val="000000000000" w:firstRow="0" w:lastRow="0" w:firstColumn="0" w:lastColumn="0" w:oddVBand="0" w:evenVBand="0" w:oddHBand="0" w:evenHBand="0" w:firstRowFirstColumn="0" w:firstRowLastColumn="0" w:lastRowFirstColumn="0" w:lastRowLastColumn="0"/>
              <w:rPr>
                <w:b/>
                <w:bCs w:val="0"/>
                <w:lang w:eastAsia="en-GB"/>
              </w:rPr>
            </w:pPr>
            <w:r w:rsidRPr="0037373F">
              <w:rPr>
                <w:b/>
                <w:bCs w:val="0"/>
                <w:lang w:eastAsia="en-GB"/>
              </w:rPr>
              <w:t xml:space="preserve">       77,147 </w:t>
            </w:r>
          </w:p>
        </w:tc>
        <w:tc>
          <w:tcPr>
            <w:tcW w:w="1152" w:type="dxa"/>
            <w:tcBorders>
              <w:top w:val="single" w:sz="8" w:space="0" w:color="7F7F7F"/>
              <w:bottom w:val="single" w:sz="8" w:space="0" w:color="7F7F7F"/>
            </w:tcBorders>
            <w:noWrap/>
            <w:tcMar>
              <w:left w:w="0" w:type="dxa"/>
            </w:tcMar>
            <w:vAlign w:val="bottom"/>
            <w:hideMark/>
          </w:tcPr>
          <w:p w14:paraId="5A10E93A" w14:textId="77777777" w:rsidR="00BE0203" w:rsidRPr="0037373F" w:rsidRDefault="00BE0203" w:rsidP="0037373F">
            <w:pPr>
              <w:pStyle w:val="NormalTabletext3"/>
              <w:jc w:val="right"/>
              <w:cnfStyle w:val="000000000000" w:firstRow="0" w:lastRow="0" w:firstColumn="0" w:lastColumn="0" w:oddVBand="0" w:evenVBand="0" w:oddHBand="0" w:evenHBand="0" w:firstRowFirstColumn="0" w:firstRowLastColumn="0" w:lastRowFirstColumn="0" w:lastRowLastColumn="0"/>
              <w:rPr>
                <w:b/>
                <w:bCs w:val="0"/>
                <w:lang w:eastAsia="en-GB"/>
              </w:rPr>
            </w:pPr>
            <w:r w:rsidRPr="0037373F">
              <w:rPr>
                <w:b/>
                <w:bCs w:val="0"/>
                <w:lang w:eastAsia="en-GB"/>
              </w:rPr>
              <w:t xml:space="preserve">    12,000 </w:t>
            </w:r>
          </w:p>
        </w:tc>
        <w:tc>
          <w:tcPr>
            <w:tcW w:w="1153" w:type="dxa"/>
            <w:tcBorders>
              <w:top w:val="single" w:sz="8" w:space="0" w:color="7F7F7F"/>
              <w:bottom w:val="single" w:sz="8" w:space="0" w:color="7F7F7F"/>
            </w:tcBorders>
            <w:noWrap/>
            <w:tcMar>
              <w:left w:w="0" w:type="dxa"/>
            </w:tcMar>
            <w:vAlign w:val="bottom"/>
            <w:hideMark/>
          </w:tcPr>
          <w:p w14:paraId="55D04018" w14:textId="073FDAB5" w:rsidR="00BE0203" w:rsidRPr="0037373F" w:rsidRDefault="00A04182" w:rsidP="0037373F">
            <w:pPr>
              <w:pStyle w:val="NormalTabletext3"/>
              <w:jc w:val="right"/>
              <w:cnfStyle w:val="000000000000" w:firstRow="0" w:lastRow="0" w:firstColumn="0" w:lastColumn="0" w:oddVBand="0" w:evenVBand="0" w:oddHBand="0" w:evenHBand="0" w:firstRowFirstColumn="0" w:firstRowLastColumn="0" w:lastRowFirstColumn="0" w:lastRowLastColumn="0"/>
              <w:rPr>
                <w:b/>
                <w:bCs w:val="0"/>
                <w:lang w:eastAsia="en-GB"/>
              </w:rPr>
            </w:pPr>
            <w:r w:rsidRPr="0037373F">
              <w:rPr>
                <w:b/>
                <w:bCs w:val="0"/>
                <w:lang w:eastAsia="en-GB"/>
              </w:rPr>
              <w:t xml:space="preserve">3,525,208 </w:t>
            </w:r>
            <w:r w:rsidR="00BE0203" w:rsidRPr="0037373F">
              <w:rPr>
                <w:b/>
                <w:bCs w:val="0"/>
                <w:lang w:eastAsia="en-GB"/>
              </w:rPr>
              <w:t xml:space="preserve">     </w:t>
            </w:r>
          </w:p>
        </w:tc>
      </w:tr>
    </w:tbl>
    <w:p w14:paraId="3D86E9EA" w14:textId="77777777" w:rsidR="00BE0203" w:rsidRDefault="00BE0203" w:rsidP="00401BD4">
      <w:pPr>
        <w:spacing w:before="0" w:after="200" w:line="276" w:lineRule="auto"/>
      </w:pPr>
    </w:p>
    <w:p w14:paraId="54E2106E" w14:textId="77777777" w:rsidR="00BE0203" w:rsidRDefault="00BE0203">
      <w:pPr>
        <w:spacing w:before="0" w:after="200" w:line="276" w:lineRule="auto"/>
      </w:pPr>
      <w:r>
        <w:br w:type="page"/>
      </w:r>
    </w:p>
    <w:tbl>
      <w:tblPr>
        <w:tblStyle w:val="Keylinebox"/>
        <w:tblW w:w="0" w:type="auto"/>
        <w:tblLook w:val="04A0" w:firstRow="1" w:lastRow="0" w:firstColumn="1" w:lastColumn="0" w:noHBand="0" w:noVBand="1"/>
      </w:tblPr>
      <w:tblGrid>
        <w:gridCol w:w="9612"/>
      </w:tblGrid>
      <w:tr w:rsidR="00BE0203" w14:paraId="37BFB777" w14:textId="77777777" w:rsidTr="00D52889">
        <w:tc>
          <w:tcPr>
            <w:tcW w:w="9632" w:type="dxa"/>
          </w:tcPr>
          <w:p w14:paraId="3DC4A6D6" w14:textId="5ADB50B7" w:rsidR="00BE0203" w:rsidRPr="00D52889" w:rsidRDefault="00BE0203" w:rsidP="00F361A1">
            <w:pPr>
              <w:pStyle w:val="Heading3"/>
              <w:outlineLvl w:val="2"/>
            </w:pPr>
            <w:r w:rsidRPr="00D52889">
              <w:lastRenderedPageBreak/>
              <w:t xml:space="preserve">Accounting </w:t>
            </w:r>
            <w:r w:rsidR="00231C0D">
              <w:t>p</w:t>
            </w:r>
            <w:r w:rsidRPr="00D52889">
              <w:t>olicy</w:t>
            </w:r>
          </w:p>
          <w:p w14:paraId="471957E2" w14:textId="7013AC44" w:rsidR="00BE0203" w:rsidRPr="00406DEA" w:rsidRDefault="00BE0203" w:rsidP="00F361A1">
            <w:pPr>
              <w:pStyle w:val="Heading4"/>
              <w:outlineLvl w:val="3"/>
              <w:rPr>
                <w:i w:val="0"/>
                <w:iCs w:val="0"/>
              </w:rPr>
            </w:pPr>
            <w:r w:rsidRPr="00406DEA">
              <w:rPr>
                <w:i w:val="0"/>
                <w:iCs w:val="0"/>
              </w:rPr>
              <w:t xml:space="preserve">Property, </w:t>
            </w:r>
            <w:proofErr w:type="gramStart"/>
            <w:r w:rsidRPr="00406DEA">
              <w:rPr>
                <w:i w:val="0"/>
                <w:iCs w:val="0"/>
              </w:rPr>
              <w:t>furniture</w:t>
            </w:r>
            <w:proofErr w:type="gramEnd"/>
            <w:r w:rsidRPr="00406DEA">
              <w:rPr>
                <w:i w:val="0"/>
                <w:iCs w:val="0"/>
              </w:rPr>
              <w:t xml:space="preserve"> and equipment </w:t>
            </w:r>
          </w:p>
          <w:p w14:paraId="324D4202" w14:textId="77777777" w:rsidR="00BE0203" w:rsidRPr="00D52889" w:rsidRDefault="00BE0203" w:rsidP="00F361A1">
            <w:pPr>
              <w:pStyle w:val="Heading5"/>
              <w:outlineLvl w:val="4"/>
            </w:pPr>
            <w:r w:rsidRPr="00D52889">
              <w:t>Capitalisation threshold</w:t>
            </w:r>
          </w:p>
          <w:p w14:paraId="58EA1673" w14:textId="77777777" w:rsidR="00BE0203" w:rsidRPr="00D52889" w:rsidRDefault="00BE0203" w:rsidP="00D52889">
            <w:pPr>
              <w:pStyle w:val="NormalTabletext"/>
            </w:pPr>
            <w:r w:rsidRPr="00D52889">
              <w:t>Purchases of fixtures, fittings and equipment are recognised in the Statement of Financial Position, except for purchases costing less than $1,000, which are expensed in the year of acquisition, other than where they form part of a group of similar items which are significant in total.</w:t>
            </w:r>
          </w:p>
          <w:p w14:paraId="276C1DCF" w14:textId="77777777" w:rsidR="00BE0203" w:rsidRPr="00BE0203" w:rsidRDefault="00BE0203" w:rsidP="00F361A1">
            <w:pPr>
              <w:pStyle w:val="Heading5"/>
              <w:outlineLvl w:val="4"/>
            </w:pPr>
            <w:r w:rsidRPr="00BE0203">
              <w:t>Carrying amount</w:t>
            </w:r>
          </w:p>
          <w:p w14:paraId="79C0547B" w14:textId="2AB46049" w:rsidR="00BE0203" w:rsidRPr="00D52889" w:rsidRDefault="00BE0203" w:rsidP="00D52889">
            <w:pPr>
              <w:pStyle w:val="NormalTabletext"/>
            </w:pPr>
            <w:r w:rsidRPr="00D52889">
              <w:t xml:space="preserve">Fixtures, </w:t>
            </w:r>
            <w:proofErr w:type="gramStart"/>
            <w:r w:rsidRPr="00D52889">
              <w:t>fittings</w:t>
            </w:r>
            <w:proofErr w:type="gramEnd"/>
            <w:r w:rsidRPr="00D52889">
              <w:t xml:space="preserve"> and equipment are carried at cost less, where applicable, accumulated depreciation and impairment losses. Cultural artwork is carried at fair value.</w:t>
            </w:r>
          </w:p>
          <w:p w14:paraId="6275DB0F" w14:textId="252E69AD" w:rsidR="00BE0203" w:rsidRPr="00D52889" w:rsidRDefault="00BE0203" w:rsidP="00D52889">
            <w:pPr>
              <w:pStyle w:val="NormalTabletext"/>
            </w:pPr>
            <w:r w:rsidRPr="00D52889">
              <w:t>AITSL holds a lease agreement to occupy premises at 440 Collins Street, Melbourne.</w:t>
            </w:r>
            <w:r w:rsidR="007E3771">
              <w:t xml:space="preserve"> </w:t>
            </w:r>
            <w:r w:rsidRPr="00D52889">
              <w:t>The application of accounting standard AASB 16 has resulted in the premises being accounted for as a right</w:t>
            </w:r>
            <w:r w:rsidR="009B1E56">
              <w:t>-</w:t>
            </w:r>
            <w:r w:rsidR="00406DEA">
              <w:t>of</w:t>
            </w:r>
            <w:r w:rsidR="009B1E56">
              <w:t>-</w:t>
            </w:r>
            <w:r w:rsidRPr="00D52889">
              <w:t xml:space="preserve">use asset. The asset is depreciated over the term of the lease. </w:t>
            </w:r>
          </w:p>
          <w:p w14:paraId="5E61A956" w14:textId="0098CA93" w:rsidR="00BE0203" w:rsidRPr="00D52889" w:rsidRDefault="00BE0203" w:rsidP="00D52889">
            <w:pPr>
              <w:pStyle w:val="NormalTabletext"/>
            </w:pPr>
            <w:r w:rsidRPr="00D52889">
              <w:t>The lease agreement contains a clause to make</w:t>
            </w:r>
            <w:r w:rsidR="00C43C10">
              <w:t xml:space="preserve"> </w:t>
            </w:r>
            <w:r w:rsidRPr="00D52889">
              <w:t>good on the company vacating the premises. These costs include the costs of dismantling and removing an asset and restoring the site on which the asset was created.</w:t>
            </w:r>
          </w:p>
          <w:p w14:paraId="63AA2EBE" w14:textId="77777777" w:rsidR="00BE0203" w:rsidRPr="00D52889" w:rsidRDefault="00BE0203" w:rsidP="00D52889">
            <w:pPr>
              <w:pStyle w:val="NormalTabletext"/>
            </w:pPr>
            <w:r w:rsidRPr="00D52889">
              <w:t>Revaluation adjustments are made on a class basis. Any revaluation increment is credited to equity under the heading reserves except to the extent that it reverses a previous revaluation decrement of the same asset class that was previously recognised through surplus and deficit. Revaluation decrements for a class of assets are recognised directly through other comprehensive income except to the extent that they reverse a previous revaluation increment for that class.</w:t>
            </w:r>
          </w:p>
          <w:p w14:paraId="12D01B73" w14:textId="77777777" w:rsidR="00BE0203" w:rsidRPr="00D52889" w:rsidRDefault="00BE0203" w:rsidP="00D52889">
            <w:pPr>
              <w:pStyle w:val="NormalTabletext"/>
            </w:pPr>
            <w:r w:rsidRPr="00D52889">
              <w:t>Any accumulated depreciation as at the revaluation date is eliminated against the gross carrying amount of the asset and the asset restated to the revalued amount.</w:t>
            </w:r>
          </w:p>
          <w:p w14:paraId="54B9B7E2" w14:textId="77777777" w:rsidR="00BE0203" w:rsidRPr="00D52889" w:rsidRDefault="00BE0203" w:rsidP="00F361A1">
            <w:pPr>
              <w:pStyle w:val="Heading5"/>
              <w:outlineLvl w:val="4"/>
            </w:pPr>
            <w:r w:rsidRPr="00D52889">
              <w:t>Depreciation</w:t>
            </w:r>
          </w:p>
          <w:p w14:paraId="73D04046" w14:textId="77777777" w:rsidR="00BE0203" w:rsidRPr="00D52889" w:rsidRDefault="00BE0203" w:rsidP="00BE0203">
            <w:pPr>
              <w:pStyle w:val="NormalTabletext"/>
            </w:pPr>
            <w:r w:rsidRPr="00D52889">
              <w:t xml:space="preserve">The depreciable amount of all fixed assets is depreciated on a </w:t>
            </w:r>
            <w:proofErr w:type="gramStart"/>
            <w:r w:rsidRPr="00D52889">
              <w:t>straight line</w:t>
            </w:r>
            <w:proofErr w:type="gramEnd"/>
            <w:r w:rsidRPr="00D52889">
              <w:t xml:space="preserve"> basis over the asset's useful life to AITSL commencing from the time the asset is held ready for use. The depreciation rates used for each class of asset are based on the following estimated useful lives for current and comparative periods:</w:t>
            </w:r>
          </w:p>
          <w:p w14:paraId="173EC235" w14:textId="57C7B936" w:rsidR="00BE0203" w:rsidRPr="00D52889" w:rsidRDefault="00BE0203" w:rsidP="00406DEA">
            <w:pPr>
              <w:pStyle w:val="Heading5"/>
              <w:outlineLvl w:val="4"/>
            </w:pPr>
            <w:r w:rsidRPr="009D6764">
              <w:t>Building</w:t>
            </w:r>
            <w:r w:rsidR="009D6764">
              <w:t xml:space="preserve"> – </w:t>
            </w:r>
            <w:r w:rsidRPr="00D52889">
              <w:t>right</w:t>
            </w:r>
            <w:r w:rsidR="00231C0D">
              <w:t>-</w:t>
            </w:r>
            <w:r w:rsidR="00406DEA">
              <w:t>of</w:t>
            </w:r>
            <w:r w:rsidR="00231C0D">
              <w:t>-</w:t>
            </w:r>
            <w:r w:rsidRPr="00D52889">
              <w:t xml:space="preserve">use asset </w:t>
            </w:r>
            <w:r w:rsidR="005D3F6E">
              <w:t>–</w:t>
            </w:r>
            <w:r w:rsidRPr="00D52889">
              <w:t xml:space="preserve"> </w:t>
            </w:r>
            <w:r w:rsidRPr="00406DEA">
              <w:rPr>
                <w:i w:val="0"/>
                <w:iCs/>
              </w:rPr>
              <w:t>6 years</w:t>
            </w:r>
          </w:p>
          <w:p w14:paraId="5DAD19A2" w14:textId="77777777" w:rsidR="00BE0203" w:rsidRPr="00D52889" w:rsidRDefault="00BE0203" w:rsidP="00406DEA">
            <w:pPr>
              <w:pStyle w:val="Heading5"/>
              <w:outlineLvl w:val="4"/>
            </w:pPr>
            <w:r w:rsidRPr="00D52889">
              <w:t xml:space="preserve">Fixtures, </w:t>
            </w:r>
            <w:proofErr w:type="gramStart"/>
            <w:r w:rsidRPr="00D52889">
              <w:t>fittings</w:t>
            </w:r>
            <w:proofErr w:type="gramEnd"/>
            <w:r w:rsidRPr="00D52889">
              <w:t xml:space="preserve"> and equipment</w:t>
            </w:r>
          </w:p>
          <w:p w14:paraId="54BD4666" w14:textId="24192C4D" w:rsidR="00BE0203" w:rsidRPr="00D52889" w:rsidRDefault="00BE0203" w:rsidP="00406DEA">
            <w:pPr>
              <w:pStyle w:val="ListBullet"/>
              <w:numPr>
                <w:ilvl w:val="0"/>
                <w:numId w:val="18"/>
              </w:numPr>
            </w:pPr>
            <w:r w:rsidRPr="00D52889">
              <w:t>Computer and office equipment</w:t>
            </w:r>
            <w:r w:rsidR="007E3771">
              <w:t xml:space="preserve"> </w:t>
            </w:r>
            <w:r w:rsidR="005D3F6E">
              <w:t>–</w:t>
            </w:r>
            <w:r w:rsidR="007E3771">
              <w:t xml:space="preserve"> </w:t>
            </w:r>
            <w:r w:rsidRPr="00D52889">
              <w:t>3 years</w:t>
            </w:r>
          </w:p>
          <w:p w14:paraId="7C429C21" w14:textId="74C55E16" w:rsidR="00BE0203" w:rsidRPr="00D52889" w:rsidRDefault="00BE0203" w:rsidP="00406DEA">
            <w:pPr>
              <w:pStyle w:val="ListBullet"/>
              <w:numPr>
                <w:ilvl w:val="0"/>
                <w:numId w:val="18"/>
              </w:numPr>
            </w:pPr>
            <w:r w:rsidRPr="00D52889">
              <w:t xml:space="preserve">Furniture and fittings </w:t>
            </w:r>
            <w:r w:rsidR="005D3F6E">
              <w:t>–</w:t>
            </w:r>
            <w:r w:rsidRPr="00D52889">
              <w:t xml:space="preserve"> 10 years</w:t>
            </w:r>
          </w:p>
          <w:p w14:paraId="226C9F77" w14:textId="5DBDE38F" w:rsidR="00BE0203" w:rsidRPr="00D52889" w:rsidRDefault="00BE0203" w:rsidP="00BE0203">
            <w:pPr>
              <w:pStyle w:val="NormalTabletext"/>
            </w:pPr>
            <w:r w:rsidRPr="00D52889">
              <w:t xml:space="preserve">Depreciation methods, useful lives, and residual values are reviewed at each financial year end and adjusted if appropriate. </w:t>
            </w:r>
          </w:p>
          <w:p w14:paraId="3C2E6D46" w14:textId="77777777" w:rsidR="00BE0203" w:rsidRPr="00406DEA" w:rsidRDefault="00BE0203" w:rsidP="00F361A1">
            <w:pPr>
              <w:pStyle w:val="Heading4"/>
              <w:outlineLvl w:val="3"/>
              <w:rPr>
                <w:i w:val="0"/>
                <w:iCs w:val="0"/>
              </w:rPr>
            </w:pPr>
            <w:r w:rsidRPr="00406DEA">
              <w:rPr>
                <w:i w:val="0"/>
                <w:iCs w:val="0"/>
              </w:rPr>
              <w:t>Cultural</w:t>
            </w:r>
          </w:p>
          <w:p w14:paraId="5C22F67D" w14:textId="6D0A054D" w:rsidR="00BE0203" w:rsidRPr="00D52889" w:rsidRDefault="00BE0203" w:rsidP="00406DEA">
            <w:pPr>
              <w:pStyle w:val="ListBullet"/>
              <w:numPr>
                <w:ilvl w:val="0"/>
                <w:numId w:val="0"/>
              </w:numPr>
            </w:pPr>
            <w:r w:rsidRPr="00D52889">
              <w:t>Artworks</w:t>
            </w:r>
            <w:r w:rsidR="007E3771">
              <w:t xml:space="preserve"> </w:t>
            </w:r>
            <w:r w:rsidR="005D3F6E">
              <w:t>–</w:t>
            </w:r>
            <w:r w:rsidRPr="00D52889">
              <w:t xml:space="preserve"> Infinite life (2019: Infinite life)</w:t>
            </w:r>
          </w:p>
          <w:p w14:paraId="1DED681C" w14:textId="347A4C31" w:rsidR="00BE0203" w:rsidRDefault="00BE0203" w:rsidP="00BE0203">
            <w:pPr>
              <w:pStyle w:val="NormalTabletext"/>
            </w:pPr>
            <w:r w:rsidRPr="00D52889">
              <w:t xml:space="preserve">AITSL has </w:t>
            </w:r>
            <w:r w:rsidR="005D3F6E">
              <w:t>two</w:t>
            </w:r>
            <w:r w:rsidR="005D3F6E" w:rsidRPr="00D52889">
              <w:t xml:space="preserve"> </w:t>
            </w:r>
            <w:r w:rsidRPr="00D52889">
              <w:t xml:space="preserve">paintings (2019: 2) with an aggregate fair value of $12,000 (2019: $12,000) painted by Australian artists Bessie Sims and </w:t>
            </w:r>
            <w:proofErr w:type="spellStart"/>
            <w:r w:rsidRPr="00D52889">
              <w:t>Yumutjin</w:t>
            </w:r>
            <w:proofErr w:type="spellEnd"/>
            <w:r w:rsidRPr="00D52889">
              <w:t xml:space="preserve"> </w:t>
            </w:r>
            <w:proofErr w:type="spellStart"/>
            <w:r w:rsidRPr="00D52889">
              <w:t>Wununmurra</w:t>
            </w:r>
            <w:proofErr w:type="spellEnd"/>
            <w:r w:rsidRPr="00D52889">
              <w:t>. AITSL has classified them as cultural assets as they are primarily held for purposes that relate to their cultural significance. The paintings are deemed to have indefinite useful lives and hence are not depreciated. AITSL is responsible for ensuring the preservation of these assets.</w:t>
            </w:r>
          </w:p>
        </w:tc>
      </w:tr>
    </w:tbl>
    <w:p w14:paraId="0154240B" w14:textId="77777777" w:rsidR="00D52889" w:rsidRDefault="00D52889" w:rsidP="00BE0203"/>
    <w:p w14:paraId="1407A577" w14:textId="77777777" w:rsidR="00D52889" w:rsidRDefault="00D52889">
      <w:pPr>
        <w:spacing w:before="0" w:after="200" w:line="276" w:lineRule="auto"/>
      </w:pPr>
      <w:r>
        <w:br w:type="page"/>
      </w:r>
    </w:p>
    <w:p w14:paraId="26B6F386" w14:textId="16831C8B" w:rsidR="00D52889" w:rsidRDefault="00D52889" w:rsidP="00D52889">
      <w:pPr>
        <w:pStyle w:val="Heading2"/>
      </w:pPr>
      <w:r w:rsidRPr="00D52889">
        <w:lastRenderedPageBreak/>
        <w:t>Note 5</w:t>
      </w:r>
      <w:r w:rsidR="005D3F6E">
        <w:t>.</w:t>
      </w:r>
      <w:r w:rsidRPr="00D52889">
        <w:t xml:space="preserve"> Fair </w:t>
      </w:r>
      <w:r w:rsidR="005D3F6E">
        <w:t>v</w:t>
      </w:r>
      <w:r w:rsidRPr="00D52889">
        <w:t xml:space="preserve">alue </w:t>
      </w:r>
      <w:r w:rsidR="005D3F6E">
        <w:t>m</w:t>
      </w:r>
      <w:r w:rsidRPr="00D52889">
        <w:t>easurements</w:t>
      </w:r>
      <w:r w:rsidRPr="00D52889">
        <w:tab/>
      </w:r>
    </w:p>
    <w:tbl>
      <w:tblPr>
        <w:tblStyle w:val="Style1"/>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61"/>
        <w:gridCol w:w="1171"/>
        <w:gridCol w:w="1758"/>
        <w:gridCol w:w="1742"/>
      </w:tblGrid>
      <w:tr w:rsidR="00AD2870" w:rsidRPr="00D52889" w14:paraId="2146FB71" w14:textId="77777777" w:rsidTr="00DC364B">
        <w:trPr>
          <w:cnfStyle w:val="100000000000" w:firstRow="1" w:lastRow="0" w:firstColumn="0" w:lastColumn="0" w:oddVBand="0" w:evenVBand="0" w:oddHBand="0" w:evenHBand="0" w:firstRowFirstColumn="0" w:firstRowLastColumn="0" w:lastRowFirstColumn="0" w:lastRowLastColumn="0"/>
          <w:trHeight w:val="585"/>
        </w:trPr>
        <w:tc>
          <w:tcPr>
            <w:cnfStyle w:val="001000000000" w:firstRow="0" w:lastRow="0" w:firstColumn="1" w:lastColumn="0" w:oddVBand="0" w:evenVBand="0" w:oddHBand="0" w:evenHBand="0" w:firstRowFirstColumn="0" w:firstRowLastColumn="0" w:lastRowFirstColumn="0" w:lastRowLastColumn="0"/>
            <w:tcW w:w="4810" w:type="dxa"/>
            <w:vMerge w:val="restart"/>
            <w:tcBorders>
              <w:top w:val="none" w:sz="0" w:space="0" w:color="auto"/>
              <w:left w:val="none" w:sz="0" w:space="0" w:color="auto"/>
              <w:bottom w:val="single" w:sz="2" w:space="0" w:color="7F7F7F"/>
              <w:right w:val="single" w:sz="2" w:space="0" w:color="7F7F7F"/>
            </w:tcBorders>
            <w:hideMark/>
          </w:tcPr>
          <w:p w14:paraId="66AC2805" w14:textId="77777777" w:rsidR="00AD2870" w:rsidRPr="00140988" w:rsidRDefault="00AD2870" w:rsidP="00140988">
            <w:pPr>
              <w:pStyle w:val="NormalTabletext2"/>
            </w:pPr>
          </w:p>
        </w:tc>
        <w:tc>
          <w:tcPr>
            <w:tcW w:w="1135" w:type="dxa"/>
            <w:vMerge w:val="restart"/>
            <w:tcBorders>
              <w:top w:val="none" w:sz="0" w:space="0" w:color="auto"/>
              <w:left w:val="single" w:sz="2" w:space="0" w:color="7F7F7F"/>
              <w:bottom w:val="single" w:sz="2" w:space="0" w:color="7F7F7F"/>
              <w:right w:val="single" w:sz="2" w:space="0" w:color="7F7F7F"/>
            </w:tcBorders>
            <w:noWrap/>
            <w:hideMark/>
          </w:tcPr>
          <w:p w14:paraId="7588362F" w14:textId="1490C562" w:rsidR="00AD2870" w:rsidRPr="00140988" w:rsidRDefault="00AD2870" w:rsidP="00AD2870">
            <w:pPr>
              <w:pStyle w:val="NormalTabletext"/>
              <w:cnfStyle w:val="100000000000" w:firstRow="1" w:lastRow="0" w:firstColumn="0" w:lastColumn="0" w:oddVBand="0" w:evenVBand="0" w:oddHBand="0" w:evenHBand="0" w:firstRowFirstColumn="0" w:firstRowLastColumn="0" w:lastRowFirstColumn="0" w:lastRowLastColumn="0"/>
            </w:pPr>
            <w:r w:rsidRPr="00140988">
              <w:t>Category</w:t>
            </w:r>
          </w:p>
        </w:tc>
        <w:tc>
          <w:tcPr>
            <w:tcW w:w="3394" w:type="dxa"/>
            <w:gridSpan w:val="2"/>
            <w:tcBorders>
              <w:top w:val="none" w:sz="0" w:space="0" w:color="auto"/>
              <w:left w:val="single" w:sz="2" w:space="0" w:color="7F7F7F"/>
              <w:bottom w:val="single" w:sz="2" w:space="0" w:color="7F7F7F"/>
              <w:right w:val="none" w:sz="0" w:space="0" w:color="auto"/>
            </w:tcBorders>
            <w:hideMark/>
          </w:tcPr>
          <w:p w14:paraId="0A4557D3" w14:textId="77777777" w:rsidR="00AD2870" w:rsidRPr="00140988" w:rsidRDefault="00AD2870" w:rsidP="00140988">
            <w:pPr>
              <w:pStyle w:val="NormalTabletext"/>
              <w:jc w:val="center"/>
              <w:cnfStyle w:val="100000000000" w:firstRow="1" w:lastRow="0" w:firstColumn="0" w:lastColumn="0" w:oddVBand="0" w:evenVBand="0" w:oddHBand="0" w:evenHBand="0" w:firstRowFirstColumn="0" w:firstRowLastColumn="0" w:lastRowFirstColumn="0" w:lastRowLastColumn="0"/>
            </w:pPr>
            <w:r w:rsidRPr="00140988">
              <w:t>Fair value measurements at the end of the reporting period</w:t>
            </w:r>
          </w:p>
        </w:tc>
      </w:tr>
      <w:tr w:rsidR="00AD2870" w:rsidRPr="00D52889" w14:paraId="34C79415" w14:textId="77777777" w:rsidTr="00DC364B">
        <w:trPr>
          <w:trHeight w:val="280"/>
        </w:trPr>
        <w:tc>
          <w:tcPr>
            <w:cnfStyle w:val="001000000000" w:firstRow="0" w:lastRow="0" w:firstColumn="1" w:lastColumn="0" w:oddVBand="0" w:evenVBand="0" w:oddHBand="0" w:evenHBand="0" w:firstRowFirstColumn="0" w:firstRowLastColumn="0" w:lastRowFirstColumn="0" w:lastRowLastColumn="0"/>
            <w:tcW w:w="4810" w:type="dxa"/>
            <w:vMerge/>
            <w:tcBorders>
              <w:top w:val="single" w:sz="2" w:space="0" w:color="7F7F7F"/>
              <w:right w:val="single" w:sz="2" w:space="0" w:color="7F7F7F"/>
            </w:tcBorders>
            <w:hideMark/>
          </w:tcPr>
          <w:p w14:paraId="50823190" w14:textId="77777777" w:rsidR="00AD2870" w:rsidRPr="00140988" w:rsidRDefault="00AD2870" w:rsidP="00140988">
            <w:pPr>
              <w:pStyle w:val="NormalTabletext2"/>
            </w:pPr>
          </w:p>
        </w:tc>
        <w:tc>
          <w:tcPr>
            <w:tcW w:w="1135" w:type="dxa"/>
            <w:vMerge/>
            <w:tcBorders>
              <w:top w:val="single" w:sz="2" w:space="0" w:color="7F7F7F"/>
              <w:left w:val="single" w:sz="2" w:space="0" w:color="7F7F7F"/>
              <w:right w:val="single" w:sz="2" w:space="0" w:color="7F7F7F"/>
            </w:tcBorders>
            <w:hideMark/>
          </w:tcPr>
          <w:p w14:paraId="2DB44498" w14:textId="3B71B746" w:rsidR="00AD2870" w:rsidRPr="00140988" w:rsidRDefault="00AD2870" w:rsidP="00140988">
            <w:pPr>
              <w:pStyle w:val="NormalTabletext"/>
              <w:jc w:val="center"/>
              <w:cnfStyle w:val="000000000000" w:firstRow="0" w:lastRow="0" w:firstColumn="0" w:lastColumn="0" w:oddVBand="0" w:evenVBand="0" w:oddHBand="0" w:evenHBand="0" w:firstRowFirstColumn="0" w:firstRowLastColumn="0" w:lastRowFirstColumn="0" w:lastRowLastColumn="0"/>
            </w:pPr>
          </w:p>
        </w:tc>
        <w:tc>
          <w:tcPr>
            <w:tcW w:w="1705" w:type="dxa"/>
            <w:tcBorders>
              <w:top w:val="single" w:sz="2" w:space="0" w:color="7F7F7F"/>
              <w:left w:val="single" w:sz="2" w:space="0" w:color="7F7F7F"/>
              <w:right w:val="single" w:sz="2" w:space="0" w:color="7F7F7F"/>
            </w:tcBorders>
            <w:shd w:val="clear" w:color="auto" w:fill="CAD101"/>
            <w:hideMark/>
          </w:tcPr>
          <w:p w14:paraId="3D9D54FC" w14:textId="188ABDD9" w:rsidR="00AD2870" w:rsidRPr="00140988" w:rsidRDefault="00AD2870" w:rsidP="00140988">
            <w:pPr>
              <w:pStyle w:val="NormalTabletext"/>
              <w:jc w:val="right"/>
              <w:cnfStyle w:val="000000000000" w:firstRow="0" w:lastRow="0" w:firstColumn="0" w:lastColumn="0" w:oddVBand="0" w:evenVBand="0" w:oddHBand="0" w:evenHBand="0" w:firstRowFirstColumn="0" w:firstRowLastColumn="0" w:lastRowFirstColumn="0" w:lastRowLastColumn="0"/>
              <w:rPr>
                <w:b/>
                <w:bCs/>
              </w:rPr>
            </w:pPr>
            <w:r w:rsidRPr="00140988">
              <w:rPr>
                <w:b/>
                <w:bCs/>
              </w:rPr>
              <w:t>2020</w:t>
            </w:r>
            <w:r w:rsidRPr="00140988">
              <w:rPr>
                <w:b/>
                <w:bCs/>
              </w:rPr>
              <w:br/>
              <w:t>$</w:t>
            </w:r>
          </w:p>
        </w:tc>
        <w:tc>
          <w:tcPr>
            <w:tcW w:w="1689" w:type="dxa"/>
            <w:tcBorders>
              <w:top w:val="single" w:sz="2" w:space="0" w:color="7F7F7F"/>
              <w:left w:val="single" w:sz="2" w:space="0" w:color="7F7F7F"/>
            </w:tcBorders>
            <w:shd w:val="clear" w:color="auto" w:fill="CAD101"/>
            <w:hideMark/>
          </w:tcPr>
          <w:p w14:paraId="57D22AFA" w14:textId="37B796AC" w:rsidR="00AD2870" w:rsidRPr="00140988" w:rsidRDefault="00AD2870" w:rsidP="00140988">
            <w:pPr>
              <w:pStyle w:val="NormalTabletext"/>
              <w:jc w:val="right"/>
              <w:cnfStyle w:val="000000000000" w:firstRow="0" w:lastRow="0" w:firstColumn="0" w:lastColumn="0" w:oddVBand="0" w:evenVBand="0" w:oddHBand="0" w:evenHBand="0" w:firstRowFirstColumn="0" w:firstRowLastColumn="0" w:lastRowFirstColumn="0" w:lastRowLastColumn="0"/>
              <w:rPr>
                <w:b/>
                <w:bCs/>
              </w:rPr>
            </w:pPr>
            <w:r w:rsidRPr="00140988">
              <w:rPr>
                <w:b/>
                <w:bCs/>
              </w:rPr>
              <w:t>2019</w:t>
            </w:r>
            <w:r w:rsidRPr="00140988">
              <w:rPr>
                <w:b/>
                <w:bCs/>
              </w:rPr>
              <w:br/>
              <w:t>$</w:t>
            </w:r>
          </w:p>
        </w:tc>
      </w:tr>
      <w:tr w:rsidR="00AD2870" w:rsidRPr="00D52889" w14:paraId="2F99B7B7" w14:textId="77777777" w:rsidTr="00DC364B">
        <w:trPr>
          <w:trHeight w:val="270"/>
        </w:trPr>
        <w:tc>
          <w:tcPr>
            <w:cnfStyle w:val="001000000000" w:firstRow="0" w:lastRow="0" w:firstColumn="1" w:lastColumn="0" w:oddVBand="0" w:evenVBand="0" w:oddHBand="0" w:evenHBand="0" w:firstRowFirstColumn="0" w:firstRowLastColumn="0" w:lastRowFirstColumn="0" w:lastRowLastColumn="0"/>
            <w:tcW w:w="9339" w:type="dxa"/>
            <w:gridSpan w:val="4"/>
            <w:hideMark/>
          </w:tcPr>
          <w:p w14:paraId="0A09A8B4" w14:textId="23436C00" w:rsidR="00AD2870" w:rsidRPr="00140988" w:rsidRDefault="00AD2870" w:rsidP="002D09F7">
            <w:pPr>
              <w:pStyle w:val="NormalTabletext"/>
            </w:pPr>
            <w:r w:rsidRPr="007E56BA">
              <w:rPr>
                <w:rFonts w:cs="Arial"/>
                <w:b/>
                <w:bCs w:val="0"/>
                <w:color w:val="00757A"/>
                <w:szCs w:val="20"/>
              </w:rPr>
              <w:t>Non-financial assets</w:t>
            </w:r>
          </w:p>
        </w:tc>
      </w:tr>
      <w:tr w:rsidR="00AD2870" w:rsidRPr="00D52889" w14:paraId="51B030B2" w14:textId="77777777" w:rsidTr="00DC364B">
        <w:trPr>
          <w:trHeight w:val="57"/>
        </w:trPr>
        <w:tc>
          <w:tcPr>
            <w:cnfStyle w:val="001000000000" w:firstRow="0" w:lastRow="0" w:firstColumn="1" w:lastColumn="0" w:oddVBand="0" w:evenVBand="0" w:oddHBand="0" w:evenHBand="0" w:firstRowFirstColumn="0" w:firstRowLastColumn="0" w:lastRowFirstColumn="0" w:lastRowLastColumn="0"/>
            <w:tcW w:w="4810" w:type="dxa"/>
            <w:tcBorders>
              <w:bottom w:val="single" w:sz="8" w:space="0" w:color="7F7F7F"/>
            </w:tcBorders>
            <w:hideMark/>
          </w:tcPr>
          <w:p w14:paraId="3729B568" w14:textId="77777777" w:rsidR="00AD2870" w:rsidRPr="00140988" w:rsidRDefault="00AD2870" w:rsidP="0037373F">
            <w:pPr>
              <w:pStyle w:val="NormalTabletext2"/>
            </w:pPr>
            <w:r w:rsidRPr="00140988">
              <w:t>Cultural</w:t>
            </w:r>
          </w:p>
        </w:tc>
        <w:tc>
          <w:tcPr>
            <w:tcW w:w="1135" w:type="dxa"/>
            <w:tcBorders>
              <w:bottom w:val="single" w:sz="8" w:space="0" w:color="7F7F7F"/>
            </w:tcBorders>
            <w:noWrap/>
            <w:hideMark/>
          </w:tcPr>
          <w:p w14:paraId="56212D06" w14:textId="77777777" w:rsidR="00AD2870" w:rsidRPr="00140988" w:rsidRDefault="00AD2870" w:rsidP="00AD2870">
            <w:pPr>
              <w:pStyle w:val="NormalTabletext2"/>
              <w:cnfStyle w:val="000000000000" w:firstRow="0" w:lastRow="0" w:firstColumn="0" w:lastColumn="0" w:oddVBand="0" w:evenVBand="0" w:oddHBand="0" w:evenHBand="0" w:firstRowFirstColumn="0" w:firstRowLastColumn="0" w:lastRowFirstColumn="0" w:lastRowLastColumn="0"/>
            </w:pPr>
            <w:r w:rsidRPr="00140988">
              <w:t>Level 2</w:t>
            </w:r>
          </w:p>
        </w:tc>
        <w:tc>
          <w:tcPr>
            <w:tcW w:w="1705" w:type="dxa"/>
            <w:tcBorders>
              <w:bottom w:val="single" w:sz="8" w:space="0" w:color="7F7F7F"/>
            </w:tcBorders>
            <w:noWrap/>
            <w:hideMark/>
          </w:tcPr>
          <w:p w14:paraId="5B8D5CF9" w14:textId="4C11255B" w:rsidR="00AD2870" w:rsidRPr="00140988" w:rsidRDefault="00AD2870" w:rsidP="0037373F">
            <w:pPr>
              <w:pStyle w:val="NormalTabletext2"/>
              <w:jc w:val="right"/>
              <w:cnfStyle w:val="000000000000" w:firstRow="0" w:lastRow="0" w:firstColumn="0" w:lastColumn="0" w:oddVBand="0" w:evenVBand="0" w:oddHBand="0" w:evenHBand="0" w:firstRowFirstColumn="0" w:firstRowLastColumn="0" w:lastRowFirstColumn="0" w:lastRowLastColumn="0"/>
            </w:pPr>
            <w:r w:rsidRPr="00140988">
              <w:t xml:space="preserve">12,000 </w:t>
            </w:r>
          </w:p>
        </w:tc>
        <w:tc>
          <w:tcPr>
            <w:tcW w:w="1689" w:type="dxa"/>
            <w:tcBorders>
              <w:bottom w:val="single" w:sz="8" w:space="0" w:color="7F7F7F"/>
            </w:tcBorders>
            <w:noWrap/>
            <w:hideMark/>
          </w:tcPr>
          <w:p w14:paraId="593497CB" w14:textId="77777777" w:rsidR="00AD2870" w:rsidRPr="00140988" w:rsidRDefault="00AD2870" w:rsidP="0037373F">
            <w:pPr>
              <w:pStyle w:val="NormalTabletext2"/>
              <w:jc w:val="right"/>
              <w:cnfStyle w:val="000000000000" w:firstRow="0" w:lastRow="0" w:firstColumn="0" w:lastColumn="0" w:oddVBand="0" w:evenVBand="0" w:oddHBand="0" w:evenHBand="0" w:firstRowFirstColumn="0" w:firstRowLastColumn="0" w:lastRowFirstColumn="0" w:lastRowLastColumn="0"/>
            </w:pPr>
            <w:r w:rsidRPr="00140988">
              <w:t xml:space="preserve">12,000 </w:t>
            </w:r>
          </w:p>
        </w:tc>
      </w:tr>
      <w:tr w:rsidR="00AD2870" w:rsidRPr="00D52889" w14:paraId="27D81BAF" w14:textId="77777777" w:rsidTr="00DC364B">
        <w:trPr>
          <w:trHeight w:val="37"/>
        </w:trPr>
        <w:tc>
          <w:tcPr>
            <w:cnfStyle w:val="001000000000" w:firstRow="0" w:lastRow="0" w:firstColumn="1" w:lastColumn="0" w:oddVBand="0" w:evenVBand="0" w:oddHBand="0" w:evenHBand="0" w:firstRowFirstColumn="0" w:firstRowLastColumn="0" w:lastRowFirstColumn="0" w:lastRowLastColumn="0"/>
            <w:tcW w:w="4810" w:type="dxa"/>
            <w:tcBorders>
              <w:top w:val="single" w:sz="8" w:space="0" w:color="7F7F7F"/>
              <w:bottom w:val="single" w:sz="8" w:space="0" w:color="7F7F7F"/>
            </w:tcBorders>
            <w:hideMark/>
          </w:tcPr>
          <w:p w14:paraId="5428B69B" w14:textId="3EEAB88B" w:rsidR="00AD2870" w:rsidRPr="000A1C7F" w:rsidRDefault="00AD2870" w:rsidP="0037373F">
            <w:pPr>
              <w:pStyle w:val="NormalTabletext3"/>
              <w:rPr>
                <w:b/>
              </w:rPr>
            </w:pPr>
            <w:r w:rsidRPr="000A1C7F">
              <w:rPr>
                <w:b/>
              </w:rPr>
              <w:t xml:space="preserve">Total </w:t>
            </w:r>
            <w:r w:rsidR="00A42DBC">
              <w:rPr>
                <w:b/>
              </w:rPr>
              <w:t>n</w:t>
            </w:r>
            <w:r w:rsidRPr="000A1C7F">
              <w:rPr>
                <w:b/>
              </w:rPr>
              <w:t>on-financial assets</w:t>
            </w:r>
          </w:p>
        </w:tc>
        <w:tc>
          <w:tcPr>
            <w:tcW w:w="1135" w:type="dxa"/>
            <w:tcBorders>
              <w:top w:val="single" w:sz="8" w:space="0" w:color="7F7F7F"/>
              <w:bottom w:val="single" w:sz="8" w:space="0" w:color="7F7F7F"/>
            </w:tcBorders>
            <w:noWrap/>
            <w:hideMark/>
          </w:tcPr>
          <w:p w14:paraId="38F230F3" w14:textId="77777777" w:rsidR="00AD2870" w:rsidRPr="000A1C7F" w:rsidRDefault="00AD2870" w:rsidP="000A1C7F">
            <w:pPr>
              <w:pStyle w:val="NormalTabletext3"/>
              <w:cnfStyle w:val="000000000000" w:firstRow="0" w:lastRow="0" w:firstColumn="0" w:lastColumn="0" w:oddVBand="0" w:evenVBand="0" w:oddHBand="0" w:evenHBand="0" w:firstRowFirstColumn="0" w:firstRowLastColumn="0" w:lastRowFirstColumn="0" w:lastRowLastColumn="0"/>
              <w:rPr>
                <w:b/>
                <w:bCs w:val="0"/>
              </w:rPr>
            </w:pPr>
          </w:p>
        </w:tc>
        <w:tc>
          <w:tcPr>
            <w:tcW w:w="1705" w:type="dxa"/>
            <w:tcBorders>
              <w:top w:val="single" w:sz="8" w:space="0" w:color="7F7F7F"/>
              <w:bottom w:val="single" w:sz="8" w:space="0" w:color="7F7F7F"/>
            </w:tcBorders>
            <w:noWrap/>
            <w:hideMark/>
          </w:tcPr>
          <w:p w14:paraId="12A2E31A" w14:textId="068BC8D6" w:rsidR="00AD2870" w:rsidRPr="000A1C7F" w:rsidRDefault="00AD2870" w:rsidP="0037373F">
            <w:pPr>
              <w:pStyle w:val="NormalTabletext3"/>
              <w:jc w:val="right"/>
              <w:cnfStyle w:val="000000000000" w:firstRow="0" w:lastRow="0" w:firstColumn="0" w:lastColumn="0" w:oddVBand="0" w:evenVBand="0" w:oddHBand="0" w:evenHBand="0" w:firstRowFirstColumn="0" w:firstRowLastColumn="0" w:lastRowFirstColumn="0" w:lastRowLastColumn="0"/>
              <w:rPr>
                <w:b/>
                <w:bCs w:val="0"/>
              </w:rPr>
            </w:pPr>
            <w:r w:rsidRPr="000A1C7F">
              <w:rPr>
                <w:b/>
                <w:bCs w:val="0"/>
              </w:rPr>
              <w:t xml:space="preserve">12,000 </w:t>
            </w:r>
          </w:p>
        </w:tc>
        <w:tc>
          <w:tcPr>
            <w:tcW w:w="1689" w:type="dxa"/>
            <w:tcBorders>
              <w:top w:val="single" w:sz="8" w:space="0" w:color="7F7F7F"/>
              <w:bottom w:val="single" w:sz="8" w:space="0" w:color="7F7F7F"/>
            </w:tcBorders>
            <w:noWrap/>
            <w:hideMark/>
          </w:tcPr>
          <w:p w14:paraId="0DEF13D2" w14:textId="77777777" w:rsidR="00AD2870" w:rsidRPr="000A1C7F" w:rsidRDefault="00AD2870" w:rsidP="0037373F">
            <w:pPr>
              <w:pStyle w:val="NormalTabletext3"/>
              <w:jc w:val="right"/>
              <w:cnfStyle w:val="000000000000" w:firstRow="0" w:lastRow="0" w:firstColumn="0" w:lastColumn="0" w:oddVBand="0" w:evenVBand="0" w:oddHBand="0" w:evenHBand="0" w:firstRowFirstColumn="0" w:firstRowLastColumn="0" w:lastRowFirstColumn="0" w:lastRowLastColumn="0"/>
              <w:rPr>
                <w:b/>
                <w:bCs w:val="0"/>
              </w:rPr>
            </w:pPr>
            <w:r w:rsidRPr="000A1C7F">
              <w:rPr>
                <w:b/>
                <w:bCs w:val="0"/>
              </w:rPr>
              <w:t xml:space="preserve">12,000 </w:t>
            </w:r>
          </w:p>
        </w:tc>
      </w:tr>
      <w:tr w:rsidR="00AD2870" w:rsidRPr="00D52889" w14:paraId="4A985796" w14:textId="77777777" w:rsidTr="00DC364B">
        <w:trPr>
          <w:trHeight w:val="136"/>
        </w:trPr>
        <w:tc>
          <w:tcPr>
            <w:cnfStyle w:val="001000000000" w:firstRow="0" w:lastRow="0" w:firstColumn="1" w:lastColumn="0" w:oddVBand="0" w:evenVBand="0" w:oddHBand="0" w:evenHBand="0" w:firstRowFirstColumn="0" w:firstRowLastColumn="0" w:lastRowFirstColumn="0" w:lastRowLastColumn="0"/>
            <w:tcW w:w="4810" w:type="dxa"/>
            <w:tcBorders>
              <w:top w:val="single" w:sz="8" w:space="0" w:color="7F7F7F"/>
              <w:bottom w:val="single" w:sz="8" w:space="0" w:color="7F7F7F"/>
            </w:tcBorders>
            <w:hideMark/>
          </w:tcPr>
          <w:p w14:paraId="6216C3A1" w14:textId="77777777" w:rsidR="00AD2870" w:rsidRPr="000A1C7F" w:rsidRDefault="00AD2870" w:rsidP="0037373F">
            <w:pPr>
              <w:pStyle w:val="NormalTabletext3"/>
              <w:rPr>
                <w:b/>
              </w:rPr>
            </w:pPr>
            <w:r w:rsidRPr="000A1C7F">
              <w:rPr>
                <w:b/>
              </w:rPr>
              <w:t>Total fair value measurement of assets in the statement of financial position</w:t>
            </w:r>
          </w:p>
        </w:tc>
        <w:tc>
          <w:tcPr>
            <w:tcW w:w="1135" w:type="dxa"/>
            <w:tcBorders>
              <w:top w:val="single" w:sz="8" w:space="0" w:color="7F7F7F"/>
              <w:bottom w:val="single" w:sz="8" w:space="0" w:color="7F7F7F"/>
            </w:tcBorders>
            <w:noWrap/>
            <w:hideMark/>
          </w:tcPr>
          <w:p w14:paraId="1E5BEB1B" w14:textId="77777777" w:rsidR="00AD2870" w:rsidRPr="000A1C7F" w:rsidRDefault="00AD2870" w:rsidP="000A1C7F">
            <w:pPr>
              <w:pStyle w:val="NormalTabletext3"/>
              <w:cnfStyle w:val="000000000000" w:firstRow="0" w:lastRow="0" w:firstColumn="0" w:lastColumn="0" w:oddVBand="0" w:evenVBand="0" w:oddHBand="0" w:evenHBand="0" w:firstRowFirstColumn="0" w:firstRowLastColumn="0" w:lastRowFirstColumn="0" w:lastRowLastColumn="0"/>
              <w:rPr>
                <w:b/>
                <w:bCs w:val="0"/>
              </w:rPr>
            </w:pPr>
          </w:p>
        </w:tc>
        <w:tc>
          <w:tcPr>
            <w:tcW w:w="1705" w:type="dxa"/>
            <w:tcBorders>
              <w:top w:val="single" w:sz="8" w:space="0" w:color="7F7F7F"/>
              <w:bottom w:val="single" w:sz="8" w:space="0" w:color="7F7F7F"/>
            </w:tcBorders>
            <w:noWrap/>
            <w:hideMark/>
          </w:tcPr>
          <w:p w14:paraId="1049B7FF" w14:textId="01D17696" w:rsidR="00AD2870" w:rsidRPr="000A1C7F" w:rsidRDefault="00AD2870" w:rsidP="0037373F">
            <w:pPr>
              <w:pStyle w:val="NormalTabletext3"/>
              <w:jc w:val="right"/>
              <w:cnfStyle w:val="000000000000" w:firstRow="0" w:lastRow="0" w:firstColumn="0" w:lastColumn="0" w:oddVBand="0" w:evenVBand="0" w:oddHBand="0" w:evenHBand="0" w:firstRowFirstColumn="0" w:firstRowLastColumn="0" w:lastRowFirstColumn="0" w:lastRowLastColumn="0"/>
              <w:rPr>
                <w:b/>
                <w:bCs w:val="0"/>
              </w:rPr>
            </w:pPr>
            <w:r w:rsidRPr="000A1C7F">
              <w:rPr>
                <w:b/>
                <w:bCs w:val="0"/>
              </w:rPr>
              <w:t xml:space="preserve">12,000 </w:t>
            </w:r>
          </w:p>
        </w:tc>
        <w:tc>
          <w:tcPr>
            <w:tcW w:w="1689" w:type="dxa"/>
            <w:tcBorders>
              <w:top w:val="single" w:sz="8" w:space="0" w:color="7F7F7F"/>
              <w:bottom w:val="single" w:sz="8" w:space="0" w:color="7F7F7F"/>
            </w:tcBorders>
            <w:noWrap/>
            <w:hideMark/>
          </w:tcPr>
          <w:p w14:paraId="77246735" w14:textId="77777777" w:rsidR="00AD2870" w:rsidRPr="000A1C7F" w:rsidRDefault="00AD2870" w:rsidP="0037373F">
            <w:pPr>
              <w:pStyle w:val="NormalTabletext3"/>
              <w:jc w:val="right"/>
              <w:cnfStyle w:val="000000000000" w:firstRow="0" w:lastRow="0" w:firstColumn="0" w:lastColumn="0" w:oddVBand="0" w:evenVBand="0" w:oddHBand="0" w:evenHBand="0" w:firstRowFirstColumn="0" w:firstRowLastColumn="0" w:lastRowFirstColumn="0" w:lastRowLastColumn="0"/>
              <w:rPr>
                <w:b/>
                <w:bCs w:val="0"/>
              </w:rPr>
            </w:pPr>
            <w:r w:rsidRPr="000A1C7F">
              <w:rPr>
                <w:b/>
                <w:bCs w:val="0"/>
              </w:rPr>
              <w:t xml:space="preserve">12,000 </w:t>
            </w:r>
          </w:p>
        </w:tc>
      </w:tr>
    </w:tbl>
    <w:p w14:paraId="49D06F8B" w14:textId="742057E2" w:rsidR="005D4D42" w:rsidRDefault="00AD2870" w:rsidP="005D4D42">
      <w:r>
        <w:br/>
      </w:r>
      <w:r w:rsidR="005D4D42" w:rsidRPr="0036641C">
        <w:t>AITSL does not hold any non-financial liabilities.</w:t>
      </w:r>
    </w:p>
    <w:p w14:paraId="76A80B82" w14:textId="77777777" w:rsidR="005D4D42" w:rsidRDefault="005D4D42" w:rsidP="005D4D42">
      <w:r w:rsidRPr="0036641C">
        <w:t>No assets or liabilities have been transferred between value levels during the year.</w:t>
      </w:r>
    </w:p>
    <w:p w14:paraId="5645EB10" w14:textId="77777777" w:rsidR="002D09F7" w:rsidRDefault="005D4D42" w:rsidP="005D4D42">
      <w:r w:rsidRPr="0036641C">
        <w:t xml:space="preserve">The observable inputs used in the fair value measurement of cultural assets are independent valuations dated 26 June 2015, based on recent sales value. </w:t>
      </w:r>
    </w:p>
    <w:p w14:paraId="6049742D" w14:textId="4DB6813D" w:rsidR="00D52889" w:rsidRDefault="00D52889" w:rsidP="00D52889">
      <w:pPr>
        <w:pStyle w:val="Heading2"/>
      </w:pPr>
      <w:r w:rsidRPr="00D52889">
        <w:t>Note 6</w:t>
      </w:r>
      <w:r w:rsidR="00A42DBC">
        <w:t>.</w:t>
      </w:r>
      <w:r w:rsidRPr="00D52889">
        <w:t xml:space="preserve"> Provisions</w:t>
      </w:r>
      <w:r w:rsidRPr="00D52889">
        <w:tab/>
      </w:r>
    </w:p>
    <w:tbl>
      <w:tblPr>
        <w:tblStyle w:val="Style1"/>
        <w:tblW w:w="5005" w:type="pct"/>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6669"/>
        <w:gridCol w:w="1486"/>
        <w:gridCol w:w="1487"/>
      </w:tblGrid>
      <w:tr w:rsidR="002D09F7" w:rsidRPr="00D52889" w14:paraId="7336EACC" w14:textId="77777777" w:rsidTr="00AF7D38">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663" w:type="dxa"/>
            <w:tcBorders>
              <w:top w:val="none" w:sz="0" w:space="0" w:color="auto"/>
              <w:left w:val="none" w:sz="0" w:space="0" w:color="auto"/>
              <w:bottom w:val="none" w:sz="0" w:space="0" w:color="auto"/>
            </w:tcBorders>
            <w:hideMark/>
          </w:tcPr>
          <w:p w14:paraId="7D8A8FEE" w14:textId="77777777" w:rsidR="002D09F7" w:rsidRPr="00D52889" w:rsidRDefault="002D09F7" w:rsidP="00140988">
            <w:pPr>
              <w:pStyle w:val="NormalTabletext"/>
              <w:jc w:val="right"/>
            </w:pPr>
          </w:p>
        </w:tc>
        <w:tc>
          <w:tcPr>
            <w:tcW w:w="1484" w:type="dxa"/>
            <w:tcBorders>
              <w:top w:val="none" w:sz="0" w:space="0" w:color="auto"/>
              <w:bottom w:val="none" w:sz="0" w:space="0" w:color="auto"/>
            </w:tcBorders>
            <w:hideMark/>
          </w:tcPr>
          <w:p w14:paraId="43D1F00E" w14:textId="783160A0" w:rsidR="002D09F7" w:rsidRPr="00D52889" w:rsidRDefault="002D09F7" w:rsidP="00140988">
            <w:pPr>
              <w:pStyle w:val="NormalTabletext"/>
              <w:jc w:val="right"/>
              <w:cnfStyle w:val="100000000000" w:firstRow="1" w:lastRow="0" w:firstColumn="0" w:lastColumn="0" w:oddVBand="0" w:evenVBand="0" w:oddHBand="0" w:evenHBand="0" w:firstRowFirstColumn="0" w:firstRowLastColumn="0" w:lastRowFirstColumn="0" w:lastRowLastColumn="0"/>
            </w:pPr>
            <w:r w:rsidRPr="00D52889">
              <w:t>2020</w:t>
            </w:r>
            <w:r>
              <w:br/>
            </w:r>
            <w:r w:rsidRPr="00D52889">
              <w:t>$</w:t>
            </w:r>
          </w:p>
        </w:tc>
        <w:tc>
          <w:tcPr>
            <w:tcW w:w="1485" w:type="dxa"/>
            <w:tcBorders>
              <w:top w:val="none" w:sz="0" w:space="0" w:color="auto"/>
              <w:bottom w:val="none" w:sz="0" w:space="0" w:color="auto"/>
              <w:right w:val="none" w:sz="0" w:space="0" w:color="auto"/>
            </w:tcBorders>
            <w:hideMark/>
          </w:tcPr>
          <w:p w14:paraId="67F31343" w14:textId="5244EC93" w:rsidR="002D09F7" w:rsidRPr="00D52889" w:rsidRDefault="002D09F7" w:rsidP="00140988">
            <w:pPr>
              <w:pStyle w:val="NormalTabletext"/>
              <w:jc w:val="right"/>
              <w:cnfStyle w:val="100000000000" w:firstRow="1" w:lastRow="0" w:firstColumn="0" w:lastColumn="0" w:oddVBand="0" w:evenVBand="0" w:oddHBand="0" w:evenHBand="0" w:firstRowFirstColumn="0" w:firstRowLastColumn="0" w:lastRowFirstColumn="0" w:lastRowLastColumn="0"/>
            </w:pPr>
            <w:r w:rsidRPr="00D52889">
              <w:t>2019</w:t>
            </w:r>
            <w:r>
              <w:br/>
            </w:r>
            <w:r w:rsidRPr="00D52889">
              <w:t>$</w:t>
            </w:r>
          </w:p>
        </w:tc>
      </w:tr>
      <w:tr w:rsidR="00140988" w:rsidRPr="00D52889" w14:paraId="38C8B65C" w14:textId="77777777" w:rsidTr="00AF7D38">
        <w:trPr>
          <w:trHeight w:val="79"/>
        </w:trPr>
        <w:tc>
          <w:tcPr>
            <w:cnfStyle w:val="001000000000" w:firstRow="0" w:lastRow="0" w:firstColumn="1" w:lastColumn="0" w:oddVBand="0" w:evenVBand="0" w:oddHBand="0" w:evenHBand="0" w:firstRowFirstColumn="0" w:firstRowLastColumn="0" w:lastRowFirstColumn="0" w:lastRowLastColumn="0"/>
            <w:tcW w:w="9632" w:type="dxa"/>
            <w:gridSpan w:val="3"/>
            <w:noWrap/>
            <w:hideMark/>
          </w:tcPr>
          <w:p w14:paraId="3D8880F9" w14:textId="03BC7C6B" w:rsidR="00140988" w:rsidRPr="00CB2D22" w:rsidRDefault="00140988" w:rsidP="00140988">
            <w:pPr>
              <w:pStyle w:val="NormalTabletext"/>
              <w:rPr>
                <w:b/>
                <w:bCs w:val="0"/>
              </w:rPr>
            </w:pPr>
            <w:r w:rsidRPr="007E56BA">
              <w:rPr>
                <w:rFonts w:cs="Arial"/>
                <w:b/>
                <w:bCs w:val="0"/>
                <w:color w:val="00757A"/>
                <w:szCs w:val="20"/>
              </w:rPr>
              <w:t xml:space="preserve">Employee </w:t>
            </w:r>
          </w:p>
        </w:tc>
      </w:tr>
      <w:tr w:rsidR="002D09F7" w:rsidRPr="00D52889" w14:paraId="791BAA76" w14:textId="77777777" w:rsidTr="002D09F7">
        <w:trPr>
          <w:trHeight w:val="79"/>
        </w:trPr>
        <w:tc>
          <w:tcPr>
            <w:cnfStyle w:val="001000000000" w:firstRow="0" w:lastRow="0" w:firstColumn="1" w:lastColumn="0" w:oddVBand="0" w:evenVBand="0" w:oddHBand="0" w:evenHBand="0" w:firstRowFirstColumn="0" w:firstRowLastColumn="0" w:lastRowFirstColumn="0" w:lastRowLastColumn="0"/>
            <w:tcW w:w="6663" w:type="dxa"/>
            <w:hideMark/>
          </w:tcPr>
          <w:p w14:paraId="36C65FBB" w14:textId="6179AF2C" w:rsidR="002D09F7" w:rsidRPr="00D52889" w:rsidRDefault="002D09F7" w:rsidP="00140988">
            <w:pPr>
              <w:pStyle w:val="NormalTabletext2"/>
            </w:pPr>
            <w:r w:rsidRPr="00D52889">
              <w:t>Annual leave</w:t>
            </w:r>
          </w:p>
        </w:tc>
        <w:tc>
          <w:tcPr>
            <w:tcW w:w="1484" w:type="dxa"/>
            <w:noWrap/>
            <w:hideMark/>
          </w:tcPr>
          <w:p w14:paraId="602C612C" w14:textId="761F684B" w:rsidR="002D09F7" w:rsidRPr="00D52889" w:rsidRDefault="002D09F7" w:rsidP="002D482E">
            <w:pPr>
              <w:pStyle w:val="NormalTabletext2"/>
              <w:jc w:val="right"/>
              <w:cnfStyle w:val="000000000000" w:firstRow="0" w:lastRow="0" w:firstColumn="0" w:lastColumn="0" w:oddVBand="0" w:evenVBand="0" w:oddHBand="0" w:evenHBand="0" w:firstRowFirstColumn="0" w:firstRowLastColumn="0" w:lastRowFirstColumn="0" w:lastRowLastColumn="0"/>
            </w:pPr>
            <w:r w:rsidRPr="00D52889">
              <w:t xml:space="preserve">         639,794 </w:t>
            </w:r>
          </w:p>
        </w:tc>
        <w:tc>
          <w:tcPr>
            <w:tcW w:w="1485" w:type="dxa"/>
            <w:noWrap/>
            <w:hideMark/>
          </w:tcPr>
          <w:p w14:paraId="2198AC6E" w14:textId="3DC38A11" w:rsidR="002D09F7" w:rsidRPr="00D52889" w:rsidRDefault="002D09F7" w:rsidP="002D482E">
            <w:pPr>
              <w:pStyle w:val="NormalTabletext2"/>
              <w:jc w:val="right"/>
              <w:cnfStyle w:val="000000000000" w:firstRow="0" w:lastRow="0" w:firstColumn="0" w:lastColumn="0" w:oddVBand="0" w:evenVBand="0" w:oddHBand="0" w:evenHBand="0" w:firstRowFirstColumn="0" w:firstRowLastColumn="0" w:lastRowFirstColumn="0" w:lastRowLastColumn="0"/>
            </w:pPr>
            <w:r w:rsidRPr="00D52889">
              <w:t xml:space="preserve">414,453 </w:t>
            </w:r>
          </w:p>
        </w:tc>
      </w:tr>
      <w:tr w:rsidR="002D09F7" w:rsidRPr="00D52889" w14:paraId="73B7487F" w14:textId="77777777" w:rsidTr="002D09F7">
        <w:trPr>
          <w:trHeight w:val="79"/>
        </w:trPr>
        <w:tc>
          <w:tcPr>
            <w:cnfStyle w:val="001000000000" w:firstRow="0" w:lastRow="0" w:firstColumn="1" w:lastColumn="0" w:oddVBand="0" w:evenVBand="0" w:oddHBand="0" w:evenHBand="0" w:firstRowFirstColumn="0" w:firstRowLastColumn="0" w:lastRowFirstColumn="0" w:lastRowLastColumn="0"/>
            <w:tcW w:w="6663" w:type="dxa"/>
            <w:tcBorders>
              <w:bottom w:val="single" w:sz="8" w:space="0" w:color="7F7F7F"/>
            </w:tcBorders>
            <w:hideMark/>
          </w:tcPr>
          <w:p w14:paraId="3419E206" w14:textId="6A59594C" w:rsidR="002D09F7" w:rsidRPr="00D52889" w:rsidRDefault="002D09F7" w:rsidP="00140988">
            <w:pPr>
              <w:pStyle w:val="NormalTabletext2"/>
            </w:pPr>
            <w:r w:rsidRPr="00D52889">
              <w:t>Long service leave</w:t>
            </w:r>
          </w:p>
        </w:tc>
        <w:tc>
          <w:tcPr>
            <w:tcW w:w="1484" w:type="dxa"/>
            <w:tcBorders>
              <w:bottom w:val="single" w:sz="8" w:space="0" w:color="7F7F7F"/>
            </w:tcBorders>
            <w:noWrap/>
            <w:hideMark/>
          </w:tcPr>
          <w:p w14:paraId="1A1AD61D" w14:textId="4773930B" w:rsidR="002D09F7" w:rsidRPr="00D52889" w:rsidRDefault="002D09F7" w:rsidP="002D482E">
            <w:pPr>
              <w:pStyle w:val="NormalTabletext2"/>
              <w:jc w:val="right"/>
              <w:cnfStyle w:val="000000000000" w:firstRow="0" w:lastRow="0" w:firstColumn="0" w:lastColumn="0" w:oddVBand="0" w:evenVBand="0" w:oddHBand="0" w:evenHBand="0" w:firstRowFirstColumn="0" w:firstRowLastColumn="0" w:lastRowFirstColumn="0" w:lastRowLastColumn="0"/>
            </w:pPr>
            <w:r w:rsidRPr="00D52889">
              <w:t xml:space="preserve">         485,248 </w:t>
            </w:r>
          </w:p>
        </w:tc>
        <w:tc>
          <w:tcPr>
            <w:tcW w:w="1485" w:type="dxa"/>
            <w:tcBorders>
              <w:bottom w:val="single" w:sz="8" w:space="0" w:color="7F7F7F"/>
            </w:tcBorders>
            <w:noWrap/>
            <w:hideMark/>
          </w:tcPr>
          <w:p w14:paraId="1294DB8C" w14:textId="1CDF4E17" w:rsidR="002D09F7" w:rsidRPr="00D52889" w:rsidRDefault="002D09F7" w:rsidP="002D482E">
            <w:pPr>
              <w:pStyle w:val="NormalTabletext2"/>
              <w:jc w:val="right"/>
              <w:cnfStyle w:val="000000000000" w:firstRow="0" w:lastRow="0" w:firstColumn="0" w:lastColumn="0" w:oddVBand="0" w:evenVBand="0" w:oddHBand="0" w:evenHBand="0" w:firstRowFirstColumn="0" w:firstRowLastColumn="0" w:lastRowFirstColumn="0" w:lastRowLastColumn="0"/>
            </w:pPr>
            <w:r w:rsidRPr="00D52889">
              <w:t xml:space="preserve">369,850 </w:t>
            </w:r>
          </w:p>
        </w:tc>
      </w:tr>
      <w:tr w:rsidR="002D09F7" w:rsidRPr="00D52889" w14:paraId="4D6BBEE9" w14:textId="77777777" w:rsidTr="002D09F7">
        <w:trPr>
          <w:trHeight w:val="79"/>
        </w:trPr>
        <w:tc>
          <w:tcPr>
            <w:cnfStyle w:val="001000000000" w:firstRow="0" w:lastRow="0" w:firstColumn="1" w:lastColumn="0" w:oddVBand="0" w:evenVBand="0" w:oddHBand="0" w:evenHBand="0" w:firstRowFirstColumn="0" w:firstRowLastColumn="0" w:lastRowFirstColumn="0" w:lastRowLastColumn="0"/>
            <w:tcW w:w="6663" w:type="dxa"/>
            <w:tcBorders>
              <w:top w:val="single" w:sz="8" w:space="0" w:color="7F7F7F"/>
              <w:bottom w:val="single" w:sz="8" w:space="0" w:color="7F7F7F"/>
            </w:tcBorders>
            <w:noWrap/>
            <w:hideMark/>
          </w:tcPr>
          <w:p w14:paraId="41FC2C5D" w14:textId="6EC025EF" w:rsidR="002D09F7" w:rsidRPr="00CB2D22" w:rsidRDefault="002D09F7" w:rsidP="00CB2D22">
            <w:pPr>
              <w:pStyle w:val="NormalTabletext3"/>
              <w:rPr>
                <w:b/>
                <w:bCs/>
              </w:rPr>
            </w:pPr>
            <w:r w:rsidRPr="00CB2D22">
              <w:rPr>
                <w:b/>
                <w:bCs/>
              </w:rPr>
              <w:t>Total employee provisions</w:t>
            </w:r>
          </w:p>
        </w:tc>
        <w:tc>
          <w:tcPr>
            <w:tcW w:w="1484" w:type="dxa"/>
            <w:tcBorders>
              <w:top w:val="single" w:sz="8" w:space="0" w:color="7F7F7F"/>
              <w:bottom w:val="single" w:sz="8" w:space="0" w:color="7F7F7F"/>
            </w:tcBorders>
            <w:noWrap/>
            <w:hideMark/>
          </w:tcPr>
          <w:p w14:paraId="3C5026E3" w14:textId="2485F297" w:rsidR="002D09F7" w:rsidRPr="00CB2D22" w:rsidRDefault="002D09F7" w:rsidP="00CB2D22">
            <w:pPr>
              <w:pStyle w:val="NormalTabletext3"/>
              <w:jc w:val="right"/>
              <w:cnfStyle w:val="000000000000" w:firstRow="0" w:lastRow="0" w:firstColumn="0" w:lastColumn="0" w:oddVBand="0" w:evenVBand="0" w:oddHBand="0" w:evenHBand="0" w:firstRowFirstColumn="0" w:firstRowLastColumn="0" w:lastRowFirstColumn="0" w:lastRowLastColumn="0"/>
              <w:rPr>
                <w:b/>
              </w:rPr>
            </w:pPr>
            <w:r w:rsidRPr="00CB2D22">
              <w:rPr>
                <w:b/>
              </w:rPr>
              <w:t xml:space="preserve">      1,125,042 </w:t>
            </w:r>
          </w:p>
        </w:tc>
        <w:tc>
          <w:tcPr>
            <w:tcW w:w="1485" w:type="dxa"/>
            <w:tcBorders>
              <w:top w:val="single" w:sz="8" w:space="0" w:color="7F7F7F"/>
              <w:bottom w:val="single" w:sz="8" w:space="0" w:color="7F7F7F"/>
            </w:tcBorders>
            <w:noWrap/>
            <w:hideMark/>
          </w:tcPr>
          <w:p w14:paraId="69F09407" w14:textId="73F5197A" w:rsidR="002D09F7" w:rsidRPr="00CB2D22" w:rsidRDefault="002D09F7" w:rsidP="00CB2D22">
            <w:pPr>
              <w:pStyle w:val="NormalTabletext3"/>
              <w:jc w:val="right"/>
              <w:cnfStyle w:val="000000000000" w:firstRow="0" w:lastRow="0" w:firstColumn="0" w:lastColumn="0" w:oddVBand="0" w:evenVBand="0" w:oddHBand="0" w:evenHBand="0" w:firstRowFirstColumn="0" w:firstRowLastColumn="0" w:lastRowFirstColumn="0" w:lastRowLastColumn="0"/>
              <w:rPr>
                <w:b/>
              </w:rPr>
            </w:pPr>
            <w:r w:rsidRPr="00CB2D22">
              <w:rPr>
                <w:b/>
              </w:rPr>
              <w:t xml:space="preserve">784,303 </w:t>
            </w:r>
          </w:p>
        </w:tc>
      </w:tr>
      <w:tr w:rsidR="002D482E" w:rsidRPr="00D52889" w14:paraId="7CF06C0C" w14:textId="77777777" w:rsidTr="002D09F7">
        <w:trPr>
          <w:trHeight w:val="79"/>
        </w:trPr>
        <w:tc>
          <w:tcPr>
            <w:cnfStyle w:val="001000000000" w:firstRow="0" w:lastRow="0" w:firstColumn="1" w:lastColumn="0" w:oddVBand="0" w:evenVBand="0" w:oddHBand="0" w:evenHBand="0" w:firstRowFirstColumn="0" w:firstRowLastColumn="0" w:lastRowFirstColumn="0" w:lastRowLastColumn="0"/>
            <w:tcW w:w="9632" w:type="dxa"/>
            <w:gridSpan w:val="3"/>
            <w:tcBorders>
              <w:top w:val="single" w:sz="8" w:space="0" w:color="7F7F7F"/>
            </w:tcBorders>
          </w:tcPr>
          <w:p w14:paraId="167AB7F8" w14:textId="77777777" w:rsidR="002D482E" w:rsidRPr="00D52889" w:rsidRDefault="002D482E" w:rsidP="00140988">
            <w:pPr>
              <w:pStyle w:val="NormalTabletext2"/>
            </w:pPr>
          </w:p>
        </w:tc>
      </w:tr>
      <w:tr w:rsidR="002D482E" w:rsidRPr="00D52889" w14:paraId="7C5D52D7" w14:textId="77777777" w:rsidTr="002D09F7">
        <w:trPr>
          <w:trHeight w:val="300"/>
        </w:trPr>
        <w:tc>
          <w:tcPr>
            <w:cnfStyle w:val="001000000000" w:firstRow="0" w:lastRow="0" w:firstColumn="1" w:lastColumn="0" w:oddVBand="0" w:evenVBand="0" w:oddHBand="0" w:evenHBand="0" w:firstRowFirstColumn="0" w:firstRowLastColumn="0" w:lastRowFirstColumn="0" w:lastRowLastColumn="0"/>
            <w:tcW w:w="9632" w:type="dxa"/>
            <w:gridSpan w:val="3"/>
            <w:hideMark/>
          </w:tcPr>
          <w:p w14:paraId="5C532272" w14:textId="2A0A4756" w:rsidR="002D482E" w:rsidRPr="00D52889" w:rsidRDefault="002D482E" w:rsidP="00140988">
            <w:pPr>
              <w:pStyle w:val="NormalTabletext2"/>
            </w:pPr>
            <w:r w:rsidRPr="00D52889">
              <w:t>Employee provisions expected to be settled in:</w:t>
            </w:r>
          </w:p>
        </w:tc>
      </w:tr>
      <w:tr w:rsidR="002D09F7" w:rsidRPr="00D52889" w14:paraId="79553AB4" w14:textId="77777777" w:rsidTr="002D09F7">
        <w:trPr>
          <w:trHeight w:val="79"/>
        </w:trPr>
        <w:tc>
          <w:tcPr>
            <w:cnfStyle w:val="001000000000" w:firstRow="0" w:lastRow="0" w:firstColumn="1" w:lastColumn="0" w:oddVBand="0" w:evenVBand="0" w:oddHBand="0" w:evenHBand="0" w:firstRowFirstColumn="0" w:firstRowLastColumn="0" w:lastRowFirstColumn="0" w:lastRowLastColumn="0"/>
            <w:tcW w:w="6663" w:type="dxa"/>
            <w:hideMark/>
          </w:tcPr>
          <w:p w14:paraId="37FB4B91" w14:textId="1EE2573F" w:rsidR="002D09F7" w:rsidRPr="00D52889" w:rsidRDefault="002D09F7" w:rsidP="00140988">
            <w:pPr>
              <w:pStyle w:val="NormalTabletext2"/>
            </w:pPr>
            <w:r w:rsidRPr="00D52889">
              <w:t>No more than 12 months</w:t>
            </w:r>
          </w:p>
        </w:tc>
        <w:tc>
          <w:tcPr>
            <w:tcW w:w="1484" w:type="dxa"/>
            <w:noWrap/>
            <w:hideMark/>
          </w:tcPr>
          <w:p w14:paraId="066C969D" w14:textId="209FD3C3" w:rsidR="002D09F7" w:rsidRPr="00D52889" w:rsidRDefault="002D09F7" w:rsidP="002D482E">
            <w:pPr>
              <w:pStyle w:val="NormalTabletext2"/>
              <w:jc w:val="right"/>
              <w:cnfStyle w:val="000000000000" w:firstRow="0" w:lastRow="0" w:firstColumn="0" w:lastColumn="0" w:oddVBand="0" w:evenVBand="0" w:oddHBand="0" w:evenHBand="0" w:firstRowFirstColumn="0" w:firstRowLastColumn="0" w:lastRowFirstColumn="0" w:lastRowLastColumn="0"/>
            </w:pPr>
            <w:r w:rsidRPr="00D52889">
              <w:t xml:space="preserve">         998,947 </w:t>
            </w:r>
          </w:p>
        </w:tc>
        <w:tc>
          <w:tcPr>
            <w:tcW w:w="1485" w:type="dxa"/>
            <w:noWrap/>
            <w:hideMark/>
          </w:tcPr>
          <w:p w14:paraId="0EDAC21B" w14:textId="5D753167" w:rsidR="002D09F7" w:rsidRPr="00D52889" w:rsidRDefault="002D09F7" w:rsidP="002D482E">
            <w:pPr>
              <w:pStyle w:val="NormalTabletext2"/>
              <w:jc w:val="right"/>
              <w:cnfStyle w:val="000000000000" w:firstRow="0" w:lastRow="0" w:firstColumn="0" w:lastColumn="0" w:oddVBand="0" w:evenVBand="0" w:oddHBand="0" w:evenHBand="0" w:firstRowFirstColumn="0" w:firstRowLastColumn="0" w:lastRowFirstColumn="0" w:lastRowLastColumn="0"/>
            </w:pPr>
            <w:r w:rsidRPr="00D52889">
              <w:t xml:space="preserve">630,194 </w:t>
            </w:r>
          </w:p>
        </w:tc>
      </w:tr>
      <w:tr w:rsidR="002D09F7" w:rsidRPr="00D52889" w14:paraId="4AAB7FD7" w14:textId="77777777" w:rsidTr="002D09F7">
        <w:trPr>
          <w:trHeight w:val="79"/>
        </w:trPr>
        <w:tc>
          <w:tcPr>
            <w:cnfStyle w:val="001000000000" w:firstRow="0" w:lastRow="0" w:firstColumn="1" w:lastColumn="0" w:oddVBand="0" w:evenVBand="0" w:oddHBand="0" w:evenHBand="0" w:firstRowFirstColumn="0" w:firstRowLastColumn="0" w:lastRowFirstColumn="0" w:lastRowLastColumn="0"/>
            <w:tcW w:w="6663" w:type="dxa"/>
            <w:tcBorders>
              <w:bottom w:val="single" w:sz="8" w:space="0" w:color="7F7F7F"/>
            </w:tcBorders>
            <w:hideMark/>
          </w:tcPr>
          <w:p w14:paraId="2B7035C0" w14:textId="51F57761" w:rsidR="002D09F7" w:rsidRPr="00D52889" w:rsidRDefault="002D09F7" w:rsidP="00140988">
            <w:pPr>
              <w:pStyle w:val="NormalTabletext2"/>
            </w:pPr>
            <w:r w:rsidRPr="00D52889">
              <w:t>More than 12 months</w:t>
            </w:r>
          </w:p>
        </w:tc>
        <w:tc>
          <w:tcPr>
            <w:tcW w:w="1484" w:type="dxa"/>
            <w:tcBorders>
              <w:bottom w:val="single" w:sz="8" w:space="0" w:color="7F7F7F"/>
            </w:tcBorders>
            <w:noWrap/>
            <w:hideMark/>
          </w:tcPr>
          <w:p w14:paraId="22D4E104" w14:textId="0E2153B5" w:rsidR="002D09F7" w:rsidRPr="00D52889" w:rsidRDefault="002D09F7" w:rsidP="002D482E">
            <w:pPr>
              <w:pStyle w:val="NormalTabletext2"/>
              <w:jc w:val="right"/>
              <w:cnfStyle w:val="000000000000" w:firstRow="0" w:lastRow="0" w:firstColumn="0" w:lastColumn="0" w:oddVBand="0" w:evenVBand="0" w:oddHBand="0" w:evenHBand="0" w:firstRowFirstColumn="0" w:firstRowLastColumn="0" w:lastRowFirstColumn="0" w:lastRowLastColumn="0"/>
            </w:pPr>
            <w:r w:rsidRPr="00D52889">
              <w:t xml:space="preserve">         126,095 </w:t>
            </w:r>
          </w:p>
        </w:tc>
        <w:tc>
          <w:tcPr>
            <w:tcW w:w="1485" w:type="dxa"/>
            <w:tcBorders>
              <w:bottom w:val="single" w:sz="8" w:space="0" w:color="7F7F7F"/>
            </w:tcBorders>
            <w:noWrap/>
            <w:hideMark/>
          </w:tcPr>
          <w:p w14:paraId="5BC90AAD" w14:textId="27EA2AB5" w:rsidR="002D09F7" w:rsidRPr="00D52889" w:rsidRDefault="002D09F7" w:rsidP="002D482E">
            <w:pPr>
              <w:pStyle w:val="NormalTabletext2"/>
              <w:jc w:val="right"/>
              <w:cnfStyle w:val="000000000000" w:firstRow="0" w:lastRow="0" w:firstColumn="0" w:lastColumn="0" w:oddVBand="0" w:evenVBand="0" w:oddHBand="0" w:evenHBand="0" w:firstRowFirstColumn="0" w:firstRowLastColumn="0" w:lastRowFirstColumn="0" w:lastRowLastColumn="0"/>
            </w:pPr>
            <w:r w:rsidRPr="00D52889">
              <w:t xml:space="preserve">154,109 </w:t>
            </w:r>
          </w:p>
        </w:tc>
      </w:tr>
      <w:tr w:rsidR="002D09F7" w:rsidRPr="00D52889" w14:paraId="013CACF5" w14:textId="77777777" w:rsidTr="002D09F7">
        <w:trPr>
          <w:trHeight w:val="79"/>
        </w:trPr>
        <w:tc>
          <w:tcPr>
            <w:cnfStyle w:val="001000000000" w:firstRow="0" w:lastRow="0" w:firstColumn="1" w:lastColumn="0" w:oddVBand="0" w:evenVBand="0" w:oddHBand="0" w:evenHBand="0" w:firstRowFirstColumn="0" w:firstRowLastColumn="0" w:lastRowFirstColumn="0" w:lastRowLastColumn="0"/>
            <w:tcW w:w="6663" w:type="dxa"/>
            <w:tcBorders>
              <w:top w:val="single" w:sz="8" w:space="0" w:color="7F7F7F"/>
              <w:bottom w:val="single" w:sz="8" w:space="0" w:color="7F7F7F"/>
            </w:tcBorders>
            <w:noWrap/>
            <w:hideMark/>
          </w:tcPr>
          <w:p w14:paraId="397C95B1" w14:textId="5BDA6985" w:rsidR="002D09F7" w:rsidRPr="00CB2D22" w:rsidRDefault="002D09F7" w:rsidP="00CB2D22">
            <w:pPr>
              <w:pStyle w:val="NormalTabletext3"/>
              <w:rPr>
                <w:b/>
                <w:bCs/>
              </w:rPr>
            </w:pPr>
            <w:r w:rsidRPr="00CB2D22">
              <w:rPr>
                <w:b/>
                <w:bCs/>
              </w:rPr>
              <w:t>Total employee provisions</w:t>
            </w:r>
          </w:p>
        </w:tc>
        <w:tc>
          <w:tcPr>
            <w:tcW w:w="1484" w:type="dxa"/>
            <w:tcBorders>
              <w:top w:val="single" w:sz="8" w:space="0" w:color="7F7F7F"/>
              <w:bottom w:val="single" w:sz="8" w:space="0" w:color="7F7F7F"/>
            </w:tcBorders>
            <w:noWrap/>
            <w:hideMark/>
          </w:tcPr>
          <w:p w14:paraId="19FBE209" w14:textId="5133F7B2" w:rsidR="002D09F7" w:rsidRPr="00CB2D22" w:rsidRDefault="002D09F7" w:rsidP="00CB2D22">
            <w:pPr>
              <w:pStyle w:val="NormalTabletext3"/>
              <w:jc w:val="right"/>
              <w:cnfStyle w:val="000000000000" w:firstRow="0" w:lastRow="0" w:firstColumn="0" w:lastColumn="0" w:oddVBand="0" w:evenVBand="0" w:oddHBand="0" w:evenHBand="0" w:firstRowFirstColumn="0" w:firstRowLastColumn="0" w:lastRowFirstColumn="0" w:lastRowLastColumn="0"/>
              <w:rPr>
                <w:b/>
              </w:rPr>
            </w:pPr>
            <w:r w:rsidRPr="00CB2D22">
              <w:rPr>
                <w:b/>
              </w:rPr>
              <w:t xml:space="preserve">      1,125,042 </w:t>
            </w:r>
          </w:p>
        </w:tc>
        <w:tc>
          <w:tcPr>
            <w:tcW w:w="1485" w:type="dxa"/>
            <w:tcBorders>
              <w:top w:val="single" w:sz="8" w:space="0" w:color="7F7F7F"/>
              <w:bottom w:val="single" w:sz="8" w:space="0" w:color="7F7F7F"/>
            </w:tcBorders>
            <w:noWrap/>
            <w:hideMark/>
          </w:tcPr>
          <w:p w14:paraId="6F1B313C" w14:textId="364FA142" w:rsidR="002D09F7" w:rsidRPr="00CB2D22" w:rsidRDefault="002D09F7" w:rsidP="00CB2D22">
            <w:pPr>
              <w:pStyle w:val="NormalTabletext3"/>
              <w:jc w:val="right"/>
              <w:cnfStyle w:val="000000000000" w:firstRow="0" w:lastRow="0" w:firstColumn="0" w:lastColumn="0" w:oddVBand="0" w:evenVBand="0" w:oddHBand="0" w:evenHBand="0" w:firstRowFirstColumn="0" w:firstRowLastColumn="0" w:lastRowFirstColumn="0" w:lastRowLastColumn="0"/>
              <w:rPr>
                <w:b/>
              </w:rPr>
            </w:pPr>
            <w:r w:rsidRPr="00CB2D22">
              <w:rPr>
                <w:b/>
              </w:rPr>
              <w:t xml:space="preserve">784,303 </w:t>
            </w:r>
          </w:p>
        </w:tc>
      </w:tr>
      <w:tr w:rsidR="002D482E" w:rsidRPr="00D52889" w14:paraId="511CEAEE" w14:textId="77777777" w:rsidTr="002D09F7">
        <w:trPr>
          <w:trHeight w:val="230"/>
        </w:trPr>
        <w:tc>
          <w:tcPr>
            <w:cnfStyle w:val="001000000000" w:firstRow="0" w:lastRow="0" w:firstColumn="1" w:lastColumn="0" w:oddVBand="0" w:evenVBand="0" w:oddHBand="0" w:evenHBand="0" w:firstRowFirstColumn="0" w:firstRowLastColumn="0" w:lastRowFirstColumn="0" w:lastRowLastColumn="0"/>
            <w:tcW w:w="9632" w:type="dxa"/>
            <w:gridSpan w:val="3"/>
            <w:tcBorders>
              <w:top w:val="single" w:sz="8" w:space="0" w:color="7F7F7F"/>
            </w:tcBorders>
            <w:noWrap/>
            <w:hideMark/>
          </w:tcPr>
          <w:p w14:paraId="5DC10656" w14:textId="6499E4BA" w:rsidR="002D482E" w:rsidRPr="00CB2D22" w:rsidRDefault="002D482E" w:rsidP="002D482E">
            <w:pPr>
              <w:pStyle w:val="NormalTabletext"/>
              <w:rPr>
                <w:b/>
                <w:bCs w:val="0"/>
              </w:rPr>
            </w:pPr>
            <w:r w:rsidRPr="007E56BA">
              <w:rPr>
                <w:rFonts w:cs="Arial"/>
                <w:b/>
                <w:bCs w:val="0"/>
                <w:color w:val="00757A"/>
                <w:szCs w:val="20"/>
              </w:rPr>
              <w:t xml:space="preserve">Other </w:t>
            </w:r>
          </w:p>
        </w:tc>
      </w:tr>
      <w:tr w:rsidR="002D09F7" w:rsidRPr="00D52889" w14:paraId="3F3B9748" w14:textId="77777777" w:rsidTr="002D09F7">
        <w:trPr>
          <w:trHeight w:val="79"/>
        </w:trPr>
        <w:tc>
          <w:tcPr>
            <w:cnfStyle w:val="001000000000" w:firstRow="0" w:lastRow="0" w:firstColumn="1" w:lastColumn="0" w:oddVBand="0" w:evenVBand="0" w:oddHBand="0" w:evenHBand="0" w:firstRowFirstColumn="0" w:firstRowLastColumn="0" w:lastRowFirstColumn="0" w:lastRowLastColumn="0"/>
            <w:tcW w:w="6663" w:type="dxa"/>
            <w:tcBorders>
              <w:bottom w:val="single" w:sz="8" w:space="0" w:color="7F7F7F"/>
            </w:tcBorders>
            <w:hideMark/>
          </w:tcPr>
          <w:p w14:paraId="3B1C9A9B" w14:textId="0C52D06C" w:rsidR="002D09F7" w:rsidRPr="00D52889" w:rsidRDefault="002D09F7" w:rsidP="00140988">
            <w:pPr>
              <w:pStyle w:val="NormalTabletext2"/>
            </w:pPr>
            <w:r w:rsidRPr="00D52889">
              <w:t>Provision for make</w:t>
            </w:r>
            <w:r w:rsidR="00C43C10">
              <w:t xml:space="preserve"> </w:t>
            </w:r>
            <w:r w:rsidRPr="00D52889">
              <w:t>good</w:t>
            </w:r>
          </w:p>
        </w:tc>
        <w:tc>
          <w:tcPr>
            <w:tcW w:w="1484" w:type="dxa"/>
            <w:tcBorders>
              <w:bottom w:val="single" w:sz="8" w:space="0" w:color="7F7F7F"/>
            </w:tcBorders>
            <w:noWrap/>
            <w:hideMark/>
          </w:tcPr>
          <w:p w14:paraId="3E3E7DA2" w14:textId="30DADCF5" w:rsidR="002D09F7" w:rsidRPr="00D52889" w:rsidRDefault="002D09F7" w:rsidP="002D482E">
            <w:pPr>
              <w:pStyle w:val="NormalTabletext2"/>
              <w:jc w:val="right"/>
              <w:cnfStyle w:val="000000000000" w:firstRow="0" w:lastRow="0" w:firstColumn="0" w:lastColumn="0" w:oddVBand="0" w:evenVBand="0" w:oddHBand="0" w:evenHBand="0" w:firstRowFirstColumn="0" w:firstRowLastColumn="0" w:lastRowFirstColumn="0" w:lastRowLastColumn="0"/>
            </w:pPr>
            <w:r w:rsidRPr="00D52889">
              <w:t xml:space="preserve">         361,892 </w:t>
            </w:r>
          </w:p>
        </w:tc>
        <w:tc>
          <w:tcPr>
            <w:tcW w:w="1485" w:type="dxa"/>
            <w:tcBorders>
              <w:bottom w:val="single" w:sz="8" w:space="0" w:color="7F7F7F"/>
            </w:tcBorders>
            <w:noWrap/>
            <w:hideMark/>
          </w:tcPr>
          <w:p w14:paraId="7E668CFC" w14:textId="1995D29C" w:rsidR="002D09F7" w:rsidRPr="00D52889" w:rsidRDefault="002D09F7" w:rsidP="002D482E">
            <w:pPr>
              <w:pStyle w:val="NormalTabletext2"/>
              <w:jc w:val="right"/>
              <w:cnfStyle w:val="000000000000" w:firstRow="0" w:lastRow="0" w:firstColumn="0" w:lastColumn="0" w:oddVBand="0" w:evenVBand="0" w:oddHBand="0" w:evenHBand="0" w:firstRowFirstColumn="0" w:firstRowLastColumn="0" w:lastRowFirstColumn="0" w:lastRowLastColumn="0"/>
            </w:pPr>
            <w:r w:rsidRPr="00D52889">
              <w:t>367,760</w:t>
            </w:r>
          </w:p>
        </w:tc>
      </w:tr>
      <w:tr w:rsidR="002D09F7" w:rsidRPr="00D52889" w14:paraId="71A062E4" w14:textId="77777777" w:rsidTr="002D09F7">
        <w:trPr>
          <w:trHeight w:val="79"/>
        </w:trPr>
        <w:tc>
          <w:tcPr>
            <w:cnfStyle w:val="001000000000" w:firstRow="0" w:lastRow="0" w:firstColumn="1" w:lastColumn="0" w:oddVBand="0" w:evenVBand="0" w:oddHBand="0" w:evenHBand="0" w:firstRowFirstColumn="0" w:firstRowLastColumn="0" w:lastRowFirstColumn="0" w:lastRowLastColumn="0"/>
            <w:tcW w:w="6663" w:type="dxa"/>
            <w:tcBorders>
              <w:top w:val="single" w:sz="8" w:space="0" w:color="7F7F7F"/>
              <w:bottom w:val="single" w:sz="8" w:space="0" w:color="7F7F7F"/>
            </w:tcBorders>
            <w:noWrap/>
            <w:hideMark/>
          </w:tcPr>
          <w:p w14:paraId="3A42C75F" w14:textId="309FB42D" w:rsidR="002D09F7" w:rsidRPr="00CB2D22" w:rsidRDefault="002D09F7" w:rsidP="00CB2D22">
            <w:pPr>
              <w:pStyle w:val="NormalTabletext3"/>
              <w:rPr>
                <w:b/>
                <w:bCs/>
              </w:rPr>
            </w:pPr>
            <w:r w:rsidRPr="00CB2D22">
              <w:rPr>
                <w:b/>
                <w:bCs/>
              </w:rPr>
              <w:t>Total other provisions</w:t>
            </w:r>
          </w:p>
        </w:tc>
        <w:tc>
          <w:tcPr>
            <w:tcW w:w="1484" w:type="dxa"/>
            <w:tcBorders>
              <w:top w:val="single" w:sz="8" w:space="0" w:color="7F7F7F"/>
              <w:bottom w:val="single" w:sz="8" w:space="0" w:color="7F7F7F"/>
            </w:tcBorders>
            <w:noWrap/>
            <w:hideMark/>
          </w:tcPr>
          <w:p w14:paraId="7A0AD3D8" w14:textId="61A98403" w:rsidR="002D09F7" w:rsidRPr="00CB2D22" w:rsidRDefault="002D09F7" w:rsidP="00CB2D22">
            <w:pPr>
              <w:pStyle w:val="NormalTabletext3"/>
              <w:jc w:val="right"/>
              <w:cnfStyle w:val="000000000000" w:firstRow="0" w:lastRow="0" w:firstColumn="0" w:lastColumn="0" w:oddVBand="0" w:evenVBand="0" w:oddHBand="0" w:evenHBand="0" w:firstRowFirstColumn="0" w:firstRowLastColumn="0" w:lastRowFirstColumn="0" w:lastRowLastColumn="0"/>
              <w:rPr>
                <w:b/>
              </w:rPr>
            </w:pPr>
            <w:r w:rsidRPr="00CB2D22">
              <w:rPr>
                <w:b/>
              </w:rPr>
              <w:t xml:space="preserve">         361,892 </w:t>
            </w:r>
          </w:p>
        </w:tc>
        <w:tc>
          <w:tcPr>
            <w:tcW w:w="1485" w:type="dxa"/>
            <w:tcBorders>
              <w:top w:val="single" w:sz="8" w:space="0" w:color="7F7F7F"/>
              <w:bottom w:val="single" w:sz="8" w:space="0" w:color="7F7F7F"/>
            </w:tcBorders>
            <w:noWrap/>
            <w:hideMark/>
          </w:tcPr>
          <w:p w14:paraId="0C6DF6C4" w14:textId="23BD7574" w:rsidR="002D09F7" w:rsidRPr="00CB2D22" w:rsidRDefault="002D09F7" w:rsidP="00CB2D22">
            <w:pPr>
              <w:pStyle w:val="NormalTabletext3"/>
              <w:jc w:val="right"/>
              <w:cnfStyle w:val="000000000000" w:firstRow="0" w:lastRow="0" w:firstColumn="0" w:lastColumn="0" w:oddVBand="0" w:evenVBand="0" w:oddHBand="0" w:evenHBand="0" w:firstRowFirstColumn="0" w:firstRowLastColumn="0" w:lastRowFirstColumn="0" w:lastRowLastColumn="0"/>
              <w:rPr>
                <w:b/>
              </w:rPr>
            </w:pPr>
            <w:r w:rsidRPr="00CB2D22">
              <w:rPr>
                <w:b/>
              </w:rPr>
              <w:t xml:space="preserve">367,760 </w:t>
            </w:r>
          </w:p>
        </w:tc>
      </w:tr>
    </w:tbl>
    <w:p w14:paraId="64FDCC5D" w14:textId="77777777" w:rsidR="002D09F7" w:rsidRDefault="002D09F7" w:rsidP="00D52889"/>
    <w:p w14:paraId="4CEA590C" w14:textId="77777777" w:rsidR="002D09F7" w:rsidRDefault="002D09F7">
      <w:pPr>
        <w:spacing w:before="0" w:after="200" w:line="276" w:lineRule="auto"/>
      </w:pPr>
      <w:r>
        <w:br w:type="page"/>
      </w:r>
    </w:p>
    <w:p w14:paraId="540D533D" w14:textId="7795E7CB" w:rsidR="00D52889" w:rsidRDefault="00140988" w:rsidP="00D52889">
      <w:r w:rsidRPr="00D52889">
        <w:lastRenderedPageBreak/>
        <w:t xml:space="preserve">AITSL currently has an agreement for the leasing of premises at 440 Collins Street, Melbourne. The lease has a clause requiring AITSL to restore the premises to its original condition at the conclusion of the lease. </w:t>
      </w:r>
      <w:r w:rsidR="002D482E">
        <w:br/>
      </w:r>
      <w:r w:rsidRPr="00D52889">
        <w:t>A provision has been made to reflect the present value of this obligation which is expected to be settled in more than 12 months.</w:t>
      </w:r>
    </w:p>
    <w:tbl>
      <w:tblPr>
        <w:tblStyle w:val="Style1"/>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804"/>
        <w:gridCol w:w="1418"/>
        <w:gridCol w:w="1410"/>
      </w:tblGrid>
      <w:tr w:rsidR="002D482E" w:rsidRPr="00D52889" w14:paraId="5179B2F6" w14:textId="77777777" w:rsidTr="002D09F7">
        <w:trPr>
          <w:cnfStyle w:val="100000000000" w:firstRow="1" w:lastRow="0" w:firstColumn="0" w:lastColumn="0" w:oddVBand="0" w:evenVBand="0" w:oddHBand="0" w:evenHBand="0" w:firstRowFirstColumn="0" w:firstRowLastColumn="0" w:lastRowFirstColumn="0" w:lastRowLastColumn="0"/>
          <w:trHeight w:val="280"/>
        </w:trPr>
        <w:tc>
          <w:tcPr>
            <w:cnfStyle w:val="001000000000" w:firstRow="0" w:lastRow="0" w:firstColumn="1" w:lastColumn="0" w:oddVBand="0" w:evenVBand="0" w:oddHBand="0" w:evenHBand="0" w:firstRowFirstColumn="0" w:firstRowLastColumn="0" w:lastRowFirstColumn="0" w:lastRowLastColumn="0"/>
            <w:tcW w:w="6804" w:type="dxa"/>
            <w:vMerge w:val="restart"/>
            <w:tcBorders>
              <w:top w:val="none" w:sz="0" w:space="0" w:color="auto"/>
              <w:left w:val="none" w:sz="0" w:space="0" w:color="auto"/>
              <w:bottom w:val="single" w:sz="2" w:space="0" w:color="7F7F7F"/>
              <w:right w:val="single" w:sz="2" w:space="0" w:color="7F7F7F"/>
            </w:tcBorders>
            <w:noWrap/>
            <w:hideMark/>
          </w:tcPr>
          <w:p w14:paraId="7667F7B0" w14:textId="774A1ED0" w:rsidR="002D482E" w:rsidRPr="002D482E" w:rsidRDefault="002D482E" w:rsidP="002D482E">
            <w:pPr>
              <w:pStyle w:val="NormalTabletext"/>
            </w:pPr>
          </w:p>
        </w:tc>
        <w:tc>
          <w:tcPr>
            <w:tcW w:w="2828" w:type="dxa"/>
            <w:gridSpan w:val="2"/>
            <w:tcBorders>
              <w:top w:val="none" w:sz="0" w:space="0" w:color="auto"/>
              <w:left w:val="single" w:sz="2" w:space="0" w:color="7F7F7F"/>
              <w:bottom w:val="single" w:sz="2" w:space="0" w:color="7F7F7F"/>
              <w:right w:val="none" w:sz="0" w:space="0" w:color="auto"/>
            </w:tcBorders>
          </w:tcPr>
          <w:p w14:paraId="0D961393" w14:textId="6D88EBB5" w:rsidR="002D482E" w:rsidRPr="002D482E" w:rsidRDefault="002D482E" w:rsidP="00CB2D22">
            <w:pPr>
              <w:pStyle w:val="NormalTabletext"/>
              <w:jc w:val="center"/>
              <w:cnfStyle w:val="100000000000" w:firstRow="1" w:lastRow="0" w:firstColumn="0" w:lastColumn="0" w:oddVBand="0" w:evenVBand="0" w:oddHBand="0" w:evenHBand="0" w:firstRowFirstColumn="0" w:firstRowLastColumn="0" w:lastRowFirstColumn="0" w:lastRowLastColumn="0"/>
            </w:pPr>
            <w:r w:rsidRPr="002D482E">
              <w:t xml:space="preserve">Make </w:t>
            </w:r>
            <w:r w:rsidR="00C43C10">
              <w:t>g</w:t>
            </w:r>
            <w:r w:rsidRPr="002D482E">
              <w:t>ood</w:t>
            </w:r>
          </w:p>
        </w:tc>
      </w:tr>
      <w:tr w:rsidR="002D09F7" w:rsidRPr="00D52889" w14:paraId="6554E654" w14:textId="77777777" w:rsidTr="002D09F7">
        <w:trPr>
          <w:trHeight w:val="280"/>
        </w:trPr>
        <w:tc>
          <w:tcPr>
            <w:cnfStyle w:val="001000000000" w:firstRow="0" w:lastRow="0" w:firstColumn="1" w:lastColumn="0" w:oddVBand="0" w:evenVBand="0" w:oddHBand="0" w:evenHBand="0" w:firstRowFirstColumn="0" w:firstRowLastColumn="0" w:lastRowFirstColumn="0" w:lastRowLastColumn="0"/>
            <w:tcW w:w="6804" w:type="dxa"/>
            <w:vMerge/>
            <w:tcBorders>
              <w:top w:val="single" w:sz="2" w:space="0" w:color="7F7F7F"/>
              <w:right w:val="single" w:sz="2" w:space="0" w:color="7F7F7F"/>
            </w:tcBorders>
            <w:noWrap/>
            <w:hideMark/>
          </w:tcPr>
          <w:p w14:paraId="40A2CE85" w14:textId="59E66E34" w:rsidR="002D09F7" w:rsidRPr="002D482E" w:rsidRDefault="002D09F7" w:rsidP="002D482E">
            <w:pPr>
              <w:pStyle w:val="NormalTabletext"/>
            </w:pPr>
          </w:p>
        </w:tc>
        <w:tc>
          <w:tcPr>
            <w:tcW w:w="1418" w:type="dxa"/>
            <w:tcBorders>
              <w:top w:val="single" w:sz="2" w:space="0" w:color="7F7F7F"/>
              <w:left w:val="single" w:sz="2" w:space="0" w:color="7F7F7F"/>
              <w:right w:val="single" w:sz="2" w:space="0" w:color="7F7F7F"/>
            </w:tcBorders>
            <w:shd w:val="clear" w:color="auto" w:fill="CAD101"/>
            <w:hideMark/>
          </w:tcPr>
          <w:p w14:paraId="70931782" w14:textId="469F0CFA" w:rsidR="002D09F7" w:rsidRPr="002D482E" w:rsidRDefault="002D09F7" w:rsidP="002D482E">
            <w:pPr>
              <w:pStyle w:val="NormalTabletext"/>
              <w:jc w:val="right"/>
              <w:cnfStyle w:val="000000000000" w:firstRow="0" w:lastRow="0" w:firstColumn="0" w:lastColumn="0" w:oddVBand="0" w:evenVBand="0" w:oddHBand="0" w:evenHBand="0" w:firstRowFirstColumn="0" w:firstRowLastColumn="0" w:lastRowFirstColumn="0" w:lastRowLastColumn="0"/>
              <w:rPr>
                <w:b/>
                <w:bCs/>
              </w:rPr>
            </w:pPr>
            <w:r w:rsidRPr="002D482E">
              <w:rPr>
                <w:b/>
                <w:bCs/>
              </w:rPr>
              <w:t>2020</w:t>
            </w:r>
            <w:r w:rsidRPr="002D482E">
              <w:rPr>
                <w:b/>
                <w:bCs/>
              </w:rPr>
              <w:br/>
              <w:t>$</w:t>
            </w:r>
          </w:p>
        </w:tc>
        <w:tc>
          <w:tcPr>
            <w:tcW w:w="1410" w:type="dxa"/>
            <w:tcBorders>
              <w:top w:val="single" w:sz="2" w:space="0" w:color="7F7F7F"/>
              <w:left w:val="single" w:sz="2" w:space="0" w:color="7F7F7F"/>
            </w:tcBorders>
            <w:shd w:val="clear" w:color="auto" w:fill="CAD101"/>
            <w:hideMark/>
          </w:tcPr>
          <w:p w14:paraId="789ACA6E" w14:textId="7CA8BE22" w:rsidR="002D09F7" w:rsidRPr="002D482E" w:rsidRDefault="002D09F7" w:rsidP="002D482E">
            <w:pPr>
              <w:pStyle w:val="NormalTabletext"/>
              <w:jc w:val="right"/>
              <w:cnfStyle w:val="000000000000" w:firstRow="0" w:lastRow="0" w:firstColumn="0" w:lastColumn="0" w:oddVBand="0" w:evenVBand="0" w:oddHBand="0" w:evenHBand="0" w:firstRowFirstColumn="0" w:firstRowLastColumn="0" w:lastRowFirstColumn="0" w:lastRowLastColumn="0"/>
              <w:rPr>
                <w:b/>
                <w:bCs/>
              </w:rPr>
            </w:pPr>
            <w:r w:rsidRPr="002D482E">
              <w:rPr>
                <w:b/>
                <w:bCs/>
              </w:rPr>
              <w:t>2019</w:t>
            </w:r>
            <w:r w:rsidRPr="002D482E">
              <w:rPr>
                <w:b/>
                <w:bCs/>
              </w:rPr>
              <w:br/>
              <w:t>$</w:t>
            </w:r>
          </w:p>
        </w:tc>
      </w:tr>
      <w:tr w:rsidR="002D09F7" w:rsidRPr="00D52889" w14:paraId="0F894D06" w14:textId="77777777" w:rsidTr="002D09F7">
        <w:trPr>
          <w:trHeight w:val="280"/>
        </w:trPr>
        <w:tc>
          <w:tcPr>
            <w:cnfStyle w:val="001000000000" w:firstRow="0" w:lastRow="0" w:firstColumn="1" w:lastColumn="0" w:oddVBand="0" w:evenVBand="0" w:oddHBand="0" w:evenHBand="0" w:firstRowFirstColumn="0" w:firstRowLastColumn="0" w:lastRowFirstColumn="0" w:lastRowLastColumn="0"/>
            <w:tcW w:w="6804" w:type="dxa"/>
            <w:noWrap/>
          </w:tcPr>
          <w:p w14:paraId="3839C307" w14:textId="544DBD91" w:rsidR="002D09F7" w:rsidRPr="006A4834" w:rsidRDefault="002D09F7" w:rsidP="006A4834">
            <w:pPr>
              <w:pStyle w:val="NormalTabletext"/>
              <w:rPr>
                <w:b/>
                <w:bCs w:val="0"/>
              </w:rPr>
            </w:pPr>
            <w:r w:rsidRPr="007E56BA">
              <w:rPr>
                <w:rFonts w:cs="Arial"/>
                <w:b/>
                <w:bCs w:val="0"/>
                <w:color w:val="00757A"/>
                <w:szCs w:val="20"/>
              </w:rPr>
              <w:t xml:space="preserve">Movements in the </w:t>
            </w:r>
            <w:r w:rsidR="00A42DBC" w:rsidRPr="007E56BA">
              <w:rPr>
                <w:rFonts w:cs="Arial"/>
                <w:b/>
                <w:bCs w:val="0"/>
                <w:color w:val="00757A"/>
                <w:szCs w:val="20"/>
              </w:rPr>
              <w:t>other provisions</w:t>
            </w:r>
            <w:r w:rsidR="00A42DBC" w:rsidRPr="006A4834">
              <w:rPr>
                <w:b/>
                <w:bCs w:val="0"/>
              </w:rPr>
              <w:t> </w:t>
            </w:r>
          </w:p>
        </w:tc>
        <w:tc>
          <w:tcPr>
            <w:tcW w:w="1418" w:type="dxa"/>
            <w:noWrap/>
          </w:tcPr>
          <w:p w14:paraId="42FCB40C" w14:textId="77777777" w:rsidR="002D09F7" w:rsidRPr="00D52889" w:rsidRDefault="002D09F7" w:rsidP="002D482E">
            <w:pPr>
              <w:pStyle w:val="NormalTabletext2"/>
              <w:jc w:val="right"/>
              <w:cnfStyle w:val="000000000000" w:firstRow="0" w:lastRow="0" w:firstColumn="0" w:lastColumn="0" w:oddVBand="0" w:evenVBand="0" w:oddHBand="0" w:evenHBand="0" w:firstRowFirstColumn="0" w:firstRowLastColumn="0" w:lastRowFirstColumn="0" w:lastRowLastColumn="0"/>
            </w:pPr>
          </w:p>
        </w:tc>
        <w:tc>
          <w:tcPr>
            <w:tcW w:w="1410" w:type="dxa"/>
            <w:noWrap/>
          </w:tcPr>
          <w:p w14:paraId="7393FE22" w14:textId="77777777" w:rsidR="002D09F7" w:rsidRPr="00D52889" w:rsidRDefault="002D09F7" w:rsidP="002D482E">
            <w:pPr>
              <w:pStyle w:val="NormalTabletext2"/>
              <w:jc w:val="right"/>
              <w:cnfStyle w:val="000000000000" w:firstRow="0" w:lastRow="0" w:firstColumn="0" w:lastColumn="0" w:oddVBand="0" w:evenVBand="0" w:oddHBand="0" w:evenHBand="0" w:firstRowFirstColumn="0" w:firstRowLastColumn="0" w:lastRowFirstColumn="0" w:lastRowLastColumn="0"/>
            </w:pPr>
          </w:p>
        </w:tc>
      </w:tr>
      <w:tr w:rsidR="002D09F7" w:rsidRPr="00D52889" w14:paraId="3B6EAF4D" w14:textId="77777777" w:rsidTr="002D09F7">
        <w:trPr>
          <w:trHeight w:val="157"/>
        </w:trPr>
        <w:tc>
          <w:tcPr>
            <w:cnfStyle w:val="001000000000" w:firstRow="0" w:lastRow="0" w:firstColumn="1" w:lastColumn="0" w:oddVBand="0" w:evenVBand="0" w:oddHBand="0" w:evenHBand="0" w:firstRowFirstColumn="0" w:firstRowLastColumn="0" w:lastRowFirstColumn="0" w:lastRowLastColumn="0"/>
            <w:tcW w:w="6804" w:type="dxa"/>
            <w:noWrap/>
            <w:hideMark/>
          </w:tcPr>
          <w:p w14:paraId="3DD409B0" w14:textId="5C535207" w:rsidR="002D09F7" w:rsidRPr="00D52889" w:rsidRDefault="002D09F7" w:rsidP="002D482E">
            <w:pPr>
              <w:pStyle w:val="NormalTabletext2"/>
              <w:rPr>
                <w:bCs w:val="0"/>
              </w:rPr>
            </w:pPr>
            <w:r w:rsidRPr="00D52889">
              <w:t>Opening balance</w:t>
            </w:r>
          </w:p>
          <w:p w14:paraId="7028DB9C" w14:textId="6E768092" w:rsidR="002D09F7" w:rsidRPr="00D52889" w:rsidRDefault="002D09F7" w:rsidP="00B53F7A">
            <w:pPr>
              <w:pStyle w:val="NormalTabletext2"/>
            </w:pPr>
          </w:p>
        </w:tc>
        <w:tc>
          <w:tcPr>
            <w:tcW w:w="1418" w:type="dxa"/>
            <w:noWrap/>
            <w:hideMark/>
          </w:tcPr>
          <w:p w14:paraId="6B005E96" w14:textId="78512E7D" w:rsidR="002D09F7" w:rsidRPr="00D52889" w:rsidRDefault="002D09F7" w:rsidP="002D482E">
            <w:pPr>
              <w:pStyle w:val="NormalTabletext2"/>
              <w:jc w:val="right"/>
              <w:cnfStyle w:val="000000000000" w:firstRow="0" w:lastRow="0" w:firstColumn="0" w:lastColumn="0" w:oddVBand="0" w:evenVBand="0" w:oddHBand="0" w:evenHBand="0" w:firstRowFirstColumn="0" w:firstRowLastColumn="0" w:lastRowFirstColumn="0" w:lastRowLastColumn="0"/>
            </w:pPr>
            <w:r w:rsidRPr="00D52889">
              <w:t xml:space="preserve">         367,760 </w:t>
            </w:r>
          </w:p>
        </w:tc>
        <w:tc>
          <w:tcPr>
            <w:tcW w:w="1410" w:type="dxa"/>
            <w:noWrap/>
            <w:hideMark/>
          </w:tcPr>
          <w:p w14:paraId="7A62CD66" w14:textId="2F24870F" w:rsidR="002D09F7" w:rsidRPr="00D52889" w:rsidRDefault="002D09F7" w:rsidP="002D482E">
            <w:pPr>
              <w:pStyle w:val="NormalTabletext2"/>
              <w:jc w:val="right"/>
              <w:cnfStyle w:val="000000000000" w:firstRow="0" w:lastRow="0" w:firstColumn="0" w:lastColumn="0" w:oddVBand="0" w:evenVBand="0" w:oddHBand="0" w:evenHBand="0" w:firstRowFirstColumn="0" w:firstRowLastColumn="0" w:lastRowFirstColumn="0" w:lastRowLastColumn="0"/>
            </w:pPr>
            <w:r w:rsidRPr="00D52889">
              <w:t xml:space="preserve"> 344,346 </w:t>
            </w:r>
          </w:p>
        </w:tc>
      </w:tr>
      <w:tr w:rsidR="002D09F7" w:rsidRPr="00D52889" w14:paraId="21151205" w14:textId="77777777" w:rsidTr="002D09F7">
        <w:trPr>
          <w:trHeight w:val="35"/>
        </w:trPr>
        <w:tc>
          <w:tcPr>
            <w:cnfStyle w:val="001000000000" w:firstRow="0" w:lastRow="0" w:firstColumn="1" w:lastColumn="0" w:oddVBand="0" w:evenVBand="0" w:oddHBand="0" w:evenHBand="0" w:firstRowFirstColumn="0" w:firstRowLastColumn="0" w:lastRowFirstColumn="0" w:lastRowLastColumn="0"/>
            <w:tcW w:w="6804" w:type="dxa"/>
            <w:noWrap/>
            <w:hideMark/>
          </w:tcPr>
          <w:p w14:paraId="48CD3CA2" w14:textId="25D648DE" w:rsidR="002D09F7" w:rsidRPr="00D52889" w:rsidRDefault="002D09F7" w:rsidP="00B53F7A">
            <w:pPr>
              <w:pStyle w:val="NormalTabletext2"/>
            </w:pPr>
            <w:r w:rsidRPr="00D52889">
              <w:t>Borrowing cost adjustment</w:t>
            </w:r>
          </w:p>
        </w:tc>
        <w:tc>
          <w:tcPr>
            <w:tcW w:w="1418" w:type="dxa"/>
            <w:noWrap/>
            <w:hideMark/>
          </w:tcPr>
          <w:p w14:paraId="24FF080A" w14:textId="31EBE303" w:rsidR="002D09F7" w:rsidRPr="00D52889" w:rsidRDefault="002D09F7" w:rsidP="002D482E">
            <w:pPr>
              <w:pStyle w:val="NormalTabletext2"/>
              <w:jc w:val="right"/>
              <w:cnfStyle w:val="000000000000" w:firstRow="0" w:lastRow="0" w:firstColumn="0" w:lastColumn="0" w:oddVBand="0" w:evenVBand="0" w:oddHBand="0" w:evenHBand="0" w:firstRowFirstColumn="0" w:firstRowLastColumn="0" w:lastRowFirstColumn="0" w:lastRowLastColumn="0"/>
            </w:pPr>
            <w:r w:rsidRPr="00D52889">
              <w:t xml:space="preserve">           12,948 </w:t>
            </w:r>
          </w:p>
        </w:tc>
        <w:tc>
          <w:tcPr>
            <w:tcW w:w="1410" w:type="dxa"/>
            <w:noWrap/>
            <w:hideMark/>
          </w:tcPr>
          <w:p w14:paraId="6C80B7B8" w14:textId="275E112F" w:rsidR="002D09F7" w:rsidRPr="00D52889" w:rsidRDefault="002D09F7" w:rsidP="002D482E">
            <w:pPr>
              <w:pStyle w:val="NormalTabletext2"/>
              <w:jc w:val="right"/>
              <w:cnfStyle w:val="000000000000" w:firstRow="0" w:lastRow="0" w:firstColumn="0" w:lastColumn="0" w:oddVBand="0" w:evenVBand="0" w:oddHBand="0" w:evenHBand="0" w:firstRowFirstColumn="0" w:firstRowLastColumn="0" w:lastRowFirstColumn="0" w:lastRowLastColumn="0"/>
            </w:pPr>
            <w:r w:rsidRPr="00D52889">
              <w:t xml:space="preserve">12,478 </w:t>
            </w:r>
          </w:p>
        </w:tc>
      </w:tr>
      <w:tr w:rsidR="002D09F7" w:rsidRPr="00D52889" w14:paraId="0C3ED551" w14:textId="77777777" w:rsidTr="002D09F7">
        <w:trPr>
          <w:trHeight w:val="51"/>
        </w:trPr>
        <w:tc>
          <w:tcPr>
            <w:cnfStyle w:val="001000000000" w:firstRow="0" w:lastRow="0" w:firstColumn="1" w:lastColumn="0" w:oddVBand="0" w:evenVBand="0" w:oddHBand="0" w:evenHBand="0" w:firstRowFirstColumn="0" w:firstRowLastColumn="0" w:lastRowFirstColumn="0" w:lastRowLastColumn="0"/>
            <w:tcW w:w="6804" w:type="dxa"/>
            <w:noWrap/>
            <w:hideMark/>
          </w:tcPr>
          <w:p w14:paraId="61F8310D" w14:textId="6D21D889" w:rsidR="002D09F7" w:rsidRPr="00D52889" w:rsidRDefault="002D09F7" w:rsidP="00B53F7A">
            <w:pPr>
              <w:pStyle w:val="NormalTabletext2"/>
            </w:pPr>
            <w:r w:rsidRPr="00D52889">
              <w:t>Present value adjustment</w:t>
            </w:r>
          </w:p>
        </w:tc>
        <w:tc>
          <w:tcPr>
            <w:tcW w:w="1418" w:type="dxa"/>
            <w:noWrap/>
            <w:hideMark/>
          </w:tcPr>
          <w:p w14:paraId="5832EFDE" w14:textId="417925EA" w:rsidR="002D09F7" w:rsidRPr="00D52889" w:rsidRDefault="002D09F7" w:rsidP="002D482E">
            <w:pPr>
              <w:pStyle w:val="NormalTabletext2"/>
              <w:jc w:val="right"/>
              <w:cnfStyle w:val="000000000000" w:firstRow="0" w:lastRow="0" w:firstColumn="0" w:lastColumn="0" w:oddVBand="0" w:evenVBand="0" w:oddHBand="0" w:evenHBand="0" w:firstRowFirstColumn="0" w:firstRowLastColumn="0" w:lastRowFirstColumn="0" w:lastRowLastColumn="0"/>
            </w:pPr>
            <w:r w:rsidRPr="00D52889">
              <w:t xml:space="preserve">         (18,816)</w:t>
            </w:r>
          </w:p>
        </w:tc>
        <w:tc>
          <w:tcPr>
            <w:tcW w:w="1410" w:type="dxa"/>
            <w:noWrap/>
            <w:hideMark/>
          </w:tcPr>
          <w:p w14:paraId="59D2EF9A" w14:textId="5EC5FD88" w:rsidR="002D09F7" w:rsidRPr="00D52889" w:rsidRDefault="002D09F7" w:rsidP="002D482E">
            <w:pPr>
              <w:pStyle w:val="NormalTabletext2"/>
              <w:jc w:val="right"/>
              <w:cnfStyle w:val="000000000000" w:firstRow="0" w:lastRow="0" w:firstColumn="0" w:lastColumn="0" w:oddVBand="0" w:evenVBand="0" w:oddHBand="0" w:evenHBand="0" w:firstRowFirstColumn="0" w:firstRowLastColumn="0" w:lastRowFirstColumn="0" w:lastRowLastColumn="0"/>
            </w:pPr>
            <w:r w:rsidRPr="00D52889">
              <w:t xml:space="preserve">10,936 </w:t>
            </w:r>
          </w:p>
        </w:tc>
      </w:tr>
      <w:tr w:rsidR="002D09F7" w:rsidRPr="00D52889" w14:paraId="132183B8" w14:textId="77777777" w:rsidTr="002D09F7">
        <w:trPr>
          <w:trHeight w:val="84"/>
        </w:trPr>
        <w:tc>
          <w:tcPr>
            <w:cnfStyle w:val="001000000000" w:firstRow="0" w:lastRow="0" w:firstColumn="1" w:lastColumn="0" w:oddVBand="0" w:evenVBand="0" w:oddHBand="0" w:evenHBand="0" w:firstRowFirstColumn="0" w:firstRowLastColumn="0" w:lastRowFirstColumn="0" w:lastRowLastColumn="0"/>
            <w:tcW w:w="6804" w:type="dxa"/>
            <w:tcBorders>
              <w:bottom w:val="single" w:sz="8" w:space="0" w:color="7F7F7F"/>
            </w:tcBorders>
            <w:noWrap/>
            <w:hideMark/>
          </w:tcPr>
          <w:p w14:paraId="4CE714E6" w14:textId="3962B655" w:rsidR="002D09F7" w:rsidRPr="00D52889" w:rsidRDefault="002D09F7" w:rsidP="00B53F7A">
            <w:pPr>
              <w:pStyle w:val="NormalTabletext2"/>
            </w:pPr>
            <w:r w:rsidRPr="00D52889">
              <w:t>Amortisation of provision</w:t>
            </w:r>
          </w:p>
        </w:tc>
        <w:tc>
          <w:tcPr>
            <w:tcW w:w="1418" w:type="dxa"/>
            <w:tcBorders>
              <w:bottom w:val="single" w:sz="8" w:space="0" w:color="7F7F7F"/>
            </w:tcBorders>
            <w:noWrap/>
            <w:hideMark/>
          </w:tcPr>
          <w:p w14:paraId="01BED7D1" w14:textId="27BBE7A0" w:rsidR="002D09F7" w:rsidRPr="00D52889" w:rsidRDefault="002D09F7" w:rsidP="002D482E">
            <w:pPr>
              <w:pStyle w:val="NormalTabletext2"/>
              <w:jc w:val="right"/>
              <w:cnfStyle w:val="000000000000" w:firstRow="0" w:lastRow="0" w:firstColumn="0" w:lastColumn="0" w:oddVBand="0" w:evenVBand="0" w:oddHBand="0" w:evenHBand="0" w:firstRowFirstColumn="0" w:firstRowLastColumn="0" w:lastRowFirstColumn="0" w:lastRowLastColumn="0"/>
            </w:pPr>
            <w:r w:rsidRPr="00D52889">
              <w:t xml:space="preserve">                     - </w:t>
            </w:r>
          </w:p>
        </w:tc>
        <w:tc>
          <w:tcPr>
            <w:tcW w:w="1410" w:type="dxa"/>
            <w:tcBorders>
              <w:bottom w:val="single" w:sz="8" w:space="0" w:color="7F7F7F"/>
            </w:tcBorders>
            <w:noWrap/>
            <w:hideMark/>
          </w:tcPr>
          <w:p w14:paraId="6B3CB610" w14:textId="6C9C32DB" w:rsidR="002D09F7" w:rsidRPr="00D52889" w:rsidRDefault="002D09F7" w:rsidP="002D482E">
            <w:pPr>
              <w:pStyle w:val="NormalTabletext2"/>
              <w:jc w:val="right"/>
              <w:cnfStyle w:val="000000000000" w:firstRow="0" w:lastRow="0" w:firstColumn="0" w:lastColumn="0" w:oddVBand="0" w:evenVBand="0" w:oddHBand="0" w:evenHBand="0" w:firstRowFirstColumn="0" w:firstRowLastColumn="0" w:lastRowFirstColumn="0" w:lastRowLastColumn="0"/>
            </w:pPr>
            <w:r w:rsidRPr="00D52889">
              <w:t xml:space="preserve">- </w:t>
            </w:r>
          </w:p>
        </w:tc>
      </w:tr>
      <w:tr w:rsidR="002D09F7" w:rsidRPr="00D52889" w14:paraId="3B8F9A66" w14:textId="77777777" w:rsidTr="002D09F7">
        <w:trPr>
          <w:trHeight w:val="101"/>
        </w:trPr>
        <w:tc>
          <w:tcPr>
            <w:cnfStyle w:val="001000000000" w:firstRow="0" w:lastRow="0" w:firstColumn="1" w:lastColumn="0" w:oddVBand="0" w:evenVBand="0" w:oddHBand="0" w:evenHBand="0" w:firstRowFirstColumn="0" w:firstRowLastColumn="0" w:lastRowFirstColumn="0" w:lastRowLastColumn="0"/>
            <w:tcW w:w="6804" w:type="dxa"/>
            <w:tcBorders>
              <w:top w:val="single" w:sz="8" w:space="0" w:color="7F7F7F"/>
              <w:bottom w:val="single" w:sz="8" w:space="0" w:color="7F7F7F"/>
            </w:tcBorders>
            <w:noWrap/>
            <w:hideMark/>
          </w:tcPr>
          <w:p w14:paraId="1F16FB5F" w14:textId="7A183BF1" w:rsidR="002D09F7" w:rsidRPr="006A4834" w:rsidRDefault="002D09F7" w:rsidP="006A4834">
            <w:pPr>
              <w:pStyle w:val="NormalTabletext3"/>
              <w:rPr>
                <w:b/>
                <w:bCs/>
              </w:rPr>
            </w:pPr>
            <w:r w:rsidRPr="006A4834">
              <w:rPr>
                <w:b/>
                <w:bCs/>
              </w:rPr>
              <w:t>Balance at 30 June</w:t>
            </w:r>
          </w:p>
          <w:p w14:paraId="0617A4C5" w14:textId="4FB6279B" w:rsidR="002D09F7" w:rsidRPr="006A4834" w:rsidRDefault="002D09F7" w:rsidP="006A4834">
            <w:pPr>
              <w:pStyle w:val="NormalTabletext3"/>
              <w:rPr>
                <w:b/>
                <w:bCs/>
              </w:rPr>
            </w:pPr>
          </w:p>
        </w:tc>
        <w:tc>
          <w:tcPr>
            <w:tcW w:w="1418" w:type="dxa"/>
            <w:tcBorders>
              <w:top w:val="single" w:sz="8" w:space="0" w:color="7F7F7F"/>
              <w:bottom w:val="single" w:sz="8" w:space="0" w:color="7F7F7F"/>
            </w:tcBorders>
            <w:noWrap/>
            <w:hideMark/>
          </w:tcPr>
          <w:p w14:paraId="2CA9A0C7" w14:textId="4B9E3D9E" w:rsidR="002D09F7" w:rsidRPr="006A4834" w:rsidRDefault="002D09F7" w:rsidP="006A4834">
            <w:pPr>
              <w:pStyle w:val="NormalTabletext3"/>
              <w:jc w:val="right"/>
              <w:cnfStyle w:val="000000000000" w:firstRow="0" w:lastRow="0" w:firstColumn="0" w:lastColumn="0" w:oddVBand="0" w:evenVBand="0" w:oddHBand="0" w:evenHBand="0" w:firstRowFirstColumn="0" w:firstRowLastColumn="0" w:lastRowFirstColumn="0" w:lastRowLastColumn="0"/>
              <w:rPr>
                <w:b/>
              </w:rPr>
            </w:pPr>
            <w:r w:rsidRPr="006A4834">
              <w:rPr>
                <w:b/>
              </w:rPr>
              <w:t xml:space="preserve">         361,892 </w:t>
            </w:r>
          </w:p>
        </w:tc>
        <w:tc>
          <w:tcPr>
            <w:tcW w:w="1410" w:type="dxa"/>
            <w:tcBorders>
              <w:top w:val="single" w:sz="8" w:space="0" w:color="7F7F7F"/>
              <w:bottom w:val="single" w:sz="8" w:space="0" w:color="7F7F7F"/>
            </w:tcBorders>
            <w:noWrap/>
            <w:hideMark/>
          </w:tcPr>
          <w:p w14:paraId="55C9D8D1" w14:textId="3F57DD57" w:rsidR="002D09F7" w:rsidRPr="006A4834" w:rsidRDefault="002D09F7" w:rsidP="006A4834">
            <w:pPr>
              <w:pStyle w:val="NormalTabletext3"/>
              <w:jc w:val="right"/>
              <w:cnfStyle w:val="000000000000" w:firstRow="0" w:lastRow="0" w:firstColumn="0" w:lastColumn="0" w:oddVBand="0" w:evenVBand="0" w:oddHBand="0" w:evenHBand="0" w:firstRowFirstColumn="0" w:firstRowLastColumn="0" w:lastRowFirstColumn="0" w:lastRowLastColumn="0"/>
              <w:rPr>
                <w:b/>
              </w:rPr>
            </w:pPr>
            <w:r w:rsidRPr="006A4834">
              <w:rPr>
                <w:b/>
              </w:rPr>
              <w:t xml:space="preserve">367,760 </w:t>
            </w:r>
          </w:p>
        </w:tc>
      </w:tr>
    </w:tbl>
    <w:p w14:paraId="18CE675C" w14:textId="4396F5EA" w:rsidR="00140988" w:rsidRDefault="00140988">
      <w:pPr>
        <w:spacing w:before="0" w:after="200" w:line="276" w:lineRule="auto"/>
      </w:pPr>
      <w:r>
        <w:t xml:space="preserve"> </w:t>
      </w:r>
    </w:p>
    <w:tbl>
      <w:tblPr>
        <w:tblStyle w:val="Keylinebox"/>
        <w:tblW w:w="0" w:type="auto"/>
        <w:tblLook w:val="04A0" w:firstRow="1" w:lastRow="0" w:firstColumn="1" w:lastColumn="0" w:noHBand="0" w:noVBand="1"/>
      </w:tblPr>
      <w:tblGrid>
        <w:gridCol w:w="9612"/>
      </w:tblGrid>
      <w:tr w:rsidR="00D52889" w14:paraId="564D6E29" w14:textId="77777777" w:rsidTr="00D52889">
        <w:tc>
          <w:tcPr>
            <w:tcW w:w="9632" w:type="dxa"/>
          </w:tcPr>
          <w:p w14:paraId="7287A7A0" w14:textId="77777777" w:rsidR="00D52889" w:rsidRPr="00D52889" w:rsidRDefault="00D52889" w:rsidP="00F361A1">
            <w:pPr>
              <w:pStyle w:val="Heading3"/>
              <w:outlineLvl w:val="2"/>
            </w:pPr>
            <w:r w:rsidRPr="00D52889">
              <w:t>Accounting Policy</w:t>
            </w:r>
          </w:p>
          <w:p w14:paraId="7C9FFF44" w14:textId="77777777" w:rsidR="00D52889" w:rsidRPr="00406DEA" w:rsidRDefault="00D52889" w:rsidP="00F361A1">
            <w:pPr>
              <w:pStyle w:val="Heading4"/>
              <w:outlineLvl w:val="3"/>
              <w:rPr>
                <w:i w:val="0"/>
                <w:iCs w:val="0"/>
              </w:rPr>
            </w:pPr>
            <w:r w:rsidRPr="00406DEA">
              <w:rPr>
                <w:i w:val="0"/>
                <w:iCs w:val="0"/>
              </w:rPr>
              <w:t>Provisions</w:t>
            </w:r>
          </w:p>
          <w:p w14:paraId="1AD83CE6" w14:textId="75839C7A" w:rsidR="00D52889" w:rsidRDefault="00D52889" w:rsidP="00D52889">
            <w:pPr>
              <w:pStyle w:val="NormalTabletext"/>
            </w:pPr>
            <w:r>
              <w:t xml:space="preserve">A provision is recognised if, as a result of a past event, AITSL has a present legal or constructive obligation that can be estimated reliably, and it is probable that an outflow of economic benefits will be required to settle the obligation. Provisions are determined by discounting the expected future cash flows at a rate that reflects current market assessments of the time value of money and the risks specific to the liability. The unwinding of the discount is recognised as a finance cost.  </w:t>
            </w:r>
          </w:p>
          <w:p w14:paraId="74A50B09" w14:textId="318E1EE0" w:rsidR="00D52889" w:rsidRPr="00406DEA" w:rsidRDefault="00D52889" w:rsidP="00F361A1">
            <w:pPr>
              <w:pStyle w:val="Heading4"/>
              <w:outlineLvl w:val="3"/>
              <w:rPr>
                <w:i w:val="0"/>
                <w:iCs w:val="0"/>
              </w:rPr>
            </w:pPr>
            <w:r w:rsidRPr="00406DEA">
              <w:rPr>
                <w:i w:val="0"/>
                <w:iCs w:val="0"/>
              </w:rPr>
              <w:t xml:space="preserve">Employee </w:t>
            </w:r>
            <w:r w:rsidR="00042386">
              <w:rPr>
                <w:i w:val="0"/>
                <w:iCs w:val="0"/>
              </w:rPr>
              <w:t>p</w:t>
            </w:r>
            <w:r w:rsidRPr="00406DEA">
              <w:rPr>
                <w:i w:val="0"/>
                <w:iCs w:val="0"/>
              </w:rPr>
              <w:t xml:space="preserve">rovisions and </w:t>
            </w:r>
            <w:r w:rsidR="00042386">
              <w:rPr>
                <w:i w:val="0"/>
                <w:iCs w:val="0"/>
              </w:rPr>
              <w:t>b</w:t>
            </w:r>
            <w:r w:rsidRPr="00406DEA">
              <w:rPr>
                <w:i w:val="0"/>
                <w:iCs w:val="0"/>
              </w:rPr>
              <w:t>enefits</w:t>
            </w:r>
          </w:p>
          <w:p w14:paraId="3023DB0A" w14:textId="5516EFE0" w:rsidR="00D52889" w:rsidRDefault="00D52889" w:rsidP="00D52889">
            <w:pPr>
              <w:pStyle w:val="NormalTabletext"/>
            </w:pPr>
            <w:r>
              <w:t xml:space="preserve">Provision is made for benefits accruing to employees in respect of wages and salaries, annual leave and long service leave for services rendered to the reporting date. Provision for ‘short-term employee benefits’ (as defined in AASB 119 </w:t>
            </w:r>
            <w:r w:rsidRPr="00406DEA">
              <w:rPr>
                <w:i/>
                <w:iCs/>
              </w:rPr>
              <w:t>Employee Benefits</w:t>
            </w:r>
            <w:r>
              <w:t xml:space="preserve">) and termination benefits due within twelve months of the end of reporting period are measured at their nominal amounts.  </w:t>
            </w:r>
          </w:p>
          <w:p w14:paraId="6A96D4D7" w14:textId="77777777" w:rsidR="00D52889" w:rsidRDefault="00D52889" w:rsidP="00F361A1">
            <w:pPr>
              <w:pStyle w:val="Heading5"/>
              <w:outlineLvl w:val="4"/>
            </w:pPr>
            <w:r>
              <w:t>Leave</w:t>
            </w:r>
          </w:p>
          <w:p w14:paraId="63290986" w14:textId="6BFD5271" w:rsidR="00D52889" w:rsidRDefault="00D52889" w:rsidP="00D52889">
            <w:pPr>
              <w:pStyle w:val="NormalTabletext"/>
            </w:pPr>
            <w:r>
              <w:t>The liability for employee benefits includes provision for annual leave and long service leave. No provision has been made for personal or carer leave as all personal and carer leave is non-vesting and the average personal and carer leave taken in future years by employees of the entity is estimated to be less than the annual entitlement.</w:t>
            </w:r>
          </w:p>
          <w:p w14:paraId="38145DCF" w14:textId="7050B2BB" w:rsidR="00D52889" w:rsidRDefault="00D52889" w:rsidP="00D52889">
            <w:pPr>
              <w:pStyle w:val="NormalTabletext"/>
            </w:pPr>
            <w:r>
              <w:t>Long service leave liabilities that are not expected to be settled within 12 months are recognised in the provision for employee benefits as non-current liabilities and are measured at present value of the amounts expected to be paid when the liabilities are settled using the remuneration rate expected to apply at the time of settlement.</w:t>
            </w:r>
          </w:p>
          <w:p w14:paraId="005F8F8A" w14:textId="77777777" w:rsidR="00D52889" w:rsidRDefault="00D52889" w:rsidP="00F361A1">
            <w:pPr>
              <w:pStyle w:val="Heading5"/>
              <w:outlineLvl w:val="4"/>
            </w:pPr>
            <w:r>
              <w:t>Superannuation</w:t>
            </w:r>
          </w:p>
          <w:p w14:paraId="17E8BAA8" w14:textId="6D126397" w:rsidR="00D52889" w:rsidRDefault="00D52889" w:rsidP="00D52889">
            <w:pPr>
              <w:pStyle w:val="NormalTabletext"/>
            </w:pPr>
            <w:r>
              <w:t>Contributions are made by AITSL to employee superannuation funds and are charged as expenses when incurred. AITSL makes contributions to the funds in accordance with the superannuation guarantee legislation.</w:t>
            </w:r>
          </w:p>
        </w:tc>
      </w:tr>
    </w:tbl>
    <w:p w14:paraId="208C0180" w14:textId="77777777" w:rsidR="00D52889" w:rsidRDefault="00D52889" w:rsidP="00D52889"/>
    <w:p w14:paraId="5B01EC8D" w14:textId="77777777" w:rsidR="00D52889" w:rsidRDefault="00D52889">
      <w:pPr>
        <w:spacing w:before="0" w:after="200" w:line="276" w:lineRule="auto"/>
      </w:pPr>
      <w:r>
        <w:br w:type="page"/>
      </w:r>
    </w:p>
    <w:p w14:paraId="561ED7DC" w14:textId="27AC4C43" w:rsidR="00D52889" w:rsidRDefault="00D52889" w:rsidP="00D52889">
      <w:pPr>
        <w:pStyle w:val="Heading2"/>
      </w:pPr>
      <w:r w:rsidRPr="00D52889">
        <w:lastRenderedPageBreak/>
        <w:t>Note 7</w:t>
      </w:r>
      <w:r w:rsidR="00042386">
        <w:t>.</w:t>
      </w:r>
      <w:r w:rsidRPr="00D52889">
        <w:t xml:space="preserve"> Cash </w:t>
      </w:r>
      <w:r w:rsidR="00042386">
        <w:t>f</w:t>
      </w:r>
      <w:r w:rsidRPr="00D52889">
        <w:t xml:space="preserve">low </w:t>
      </w:r>
      <w:r w:rsidR="00042386">
        <w:t>r</w:t>
      </w:r>
      <w:r w:rsidRPr="00D52889">
        <w:t>econciliation</w:t>
      </w:r>
      <w:r w:rsidRPr="00D52889">
        <w:tab/>
      </w:r>
    </w:p>
    <w:tbl>
      <w:tblPr>
        <w:tblStyle w:val="Style1"/>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7024"/>
        <w:gridCol w:w="1318"/>
        <w:gridCol w:w="1290"/>
      </w:tblGrid>
      <w:tr w:rsidR="000E7A45" w:rsidRPr="00D52889" w14:paraId="69B1D678" w14:textId="77777777" w:rsidTr="000E7A45">
        <w:trPr>
          <w:cnfStyle w:val="100000000000" w:firstRow="1" w:lastRow="0" w:firstColumn="0" w:lastColumn="0" w:oddVBand="0" w:evenVBand="0" w:oddHBand="0" w:evenHBand="0" w:firstRowFirstColumn="0" w:firstRowLastColumn="0" w:lastRowFirstColumn="0" w:lastRowLastColumn="0"/>
          <w:trHeight w:val="280"/>
        </w:trPr>
        <w:tc>
          <w:tcPr>
            <w:cnfStyle w:val="001000000000" w:firstRow="0" w:lastRow="0" w:firstColumn="1" w:lastColumn="0" w:oddVBand="0" w:evenVBand="0" w:oddHBand="0" w:evenHBand="0" w:firstRowFirstColumn="0" w:firstRowLastColumn="0" w:lastRowFirstColumn="0" w:lastRowLastColumn="0"/>
            <w:tcW w:w="6807" w:type="dxa"/>
            <w:tcBorders>
              <w:top w:val="none" w:sz="0" w:space="0" w:color="auto"/>
              <w:left w:val="none" w:sz="0" w:space="0" w:color="auto"/>
              <w:bottom w:val="none" w:sz="0" w:space="0" w:color="auto"/>
              <w:right w:val="single" w:sz="2" w:space="0" w:color="7F7F7F"/>
            </w:tcBorders>
            <w:noWrap/>
            <w:hideMark/>
          </w:tcPr>
          <w:p w14:paraId="59E4D45D" w14:textId="77777777" w:rsidR="000E7A45" w:rsidRPr="00C13A58" w:rsidRDefault="000E7A45" w:rsidP="00C13A58">
            <w:pPr>
              <w:pStyle w:val="NormalTabletext"/>
            </w:pPr>
          </w:p>
        </w:tc>
        <w:tc>
          <w:tcPr>
            <w:tcW w:w="1277" w:type="dxa"/>
            <w:tcBorders>
              <w:top w:val="none" w:sz="0" w:space="0" w:color="auto"/>
              <w:left w:val="single" w:sz="2" w:space="0" w:color="7F7F7F"/>
              <w:bottom w:val="none" w:sz="0" w:space="0" w:color="auto"/>
              <w:right w:val="single" w:sz="2" w:space="0" w:color="7F7F7F"/>
            </w:tcBorders>
            <w:hideMark/>
          </w:tcPr>
          <w:p w14:paraId="3AB3E1DB" w14:textId="4CE02917" w:rsidR="000E7A45" w:rsidRPr="00C13A58" w:rsidRDefault="000E7A45" w:rsidP="00C13A58">
            <w:pPr>
              <w:pStyle w:val="NormalTabletext"/>
              <w:jc w:val="right"/>
              <w:cnfStyle w:val="100000000000" w:firstRow="1" w:lastRow="0" w:firstColumn="0" w:lastColumn="0" w:oddVBand="0" w:evenVBand="0" w:oddHBand="0" w:evenHBand="0" w:firstRowFirstColumn="0" w:firstRowLastColumn="0" w:lastRowFirstColumn="0" w:lastRowLastColumn="0"/>
            </w:pPr>
            <w:r w:rsidRPr="00C13A58">
              <w:t>2020</w:t>
            </w:r>
            <w:r w:rsidRPr="00C13A58">
              <w:br/>
              <w:t>$</w:t>
            </w:r>
          </w:p>
        </w:tc>
        <w:tc>
          <w:tcPr>
            <w:tcW w:w="1250" w:type="dxa"/>
            <w:tcBorders>
              <w:top w:val="none" w:sz="0" w:space="0" w:color="auto"/>
              <w:left w:val="single" w:sz="2" w:space="0" w:color="7F7F7F"/>
              <w:bottom w:val="none" w:sz="0" w:space="0" w:color="auto"/>
              <w:right w:val="none" w:sz="0" w:space="0" w:color="auto"/>
            </w:tcBorders>
            <w:hideMark/>
          </w:tcPr>
          <w:p w14:paraId="0473CDFB" w14:textId="67462972" w:rsidR="000E7A45" w:rsidRPr="00C13A58" w:rsidRDefault="000E7A45" w:rsidP="00C13A58">
            <w:pPr>
              <w:pStyle w:val="NormalTabletext"/>
              <w:jc w:val="right"/>
              <w:cnfStyle w:val="100000000000" w:firstRow="1" w:lastRow="0" w:firstColumn="0" w:lastColumn="0" w:oddVBand="0" w:evenVBand="0" w:oddHBand="0" w:evenHBand="0" w:firstRowFirstColumn="0" w:firstRowLastColumn="0" w:lastRowFirstColumn="0" w:lastRowLastColumn="0"/>
            </w:pPr>
            <w:r w:rsidRPr="00C13A58">
              <w:t>2019</w:t>
            </w:r>
            <w:r w:rsidRPr="00C13A58">
              <w:br/>
              <w:t>$</w:t>
            </w:r>
          </w:p>
        </w:tc>
      </w:tr>
      <w:tr w:rsidR="000E7A45" w:rsidRPr="00D52889" w14:paraId="17C83B92" w14:textId="77777777" w:rsidTr="000E7A45">
        <w:trPr>
          <w:trHeight w:val="575"/>
        </w:trPr>
        <w:tc>
          <w:tcPr>
            <w:cnfStyle w:val="001000000000" w:firstRow="0" w:lastRow="0" w:firstColumn="1" w:lastColumn="0" w:oddVBand="0" w:evenVBand="0" w:oddHBand="0" w:evenHBand="0" w:firstRowFirstColumn="0" w:firstRowLastColumn="0" w:lastRowFirstColumn="0" w:lastRowLastColumn="0"/>
            <w:tcW w:w="6807" w:type="dxa"/>
            <w:noWrap/>
            <w:hideMark/>
          </w:tcPr>
          <w:p w14:paraId="10D30118" w14:textId="6149F6B3" w:rsidR="000E7A45" w:rsidRPr="00C13A58" w:rsidRDefault="000E7A45" w:rsidP="00C13A58">
            <w:pPr>
              <w:pStyle w:val="NormalTabletext"/>
              <w:rPr>
                <w:b/>
                <w:bCs w:val="0"/>
              </w:rPr>
            </w:pPr>
            <w:r w:rsidRPr="007E56BA">
              <w:rPr>
                <w:rFonts w:cs="Arial"/>
                <w:b/>
                <w:bCs w:val="0"/>
                <w:color w:val="00757A"/>
                <w:szCs w:val="20"/>
              </w:rPr>
              <w:t>Reconciliation of cash per income statement</w:t>
            </w:r>
            <w:r w:rsidRPr="007E56BA">
              <w:rPr>
                <w:rFonts w:cs="Arial"/>
                <w:b/>
                <w:bCs w:val="0"/>
                <w:color w:val="00757A"/>
                <w:szCs w:val="20"/>
              </w:rPr>
              <w:br/>
              <w:t>to statement of cash flows</w:t>
            </w:r>
          </w:p>
        </w:tc>
        <w:tc>
          <w:tcPr>
            <w:tcW w:w="1277" w:type="dxa"/>
            <w:hideMark/>
          </w:tcPr>
          <w:p w14:paraId="09DD9E1C" w14:textId="77777777" w:rsidR="000E7A45" w:rsidRPr="00D52889" w:rsidRDefault="000E7A45" w:rsidP="00C13A58">
            <w:pPr>
              <w:pStyle w:val="NormalTabletext2"/>
              <w:jc w:val="right"/>
              <w:cnfStyle w:val="000000000000" w:firstRow="0" w:lastRow="0" w:firstColumn="0" w:lastColumn="0" w:oddVBand="0" w:evenVBand="0" w:oddHBand="0" w:evenHBand="0" w:firstRowFirstColumn="0" w:firstRowLastColumn="0" w:lastRowFirstColumn="0" w:lastRowLastColumn="0"/>
            </w:pPr>
          </w:p>
        </w:tc>
        <w:tc>
          <w:tcPr>
            <w:tcW w:w="1250" w:type="dxa"/>
            <w:hideMark/>
          </w:tcPr>
          <w:p w14:paraId="30611751" w14:textId="77777777" w:rsidR="000E7A45" w:rsidRPr="00D52889" w:rsidRDefault="000E7A45" w:rsidP="00C13A58">
            <w:pPr>
              <w:pStyle w:val="NormalTabletext2"/>
              <w:jc w:val="right"/>
              <w:cnfStyle w:val="000000000000" w:firstRow="0" w:lastRow="0" w:firstColumn="0" w:lastColumn="0" w:oddVBand="0" w:evenVBand="0" w:oddHBand="0" w:evenHBand="0" w:firstRowFirstColumn="0" w:firstRowLastColumn="0" w:lastRowFirstColumn="0" w:lastRowLastColumn="0"/>
            </w:pPr>
          </w:p>
        </w:tc>
      </w:tr>
      <w:tr w:rsidR="000E7A45" w:rsidRPr="00D52889" w14:paraId="20264A67" w14:textId="77777777" w:rsidTr="000E7A45">
        <w:trPr>
          <w:trHeight w:val="160"/>
        </w:trPr>
        <w:tc>
          <w:tcPr>
            <w:cnfStyle w:val="001000000000" w:firstRow="0" w:lastRow="0" w:firstColumn="1" w:lastColumn="0" w:oddVBand="0" w:evenVBand="0" w:oddHBand="0" w:evenHBand="0" w:firstRowFirstColumn="0" w:firstRowLastColumn="0" w:lastRowFirstColumn="0" w:lastRowLastColumn="0"/>
            <w:tcW w:w="6807" w:type="dxa"/>
            <w:hideMark/>
          </w:tcPr>
          <w:p w14:paraId="36F1F04E" w14:textId="546EA9F4" w:rsidR="000E7A45" w:rsidRPr="00D52889" w:rsidRDefault="000E7A45" w:rsidP="00D52889">
            <w:pPr>
              <w:pStyle w:val="NormalTabletext2"/>
            </w:pPr>
            <w:r w:rsidRPr="00D52889">
              <w:t>Cash at year end as per statement of cash flows</w:t>
            </w:r>
          </w:p>
        </w:tc>
        <w:tc>
          <w:tcPr>
            <w:tcW w:w="1277" w:type="dxa"/>
            <w:hideMark/>
          </w:tcPr>
          <w:p w14:paraId="7A9CB6D6" w14:textId="1ADDB258" w:rsidR="000E7A45" w:rsidRPr="00D52889" w:rsidRDefault="000E7A45" w:rsidP="00C13A58">
            <w:pPr>
              <w:pStyle w:val="NormalTabletext2"/>
              <w:jc w:val="right"/>
              <w:cnfStyle w:val="000000000000" w:firstRow="0" w:lastRow="0" w:firstColumn="0" w:lastColumn="0" w:oddVBand="0" w:evenVBand="0" w:oddHBand="0" w:evenHBand="0" w:firstRowFirstColumn="0" w:firstRowLastColumn="0" w:lastRowFirstColumn="0" w:lastRowLastColumn="0"/>
            </w:pPr>
            <w:r w:rsidRPr="00D52889">
              <w:t xml:space="preserve">7,570,263 </w:t>
            </w:r>
          </w:p>
        </w:tc>
        <w:tc>
          <w:tcPr>
            <w:tcW w:w="1250" w:type="dxa"/>
            <w:noWrap/>
            <w:hideMark/>
          </w:tcPr>
          <w:p w14:paraId="6DACFB01" w14:textId="77777777" w:rsidR="000E7A45" w:rsidRPr="00D52889" w:rsidRDefault="000E7A45" w:rsidP="00C13A58">
            <w:pPr>
              <w:pStyle w:val="NormalTabletext2"/>
              <w:jc w:val="right"/>
              <w:cnfStyle w:val="000000000000" w:firstRow="0" w:lastRow="0" w:firstColumn="0" w:lastColumn="0" w:oddVBand="0" w:evenVBand="0" w:oddHBand="0" w:evenHBand="0" w:firstRowFirstColumn="0" w:firstRowLastColumn="0" w:lastRowFirstColumn="0" w:lastRowLastColumn="0"/>
            </w:pPr>
            <w:r w:rsidRPr="00D52889">
              <w:t xml:space="preserve">6,377,094 </w:t>
            </w:r>
          </w:p>
        </w:tc>
      </w:tr>
      <w:tr w:rsidR="000E7A45" w:rsidRPr="00D52889" w14:paraId="459C0C66" w14:textId="77777777" w:rsidTr="000E7A45">
        <w:trPr>
          <w:trHeight w:val="108"/>
        </w:trPr>
        <w:tc>
          <w:tcPr>
            <w:cnfStyle w:val="001000000000" w:firstRow="0" w:lastRow="0" w:firstColumn="1" w:lastColumn="0" w:oddVBand="0" w:evenVBand="0" w:oddHBand="0" w:evenHBand="0" w:firstRowFirstColumn="0" w:firstRowLastColumn="0" w:lastRowFirstColumn="0" w:lastRowLastColumn="0"/>
            <w:tcW w:w="6807" w:type="dxa"/>
            <w:tcBorders>
              <w:bottom w:val="single" w:sz="8" w:space="0" w:color="7F7F7F"/>
            </w:tcBorders>
            <w:hideMark/>
          </w:tcPr>
          <w:p w14:paraId="09AE873F" w14:textId="3968C62B" w:rsidR="000E7A45" w:rsidRPr="00D52889" w:rsidRDefault="000E7A45" w:rsidP="00D52889">
            <w:pPr>
              <w:pStyle w:val="NormalTabletext2"/>
            </w:pPr>
            <w:r w:rsidRPr="00D52889">
              <w:t>Statement of financial position items comprising cash</w:t>
            </w:r>
          </w:p>
        </w:tc>
        <w:tc>
          <w:tcPr>
            <w:tcW w:w="1277" w:type="dxa"/>
            <w:tcBorders>
              <w:bottom w:val="single" w:sz="8" w:space="0" w:color="7F7F7F"/>
            </w:tcBorders>
            <w:hideMark/>
          </w:tcPr>
          <w:p w14:paraId="078739B5" w14:textId="538E72FA" w:rsidR="000E7A45" w:rsidRPr="00D52889" w:rsidRDefault="000E7A45" w:rsidP="00C13A58">
            <w:pPr>
              <w:pStyle w:val="NormalTabletext2"/>
              <w:jc w:val="right"/>
              <w:cnfStyle w:val="000000000000" w:firstRow="0" w:lastRow="0" w:firstColumn="0" w:lastColumn="0" w:oddVBand="0" w:evenVBand="0" w:oddHBand="0" w:evenHBand="0" w:firstRowFirstColumn="0" w:firstRowLastColumn="0" w:lastRowFirstColumn="0" w:lastRowLastColumn="0"/>
            </w:pPr>
            <w:r w:rsidRPr="00D52889">
              <w:t xml:space="preserve">7,570,263 </w:t>
            </w:r>
          </w:p>
        </w:tc>
        <w:tc>
          <w:tcPr>
            <w:tcW w:w="1250" w:type="dxa"/>
            <w:tcBorders>
              <w:bottom w:val="single" w:sz="8" w:space="0" w:color="7F7F7F"/>
            </w:tcBorders>
            <w:noWrap/>
            <w:hideMark/>
          </w:tcPr>
          <w:p w14:paraId="26487ACF" w14:textId="77777777" w:rsidR="000E7A45" w:rsidRPr="00D52889" w:rsidRDefault="000E7A45" w:rsidP="00C13A58">
            <w:pPr>
              <w:pStyle w:val="NormalTabletext2"/>
              <w:jc w:val="right"/>
              <w:cnfStyle w:val="000000000000" w:firstRow="0" w:lastRow="0" w:firstColumn="0" w:lastColumn="0" w:oddVBand="0" w:evenVBand="0" w:oddHBand="0" w:evenHBand="0" w:firstRowFirstColumn="0" w:firstRowLastColumn="0" w:lastRowFirstColumn="0" w:lastRowLastColumn="0"/>
            </w:pPr>
            <w:r w:rsidRPr="00D52889">
              <w:t xml:space="preserve">6,377,094 </w:t>
            </w:r>
          </w:p>
        </w:tc>
      </w:tr>
      <w:tr w:rsidR="000E7A45" w:rsidRPr="00D52889" w14:paraId="4EFAE4FD" w14:textId="77777777" w:rsidTr="000E7A45">
        <w:trPr>
          <w:trHeight w:val="84"/>
        </w:trPr>
        <w:tc>
          <w:tcPr>
            <w:cnfStyle w:val="001000000000" w:firstRow="0" w:lastRow="0" w:firstColumn="1" w:lastColumn="0" w:oddVBand="0" w:evenVBand="0" w:oddHBand="0" w:evenHBand="0" w:firstRowFirstColumn="0" w:firstRowLastColumn="0" w:lastRowFirstColumn="0" w:lastRowLastColumn="0"/>
            <w:tcW w:w="6807" w:type="dxa"/>
            <w:tcBorders>
              <w:top w:val="single" w:sz="8" w:space="0" w:color="7F7F7F"/>
              <w:bottom w:val="single" w:sz="8" w:space="0" w:color="7F7F7F"/>
            </w:tcBorders>
            <w:hideMark/>
          </w:tcPr>
          <w:p w14:paraId="1671C5E3" w14:textId="358284C8" w:rsidR="000E7A45" w:rsidRPr="00F534BF" w:rsidRDefault="000E7A45" w:rsidP="006A4834">
            <w:pPr>
              <w:pStyle w:val="NormalTabletext3"/>
              <w:rPr>
                <w:b/>
                <w:bCs/>
              </w:rPr>
            </w:pPr>
            <w:r w:rsidRPr="00F534BF">
              <w:rPr>
                <w:b/>
              </w:rPr>
              <w:t>Difference</w:t>
            </w:r>
          </w:p>
        </w:tc>
        <w:tc>
          <w:tcPr>
            <w:tcW w:w="1277" w:type="dxa"/>
            <w:tcBorders>
              <w:top w:val="single" w:sz="8" w:space="0" w:color="7F7F7F"/>
              <w:bottom w:val="single" w:sz="8" w:space="0" w:color="7F7F7F"/>
            </w:tcBorders>
            <w:hideMark/>
          </w:tcPr>
          <w:p w14:paraId="25C15096" w14:textId="12BE0A9D" w:rsidR="000E7A45" w:rsidRPr="006A4834" w:rsidRDefault="000E7A45" w:rsidP="006A4834">
            <w:pPr>
              <w:pStyle w:val="NormalTabletext3"/>
              <w:jc w:val="right"/>
              <w:cnfStyle w:val="000000000000" w:firstRow="0" w:lastRow="0" w:firstColumn="0" w:lastColumn="0" w:oddVBand="0" w:evenVBand="0" w:oddHBand="0" w:evenHBand="0" w:firstRowFirstColumn="0" w:firstRowLastColumn="0" w:lastRowFirstColumn="0" w:lastRowLastColumn="0"/>
            </w:pPr>
            <w:r w:rsidRPr="006A4834">
              <w:t xml:space="preserve">- </w:t>
            </w:r>
          </w:p>
        </w:tc>
        <w:tc>
          <w:tcPr>
            <w:tcW w:w="1250" w:type="dxa"/>
            <w:tcBorders>
              <w:top w:val="single" w:sz="8" w:space="0" w:color="7F7F7F"/>
              <w:bottom w:val="single" w:sz="8" w:space="0" w:color="7F7F7F"/>
            </w:tcBorders>
            <w:hideMark/>
          </w:tcPr>
          <w:p w14:paraId="3E4DEFF2" w14:textId="1FA9E3A2" w:rsidR="000E7A45" w:rsidRPr="006A4834" w:rsidRDefault="000E7A45" w:rsidP="006A4834">
            <w:pPr>
              <w:pStyle w:val="NormalTabletext3"/>
              <w:jc w:val="right"/>
              <w:cnfStyle w:val="000000000000" w:firstRow="0" w:lastRow="0" w:firstColumn="0" w:lastColumn="0" w:oddVBand="0" w:evenVBand="0" w:oddHBand="0" w:evenHBand="0" w:firstRowFirstColumn="0" w:firstRowLastColumn="0" w:lastRowFirstColumn="0" w:lastRowLastColumn="0"/>
            </w:pPr>
            <w:r w:rsidRPr="006A4834">
              <w:t xml:space="preserve">- </w:t>
            </w:r>
          </w:p>
        </w:tc>
      </w:tr>
      <w:tr w:rsidR="000E7A45" w:rsidRPr="00D52889" w14:paraId="73CDAE2A" w14:textId="77777777" w:rsidTr="000E7A45">
        <w:trPr>
          <w:trHeight w:val="280"/>
        </w:trPr>
        <w:tc>
          <w:tcPr>
            <w:cnfStyle w:val="001000000000" w:firstRow="0" w:lastRow="0" w:firstColumn="1" w:lastColumn="0" w:oddVBand="0" w:evenVBand="0" w:oddHBand="0" w:evenHBand="0" w:firstRowFirstColumn="0" w:firstRowLastColumn="0" w:lastRowFirstColumn="0" w:lastRowLastColumn="0"/>
            <w:tcW w:w="6807" w:type="dxa"/>
            <w:noWrap/>
            <w:hideMark/>
          </w:tcPr>
          <w:p w14:paraId="0CF59E2B" w14:textId="7138CC15" w:rsidR="000E7A45" w:rsidRPr="00C13A58" w:rsidRDefault="000E7A45" w:rsidP="00C13A58">
            <w:pPr>
              <w:pStyle w:val="NormalTabletext"/>
              <w:rPr>
                <w:b/>
                <w:bCs w:val="0"/>
              </w:rPr>
            </w:pPr>
            <w:r w:rsidRPr="007E56BA">
              <w:rPr>
                <w:rFonts w:cs="Arial"/>
                <w:b/>
                <w:bCs w:val="0"/>
                <w:color w:val="00757A"/>
                <w:szCs w:val="20"/>
              </w:rPr>
              <w:t xml:space="preserve">Reconciliation of operating result to net cash </w:t>
            </w:r>
            <w:r w:rsidRPr="007E56BA">
              <w:rPr>
                <w:rFonts w:cs="Arial"/>
                <w:b/>
                <w:bCs w:val="0"/>
                <w:color w:val="00757A"/>
                <w:szCs w:val="20"/>
              </w:rPr>
              <w:br/>
              <w:t>from operating activities</w:t>
            </w:r>
          </w:p>
        </w:tc>
        <w:tc>
          <w:tcPr>
            <w:tcW w:w="1277" w:type="dxa"/>
            <w:hideMark/>
          </w:tcPr>
          <w:p w14:paraId="45C1980F" w14:textId="77777777" w:rsidR="000E7A45" w:rsidRPr="00D52889" w:rsidRDefault="000E7A45" w:rsidP="00D52889">
            <w:pPr>
              <w:pStyle w:val="NormalTabletext2"/>
              <w:cnfStyle w:val="000000000000" w:firstRow="0" w:lastRow="0" w:firstColumn="0" w:lastColumn="0" w:oddVBand="0" w:evenVBand="0" w:oddHBand="0" w:evenHBand="0" w:firstRowFirstColumn="0" w:firstRowLastColumn="0" w:lastRowFirstColumn="0" w:lastRowLastColumn="0"/>
            </w:pPr>
          </w:p>
        </w:tc>
        <w:tc>
          <w:tcPr>
            <w:tcW w:w="1250" w:type="dxa"/>
            <w:hideMark/>
          </w:tcPr>
          <w:p w14:paraId="48B8C796" w14:textId="77777777" w:rsidR="000E7A45" w:rsidRPr="00D52889" w:rsidRDefault="000E7A45" w:rsidP="00D52889">
            <w:pPr>
              <w:pStyle w:val="NormalTabletext2"/>
              <w:cnfStyle w:val="000000000000" w:firstRow="0" w:lastRow="0" w:firstColumn="0" w:lastColumn="0" w:oddVBand="0" w:evenVBand="0" w:oddHBand="0" w:evenHBand="0" w:firstRowFirstColumn="0" w:firstRowLastColumn="0" w:lastRowFirstColumn="0" w:lastRowLastColumn="0"/>
            </w:pPr>
          </w:p>
        </w:tc>
      </w:tr>
      <w:tr w:rsidR="000E7A45" w:rsidRPr="00D52889" w14:paraId="48354CB9" w14:textId="77777777" w:rsidTr="000E7A45">
        <w:trPr>
          <w:trHeight w:val="88"/>
        </w:trPr>
        <w:tc>
          <w:tcPr>
            <w:cnfStyle w:val="001000000000" w:firstRow="0" w:lastRow="0" w:firstColumn="1" w:lastColumn="0" w:oddVBand="0" w:evenVBand="0" w:oddHBand="0" w:evenHBand="0" w:firstRowFirstColumn="0" w:firstRowLastColumn="0" w:lastRowFirstColumn="0" w:lastRowLastColumn="0"/>
            <w:tcW w:w="6807" w:type="dxa"/>
            <w:noWrap/>
            <w:hideMark/>
          </w:tcPr>
          <w:p w14:paraId="13D52928" w14:textId="05FC964F" w:rsidR="000E7A45" w:rsidRPr="00D52889" w:rsidRDefault="000E7A45" w:rsidP="00D52889">
            <w:pPr>
              <w:pStyle w:val="NormalTabletext2"/>
            </w:pPr>
            <w:r w:rsidRPr="00D52889">
              <w:t>Surplus/(Deficit) for the year</w:t>
            </w:r>
          </w:p>
        </w:tc>
        <w:tc>
          <w:tcPr>
            <w:tcW w:w="1277" w:type="dxa"/>
            <w:noWrap/>
            <w:hideMark/>
          </w:tcPr>
          <w:p w14:paraId="7398A22B" w14:textId="77777777" w:rsidR="000E7A45" w:rsidRPr="00D52889" w:rsidRDefault="000E7A45" w:rsidP="00C13A58">
            <w:pPr>
              <w:pStyle w:val="NormalTabletext2"/>
              <w:jc w:val="right"/>
              <w:cnfStyle w:val="000000000000" w:firstRow="0" w:lastRow="0" w:firstColumn="0" w:lastColumn="0" w:oddVBand="0" w:evenVBand="0" w:oddHBand="0" w:evenHBand="0" w:firstRowFirstColumn="0" w:firstRowLastColumn="0" w:lastRowFirstColumn="0" w:lastRowLastColumn="0"/>
            </w:pPr>
            <w:r w:rsidRPr="00D52889">
              <w:t>(1,775,106)</w:t>
            </w:r>
          </w:p>
        </w:tc>
        <w:tc>
          <w:tcPr>
            <w:tcW w:w="1250" w:type="dxa"/>
            <w:noWrap/>
            <w:hideMark/>
          </w:tcPr>
          <w:p w14:paraId="2399393B" w14:textId="77777777" w:rsidR="000E7A45" w:rsidRPr="00D52889" w:rsidRDefault="000E7A45" w:rsidP="00C13A58">
            <w:pPr>
              <w:pStyle w:val="NormalTabletext2"/>
              <w:jc w:val="right"/>
              <w:cnfStyle w:val="000000000000" w:firstRow="0" w:lastRow="0" w:firstColumn="0" w:lastColumn="0" w:oddVBand="0" w:evenVBand="0" w:oddHBand="0" w:evenHBand="0" w:firstRowFirstColumn="0" w:firstRowLastColumn="0" w:lastRowFirstColumn="0" w:lastRowLastColumn="0"/>
            </w:pPr>
            <w:r w:rsidRPr="00D52889">
              <w:t xml:space="preserve">4,000,593 </w:t>
            </w:r>
          </w:p>
        </w:tc>
      </w:tr>
      <w:tr w:rsidR="000E7A45" w:rsidRPr="00D52889" w14:paraId="7A830D63" w14:textId="77777777" w:rsidTr="000E7A45">
        <w:trPr>
          <w:trHeight w:val="40"/>
        </w:trPr>
        <w:tc>
          <w:tcPr>
            <w:cnfStyle w:val="001000000000" w:firstRow="0" w:lastRow="0" w:firstColumn="1" w:lastColumn="0" w:oddVBand="0" w:evenVBand="0" w:oddHBand="0" w:evenHBand="0" w:firstRowFirstColumn="0" w:firstRowLastColumn="0" w:lastRowFirstColumn="0" w:lastRowLastColumn="0"/>
            <w:tcW w:w="6807" w:type="dxa"/>
            <w:hideMark/>
          </w:tcPr>
          <w:p w14:paraId="37941705" w14:textId="753676EB" w:rsidR="000E7A45" w:rsidRPr="00D52889" w:rsidRDefault="000E7A45" w:rsidP="00D52889">
            <w:pPr>
              <w:pStyle w:val="NormalTabletext2"/>
            </w:pPr>
            <w:r w:rsidRPr="00D52889">
              <w:t>Depreciation and amortisation</w:t>
            </w:r>
          </w:p>
        </w:tc>
        <w:tc>
          <w:tcPr>
            <w:tcW w:w="1277" w:type="dxa"/>
            <w:noWrap/>
            <w:hideMark/>
          </w:tcPr>
          <w:p w14:paraId="4743ECB7" w14:textId="77777777" w:rsidR="000E7A45" w:rsidRPr="00D52889" w:rsidRDefault="000E7A45" w:rsidP="00C13A58">
            <w:pPr>
              <w:pStyle w:val="NormalTabletext2"/>
              <w:jc w:val="right"/>
              <w:cnfStyle w:val="000000000000" w:firstRow="0" w:lastRow="0" w:firstColumn="0" w:lastColumn="0" w:oddVBand="0" w:evenVBand="0" w:oddHBand="0" w:evenHBand="0" w:firstRowFirstColumn="0" w:firstRowLastColumn="0" w:lastRowFirstColumn="0" w:lastRowLastColumn="0"/>
            </w:pPr>
            <w:r w:rsidRPr="00D52889">
              <w:t xml:space="preserve">1,039,734 </w:t>
            </w:r>
          </w:p>
        </w:tc>
        <w:tc>
          <w:tcPr>
            <w:tcW w:w="1250" w:type="dxa"/>
            <w:noWrap/>
            <w:hideMark/>
          </w:tcPr>
          <w:p w14:paraId="1DFFD45F" w14:textId="77777777" w:rsidR="000E7A45" w:rsidRPr="00D52889" w:rsidRDefault="000E7A45" w:rsidP="00C13A58">
            <w:pPr>
              <w:pStyle w:val="NormalTabletext2"/>
              <w:jc w:val="right"/>
              <w:cnfStyle w:val="000000000000" w:firstRow="0" w:lastRow="0" w:firstColumn="0" w:lastColumn="0" w:oddVBand="0" w:evenVBand="0" w:oddHBand="0" w:evenHBand="0" w:firstRowFirstColumn="0" w:firstRowLastColumn="0" w:lastRowFirstColumn="0" w:lastRowLastColumn="0"/>
            </w:pPr>
            <w:r w:rsidRPr="00D52889">
              <w:t xml:space="preserve">220,779 </w:t>
            </w:r>
          </w:p>
        </w:tc>
      </w:tr>
      <w:tr w:rsidR="000E7A45" w:rsidRPr="00D52889" w14:paraId="2C51BC28" w14:textId="77777777" w:rsidTr="000E7A45">
        <w:trPr>
          <w:trHeight w:val="40"/>
        </w:trPr>
        <w:tc>
          <w:tcPr>
            <w:cnfStyle w:val="001000000000" w:firstRow="0" w:lastRow="0" w:firstColumn="1" w:lastColumn="0" w:oddVBand="0" w:evenVBand="0" w:oddHBand="0" w:evenHBand="0" w:firstRowFirstColumn="0" w:firstRowLastColumn="0" w:lastRowFirstColumn="0" w:lastRowLastColumn="0"/>
            <w:tcW w:w="6807" w:type="dxa"/>
            <w:hideMark/>
          </w:tcPr>
          <w:p w14:paraId="40CBE73B" w14:textId="12621807" w:rsidR="000E7A45" w:rsidRPr="00D52889" w:rsidRDefault="000E7A45" w:rsidP="00D52889">
            <w:pPr>
              <w:pStyle w:val="NormalTabletext2"/>
            </w:pPr>
            <w:r w:rsidRPr="00D52889">
              <w:t>Lease interest</w:t>
            </w:r>
          </w:p>
        </w:tc>
        <w:tc>
          <w:tcPr>
            <w:tcW w:w="1277" w:type="dxa"/>
            <w:noWrap/>
            <w:hideMark/>
          </w:tcPr>
          <w:p w14:paraId="69728BB6" w14:textId="77777777" w:rsidR="000E7A45" w:rsidRPr="00D52889" w:rsidRDefault="000E7A45" w:rsidP="00C13A58">
            <w:pPr>
              <w:pStyle w:val="NormalTabletext2"/>
              <w:jc w:val="right"/>
              <w:cnfStyle w:val="000000000000" w:firstRow="0" w:lastRow="0" w:firstColumn="0" w:lastColumn="0" w:oddVBand="0" w:evenVBand="0" w:oddHBand="0" w:evenHBand="0" w:firstRowFirstColumn="0" w:firstRowLastColumn="0" w:lastRowFirstColumn="0" w:lastRowLastColumn="0"/>
            </w:pPr>
            <w:r w:rsidRPr="00D52889">
              <w:t xml:space="preserve">48,847 </w:t>
            </w:r>
          </w:p>
        </w:tc>
        <w:tc>
          <w:tcPr>
            <w:tcW w:w="1250" w:type="dxa"/>
            <w:noWrap/>
            <w:hideMark/>
          </w:tcPr>
          <w:p w14:paraId="01A18401" w14:textId="77777777" w:rsidR="000E7A45" w:rsidRPr="00D52889" w:rsidRDefault="000E7A45" w:rsidP="00C13A58">
            <w:pPr>
              <w:pStyle w:val="NormalTabletext2"/>
              <w:jc w:val="right"/>
              <w:cnfStyle w:val="000000000000" w:firstRow="0" w:lastRow="0" w:firstColumn="0" w:lastColumn="0" w:oddVBand="0" w:evenVBand="0" w:oddHBand="0" w:evenHBand="0" w:firstRowFirstColumn="0" w:firstRowLastColumn="0" w:lastRowFirstColumn="0" w:lastRowLastColumn="0"/>
            </w:pPr>
            <w:r w:rsidRPr="00D52889">
              <w:t xml:space="preserve"> -</w:t>
            </w:r>
          </w:p>
        </w:tc>
      </w:tr>
      <w:tr w:rsidR="000E7A45" w:rsidRPr="00D52889" w14:paraId="676A2183" w14:textId="77777777" w:rsidTr="000E7A45">
        <w:trPr>
          <w:trHeight w:val="40"/>
        </w:trPr>
        <w:tc>
          <w:tcPr>
            <w:cnfStyle w:val="001000000000" w:firstRow="0" w:lastRow="0" w:firstColumn="1" w:lastColumn="0" w:oddVBand="0" w:evenVBand="0" w:oddHBand="0" w:evenHBand="0" w:firstRowFirstColumn="0" w:firstRowLastColumn="0" w:lastRowFirstColumn="0" w:lastRowLastColumn="0"/>
            <w:tcW w:w="6807" w:type="dxa"/>
            <w:hideMark/>
          </w:tcPr>
          <w:p w14:paraId="0A423F4C" w14:textId="34121884" w:rsidR="000E7A45" w:rsidRPr="00D52889" w:rsidRDefault="000E7A45" w:rsidP="00D52889">
            <w:pPr>
              <w:pStyle w:val="NormalTabletext2"/>
            </w:pPr>
            <w:r w:rsidRPr="00D52889">
              <w:t>Net write-down and sale of non-financial assets</w:t>
            </w:r>
          </w:p>
        </w:tc>
        <w:tc>
          <w:tcPr>
            <w:tcW w:w="1277" w:type="dxa"/>
            <w:noWrap/>
            <w:hideMark/>
          </w:tcPr>
          <w:p w14:paraId="2A830733" w14:textId="77777777" w:rsidR="000E7A45" w:rsidRPr="00D52889" w:rsidRDefault="000E7A45" w:rsidP="00C13A58">
            <w:pPr>
              <w:pStyle w:val="NormalTabletext2"/>
              <w:jc w:val="right"/>
              <w:cnfStyle w:val="000000000000" w:firstRow="0" w:lastRow="0" w:firstColumn="0" w:lastColumn="0" w:oddVBand="0" w:evenVBand="0" w:oddHBand="0" w:evenHBand="0" w:firstRowFirstColumn="0" w:firstRowLastColumn="0" w:lastRowFirstColumn="0" w:lastRowLastColumn="0"/>
            </w:pPr>
            <w:r w:rsidRPr="00D52889">
              <w:t xml:space="preserve">316 </w:t>
            </w:r>
          </w:p>
        </w:tc>
        <w:tc>
          <w:tcPr>
            <w:tcW w:w="1250" w:type="dxa"/>
            <w:noWrap/>
            <w:hideMark/>
          </w:tcPr>
          <w:p w14:paraId="4FD98903" w14:textId="77777777" w:rsidR="000E7A45" w:rsidRPr="00D52889" w:rsidRDefault="000E7A45" w:rsidP="00C13A58">
            <w:pPr>
              <w:pStyle w:val="NormalTabletext2"/>
              <w:jc w:val="right"/>
              <w:cnfStyle w:val="000000000000" w:firstRow="0" w:lastRow="0" w:firstColumn="0" w:lastColumn="0" w:oddVBand="0" w:evenVBand="0" w:oddHBand="0" w:evenHBand="0" w:firstRowFirstColumn="0" w:firstRowLastColumn="0" w:lastRowFirstColumn="0" w:lastRowLastColumn="0"/>
            </w:pPr>
            <w:r w:rsidRPr="00D52889">
              <w:t xml:space="preserve">5,770 </w:t>
            </w:r>
          </w:p>
        </w:tc>
      </w:tr>
      <w:tr w:rsidR="000E7A45" w:rsidRPr="00D52889" w14:paraId="43598BD5" w14:textId="77777777" w:rsidTr="000E7A45">
        <w:trPr>
          <w:trHeight w:val="45"/>
        </w:trPr>
        <w:tc>
          <w:tcPr>
            <w:cnfStyle w:val="001000000000" w:firstRow="0" w:lastRow="0" w:firstColumn="1" w:lastColumn="0" w:oddVBand="0" w:evenVBand="0" w:oddHBand="0" w:evenHBand="0" w:firstRowFirstColumn="0" w:firstRowLastColumn="0" w:lastRowFirstColumn="0" w:lastRowLastColumn="0"/>
            <w:tcW w:w="6807" w:type="dxa"/>
            <w:noWrap/>
            <w:hideMark/>
          </w:tcPr>
          <w:p w14:paraId="5EDCFCA4" w14:textId="44C5477C" w:rsidR="000E7A45" w:rsidRPr="00D52889" w:rsidRDefault="000E7A45" w:rsidP="00D52889">
            <w:pPr>
              <w:pStyle w:val="NormalTabletext2"/>
            </w:pPr>
            <w:r w:rsidRPr="00D52889">
              <w:t>Present value adjustment</w:t>
            </w:r>
          </w:p>
        </w:tc>
        <w:tc>
          <w:tcPr>
            <w:tcW w:w="1277" w:type="dxa"/>
            <w:noWrap/>
            <w:hideMark/>
          </w:tcPr>
          <w:p w14:paraId="5ED502B5" w14:textId="77777777" w:rsidR="000E7A45" w:rsidRPr="00D52889" w:rsidRDefault="000E7A45" w:rsidP="00C13A58">
            <w:pPr>
              <w:pStyle w:val="NormalTabletext2"/>
              <w:jc w:val="right"/>
              <w:cnfStyle w:val="000000000000" w:firstRow="0" w:lastRow="0" w:firstColumn="0" w:lastColumn="0" w:oddVBand="0" w:evenVBand="0" w:oddHBand="0" w:evenHBand="0" w:firstRowFirstColumn="0" w:firstRowLastColumn="0" w:lastRowFirstColumn="0" w:lastRowLastColumn="0"/>
            </w:pPr>
            <w:r w:rsidRPr="00D52889">
              <w:t xml:space="preserve">18,817 </w:t>
            </w:r>
          </w:p>
        </w:tc>
        <w:tc>
          <w:tcPr>
            <w:tcW w:w="1250" w:type="dxa"/>
            <w:noWrap/>
            <w:hideMark/>
          </w:tcPr>
          <w:p w14:paraId="1F20AB55" w14:textId="77777777" w:rsidR="000E7A45" w:rsidRPr="00D52889" w:rsidRDefault="000E7A45" w:rsidP="00C13A58">
            <w:pPr>
              <w:pStyle w:val="NormalTabletext2"/>
              <w:jc w:val="right"/>
              <w:cnfStyle w:val="000000000000" w:firstRow="0" w:lastRow="0" w:firstColumn="0" w:lastColumn="0" w:oddVBand="0" w:evenVBand="0" w:oddHBand="0" w:evenHBand="0" w:firstRowFirstColumn="0" w:firstRowLastColumn="0" w:lastRowFirstColumn="0" w:lastRowLastColumn="0"/>
            </w:pPr>
            <w:r w:rsidRPr="00D52889">
              <w:t>(10,936)</w:t>
            </w:r>
          </w:p>
        </w:tc>
      </w:tr>
      <w:tr w:rsidR="000E7A45" w:rsidRPr="00D52889" w14:paraId="029319BA" w14:textId="77777777" w:rsidTr="000E7A45">
        <w:trPr>
          <w:trHeight w:val="114"/>
        </w:trPr>
        <w:tc>
          <w:tcPr>
            <w:cnfStyle w:val="001000000000" w:firstRow="0" w:lastRow="0" w:firstColumn="1" w:lastColumn="0" w:oddVBand="0" w:evenVBand="0" w:oddHBand="0" w:evenHBand="0" w:firstRowFirstColumn="0" w:firstRowLastColumn="0" w:lastRowFirstColumn="0" w:lastRowLastColumn="0"/>
            <w:tcW w:w="6807" w:type="dxa"/>
            <w:hideMark/>
          </w:tcPr>
          <w:p w14:paraId="612B281B" w14:textId="1AE33F77" w:rsidR="000E7A45" w:rsidRPr="00C13A58" w:rsidRDefault="000E7A45" w:rsidP="00C13A58">
            <w:pPr>
              <w:pStyle w:val="NormalTabletext"/>
              <w:rPr>
                <w:b/>
                <w:bCs w:val="0"/>
              </w:rPr>
            </w:pPr>
            <w:r w:rsidRPr="007E56BA">
              <w:rPr>
                <w:rFonts w:cs="Arial"/>
                <w:b/>
                <w:bCs w:val="0"/>
                <w:color w:val="00757A"/>
                <w:szCs w:val="20"/>
              </w:rPr>
              <w:t>Change in assets and liabilities</w:t>
            </w:r>
          </w:p>
        </w:tc>
        <w:tc>
          <w:tcPr>
            <w:tcW w:w="1277" w:type="dxa"/>
            <w:noWrap/>
            <w:hideMark/>
          </w:tcPr>
          <w:p w14:paraId="4FAE88EC" w14:textId="77777777" w:rsidR="000E7A45" w:rsidRPr="00D52889" w:rsidRDefault="000E7A45" w:rsidP="00D52889">
            <w:pPr>
              <w:pStyle w:val="NormalTabletext2"/>
              <w:cnfStyle w:val="000000000000" w:firstRow="0" w:lastRow="0" w:firstColumn="0" w:lastColumn="0" w:oddVBand="0" w:evenVBand="0" w:oddHBand="0" w:evenHBand="0" w:firstRowFirstColumn="0" w:firstRowLastColumn="0" w:lastRowFirstColumn="0" w:lastRowLastColumn="0"/>
            </w:pPr>
          </w:p>
        </w:tc>
        <w:tc>
          <w:tcPr>
            <w:tcW w:w="1250" w:type="dxa"/>
            <w:noWrap/>
            <w:hideMark/>
          </w:tcPr>
          <w:p w14:paraId="05B4C26A" w14:textId="77777777" w:rsidR="000E7A45" w:rsidRPr="00D52889" w:rsidRDefault="000E7A45" w:rsidP="00D52889">
            <w:pPr>
              <w:pStyle w:val="NormalTabletext2"/>
              <w:cnfStyle w:val="000000000000" w:firstRow="0" w:lastRow="0" w:firstColumn="0" w:lastColumn="0" w:oddVBand="0" w:evenVBand="0" w:oddHBand="0" w:evenHBand="0" w:firstRowFirstColumn="0" w:firstRowLastColumn="0" w:lastRowFirstColumn="0" w:lastRowLastColumn="0"/>
            </w:pPr>
          </w:p>
        </w:tc>
      </w:tr>
      <w:tr w:rsidR="000E7A45" w:rsidRPr="00D52889" w14:paraId="666F5FFA" w14:textId="77777777" w:rsidTr="000E7A45">
        <w:trPr>
          <w:trHeight w:val="64"/>
        </w:trPr>
        <w:tc>
          <w:tcPr>
            <w:cnfStyle w:val="001000000000" w:firstRow="0" w:lastRow="0" w:firstColumn="1" w:lastColumn="0" w:oddVBand="0" w:evenVBand="0" w:oddHBand="0" w:evenHBand="0" w:firstRowFirstColumn="0" w:firstRowLastColumn="0" w:lastRowFirstColumn="0" w:lastRowLastColumn="0"/>
            <w:tcW w:w="6807" w:type="dxa"/>
            <w:hideMark/>
          </w:tcPr>
          <w:p w14:paraId="647295B2" w14:textId="73D47EDD" w:rsidR="000E7A45" w:rsidRPr="00D52889" w:rsidRDefault="000E7A45" w:rsidP="00D52889">
            <w:pPr>
              <w:pStyle w:val="NormalTabletext2"/>
            </w:pPr>
            <w:r w:rsidRPr="00D52889">
              <w:t>Decrease (increase) in receivables</w:t>
            </w:r>
          </w:p>
        </w:tc>
        <w:tc>
          <w:tcPr>
            <w:tcW w:w="1277" w:type="dxa"/>
            <w:noWrap/>
            <w:hideMark/>
          </w:tcPr>
          <w:p w14:paraId="1AE5C793" w14:textId="77777777" w:rsidR="000E7A45" w:rsidRPr="00D52889" w:rsidRDefault="000E7A45" w:rsidP="00C13A58">
            <w:pPr>
              <w:pStyle w:val="NormalTabletext2"/>
              <w:jc w:val="right"/>
              <w:cnfStyle w:val="000000000000" w:firstRow="0" w:lastRow="0" w:firstColumn="0" w:lastColumn="0" w:oddVBand="0" w:evenVBand="0" w:oddHBand="0" w:evenHBand="0" w:firstRowFirstColumn="0" w:firstRowLastColumn="0" w:lastRowFirstColumn="0" w:lastRowLastColumn="0"/>
            </w:pPr>
            <w:r w:rsidRPr="00D52889">
              <w:t>(363,518)</w:t>
            </w:r>
          </w:p>
        </w:tc>
        <w:tc>
          <w:tcPr>
            <w:tcW w:w="1250" w:type="dxa"/>
            <w:noWrap/>
            <w:hideMark/>
          </w:tcPr>
          <w:p w14:paraId="5CC7575D" w14:textId="77777777" w:rsidR="000E7A45" w:rsidRPr="00D52889" w:rsidRDefault="000E7A45" w:rsidP="00C13A58">
            <w:pPr>
              <w:pStyle w:val="NormalTabletext2"/>
              <w:jc w:val="right"/>
              <w:cnfStyle w:val="000000000000" w:firstRow="0" w:lastRow="0" w:firstColumn="0" w:lastColumn="0" w:oddVBand="0" w:evenVBand="0" w:oddHBand="0" w:evenHBand="0" w:firstRowFirstColumn="0" w:firstRowLastColumn="0" w:lastRowFirstColumn="0" w:lastRowLastColumn="0"/>
            </w:pPr>
            <w:r w:rsidRPr="00D52889">
              <w:t>(103,627)</w:t>
            </w:r>
          </w:p>
        </w:tc>
      </w:tr>
      <w:tr w:rsidR="000E7A45" w:rsidRPr="00D52889" w14:paraId="0E345F35" w14:textId="77777777" w:rsidTr="000E7A45">
        <w:trPr>
          <w:trHeight w:val="40"/>
        </w:trPr>
        <w:tc>
          <w:tcPr>
            <w:cnfStyle w:val="001000000000" w:firstRow="0" w:lastRow="0" w:firstColumn="1" w:lastColumn="0" w:oddVBand="0" w:evenVBand="0" w:oddHBand="0" w:evenHBand="0" w:firstRowFirstColumn="0" w:firstRowLastColumn="0" w:lastRowFirstColumn="0" w:lastRowLastColumn="0"/>
            <w:tcW w:w="6807" w:type="dxa"/>
            <w:hideMark/>
          </w:tcPr>
          <w:p w14:paraId="5BCDAC98" w14:textId="439F2DFE" w:rsidR="000E7A45" w:rsidRPr="00D52889" w:rsidRDefault="000E7A45" w:rsidP="00D52889">
            <w:pPr>
              <w:pStyle w:val="NormalTabletext2"/>
            </w:pPr>
            <w:r w:rsidRPr="00D52889">
              <w:t>Decrease (increase) in other assets</w:t>
            </w:r>
          </w:p>
        </w:tc>
        <w:tc>
          <w:tcPr>
            <w:tcW w:w="1277" w:type="dxa"/>
            <w:noWrap/>
            <w:hideMark/>
          </w:tcPr>
          <w:p w14:paraId="7C6328AB" w14:textId="77777777" w:rsidR="000E7A45" w:rsidRPr="00D52889" w:rsidRDefault="000E7A45" w:rsidP="00C13A58">
            <w:pPr>
              <w:pStyle w:val="NormalTabletext2"/>
              <w:jc w:val="right"/>
              <w:cnfStyle w:val="000000000000" w:firstRow="0" w:lastRow="0" w:firstColumn="0" w:lastColumn="0" w:oddVBand="0" w:evenVBand="0" w:oddHBand="0" w:evenHBand="0" w:firstRowFirstColumn="0" w:firstRowLastColumn="0" w:lastRowFirstColumn="0" w:lastRowLastColumn="0"/>
            </w:pPr>
            <w:r w:rsidRPr="00D52889">
              <w:t xml:space="preserve">63,541 </w:t>
            </w:r>
          </w:p>
        </w:tc>
        <w:tc>
          <w:tcPr>
            <w:tcW w:w="1250" w:type="dxa"/>
            <w:noWrap/>
            <w:hideMark/>
          </w:tcPr>
          <w:p w14:paraId="6C1574F2" w14:textId="77777777" w:rsidR="000E7A45" w:rsidRPr="00D52889" w:rsidRDefault="000E7A45" w:rsidP="00C13A58">
            <w:pPr>
              <w:pStyle w:val="NormalTabletext2"/>
              <w:jc w:val="right"/>
              <w:cnfStyle w:val="000000000000" w:firstRow="0" w:lastRow="0" w:firstColumn="0" w:lastColumn="0" w:oddVBand="0" w:evenVBand="0" w:oddHBand="0" w:evenHBand="0" w:firstRowFirstColumn="0" w:firstRowLastColumn="0" w:lastRowFirstColumn="0" w:lastRowLastColumn="0"/>
            </w:pPr>
            <w:r w:rsidRPr="00D52889">
              <w:t>(47,493)</w:t>
            </w:r>
          </w:p>
        </w:tc>
      </w:tr>
      <w:tr w:rsidR="000E7A45" w:rsidRPr="00D52889" w14:paraId="64F4C9AA" w14:textId="77777777" w:rsidTr="000E7A45">
        <w:trPr>
          <w:trHeight w:val="44"/>
        </w:trPr>
        <w:tc>
          <w:tcPr>
            <w:cnfStyle w:val="001000000000" w:firstRow="0" w:lastRow="0" w:firstColumn="1" w:lastColumn="0" w:oddVBand="0" w:evenVBand="0" w:oddHBand="0" w:evenHBand="0" w:firstRowFirstColumn="0" w:firstRowLastColumn="0" w:lastRowFirstColumn="0" w:lastRowLastColumn="0"/>
            <w:tcW w:w="6807" w:type="dxa"/>
            <w:hideMark/>
          </w:tcPr>
          <w:p w14:paraId="14CDC2BC" w14:textId="178339C9" w:rsidR="000E7A45" w:rsidRPr="00D52889" w:rsidRDefault="000E7A45" w:rsidP="00D52889">
            <w:pPr>
              <w:pStyle w:val="NormalTabletext2"/>
            </w:pPr>
            <w:r w:rsidRPr="00D52889">
              <w:t>Increase (decrease) in supplier payables</w:t>
            </w:r>
          </w:p>
        </w:tc>
        <w:tc>
          <w:tcPr>
            <w:tcW w:w="1277" w:type="dxa"/>
            <w:noWrap/>
            <w:hideMark/>
          </w:tcPr>
          <w:p w14:paraId="34B46490" w14:textId="77777777" w:rsidR="000E7A45" w:rsidRPr="00D52889" w:rsidRDefault="000E7A45" w:rsidP="00C13A58">
            <w:pPr>
              <w:pStyle w:val="NormalTabletext2"/>
              <w:jc w:val="right"/>
              <w:cnfStyle w:val="000000000000" w:firstRow="0" w:lastRow="0" w:firstColumn="0" w:lastColumn="0" w:oddVBand="0" w:evenVBand="0" w:oddHBand="0" w:evenHBand="0" w:firstRowFirstColumn="0" w:firstRowLastColumn="0" w:lastRowFirstColumn="0" w:lastRowLastColumn="0"/>
            </w:pPr>
            <w:r w:rsidRPr="00D52889">
              <w:t xml:space="preserve">716,367 </w:t>
            </w:r>
          </w:p>
        </w:tc>
        <w:tc>
          <w:tcPr>
            <w:tcW w:w="1250" w:type="dxa"/>
            <w:noWrap/>
            <w:hideMark/>
          </w:tcPr>
          <w:p w14:paraId="3E0BC797" w14:textId="77777777" w:rsidR="000E7A45" w:rsidRPr="00D52889" w:rsidRDefault="000E7A45" w:rsidP="00C13A58">
            <w:pPr>
              <w:pStyle w:val="NormalTabletext2"/>
              <w:jc w:val="right"/>
              <w:cnfStyle w:val="000000000000" w:firstRow="0" w:lastRow="0" w:firstColumn="0" w:lastColumn="0" w:oddVBand="0" w:evenVBand="0" w:oddHBand="0" w:evenHBand="0" w:firstRowFirstColumn="0" w:firstRowLastColumn="0" w:lastRowFirstColumn="0" w:lastRowLastColumn="0"/>
            </w:pPr>
            <w:r w:rsidRPr="00D52889">
              <w:t>(225,348)</w:t>
            </w:r>
          </w:p>
        </w:tc>
      </w:tr>
      <w:tr w:rsidR="000E7A45" w:rsidRPr="00D52889" w14:paraId="0557D918" w14:textId="77777777" w:rsidTr="000E7A45">
        <w:trPr>
          <w:trHeight w:val="40"/>
        </w:trPr>
        <w:tc>
          <w:tcPr>
            <w:cnfStyle w:val="001000000000" w:firstRow="0" w:lastRow="0" w:firstColumn="1" w:lastColumn="0" w:oddVBand="0" w:evenVBand="0" w:oddHBand="0" w:evenHBand="0" w:firstRowFirstColumn="0" w:firstRowLastColumn="0" w:lastRowFirstColumn="0" w:lastRowLastColumn="0"/>
            <w:tcW w:w="6807" w:type="dxa"/>
            <w:hideMark/>
          </w:tcPr>
          <w:p w14:paraId="2640E994" w14:textId="752A4CE8" w:rsidR="000E7A45" w:rsidRPr="00D52889" w:rsidRDefault="000E7A45" w:rsidP="00D52889">
            <w:pPr>
              <w:pStyle w:val="NormalTabletext2"/>
            </w:pPr>
            <w:r w:rsidRPr="00D52889">
              <w:t>Increase (decrease) in other provisions</w:t>
            </w:r>
          </w:p>
        </w:tc>
        <w:tc>
          <w:tcPr>
            <w:tcW w:w="1277" w:type="dxa"/>
            <w:noWrap/>
            <w:hideMark/>
          </w:tcPr>
          <w:p w14:paraId="234D8CD7" w14:textId="77777777" w:rsidR="000E7A45" w:rsidRPr="00D52889" w:rsidRDefault="000E7A45" w:rsidP="00C13A58">
            <w:pPr>
              <w:pStyle w:val="NormalTabletext2"/>
              <w:jc w:val="right"/>
              <w:cnfStyle w:val="000000000000" w:firstRow="0" w:lastRow="0" w:firstColumn="0" w:lastColumn="0" w:oddVBand="0" w:evenVBand="0" w:oddHBand="0" w:evenHBand="0" w:firstRowFirstColumn="0" w:firstRowLastColumn="0" w:lastRowFirstColumn="0" w:lastRowLastColumn="0"/>
            </w:pPr>
            <w:r w:rsidRPr="00D52889">
              <w:t>(5,868)</w:t>
            </w:r>
          </w:p>
        </w:tc>
        <w:tc>
          <w:tcPr>
            <w:tcW w:w="1250" w:type="dxa"/>
            <w:noWrap/>
            <w:hideMark/>
          </w:tcPr>
          <w:p w14:paraId="13B7983B" w14:textId="77777777" w:rsidR="000E7A45" w:rsidRPr="00D52889" w:rsidRDefault="000E7A45" w:rsidP="00C13A58">
            <w:pPr>
              <w:pStyle w:val="NormalTabletext2"/>
              <w:jc w:val="right"/>
              <w:cnfStyle w:val="000000000000" w:firstRow="0" w:lastRow="0" w:firstColumn="0" w:lastColumn="0" w:oddVBand="0" w:evenVBand="0" w:oddHBand="0" w:evenHBand="0" w:firstRowFirstColumn="0" w:firstRowLastColumn="0" w:lastRowFirstColumn="0" w:lastRowLastColumn="0"/>
            </w:pPr>
            <w:r w:rsidRPr="00D52889">
              <w:t xml:space="preserve">23,414 </w:t>
            </w:r>
          </w:p>
        </w:tc>
      </w:tr>
      <w:tr w:rsidR="000E7A45" w:rsidRPr="00D52889" w14:paraId="7C1BA51D" w14:textId="77777777" w:rsidTr="000E7A45">
        <w:trPr>
          <w:trHeight w:val="40"/>
        </w:trPr>
        <w:tc>
          <w:tcPr>
            <w:cnfStyle w:val="001000000000" w:firstRow="0" w:lastRow="0" w:firstColumn="1" w:lastColumn="0" w:oddVBand="0" w:evenVBand="0" w:oddHBand="0" w:evenHBand="0" w:firstRowFirstColumn="0" w:firstRowLastColumn="0" w:lastRowFirstColumn="0" w:lastRowLastColumn="0"/>
            <w:tcW w:w="6807" w:type="dxa"/>
            <w:tcBorders>
              <w:bottom w:val="single" w:sz="8" w:space="0" w:color="7F7F7F"/>
            </w:tcBorders>
            <w:hideMark/>
          </w:tcPr>
          <w:p w14:paraId="1FFF3325" w14:textId="5E9BB759" w:rsidR="000E7A45" w:rsidRPr="00D52889" w:rsidRDefault="000E7A45" w:rsidP="00D52889">
            <w:pPr>
              <w:pStyle w:val="NormalTabletext2"/>
            </w:pPr>
            <w:r w:rsidRPr="00D52889">
              <w:t>Increase (decrease) in employee provisions</w:t>
            </w:r>
          </w:p>
        </w:tc>
        <w:tc>
          <w:tcPr>
            <w:tcW w:w="1277" w:type="dxa"/>
            <w:tcBorders>
              <w:bottom w:val="single" w:sz="8" w:space="0" w:color="7F7F7F"/>
            </w:tcBorders>
            <w:noWrap/>
            <w:hideMark/>
          </w:tcPr>
          <w:p w14:paraId="1C59DF05" w14:textId="77777777" w:rsidR="000E7A45" w:rsidRPr="00D52889" w:rsidRDefault="000E7A45" w:rsidP="00C13A58">
            <w:pPr>
              <w:pStyle w:val="NormalTabletext2"/>
              <w:jc w:val="right"/>
              <w:cnfStyle w:val="000000000000" w:firstRow="0" w:lastRow="0" w:firstColumn="0" w:lastColumn="0" w:oddVBand="0" w:evenVBand="0" w:oddHBand="0" w:evenHBand="0" w:firstRowFirstColumn="0" w:firstRowLastColumn="0" w:lastRowFirstColumn="0" w:lastRowLastColumn="0"/>
            </w:pPr>
            <w:r w:rsidRPr="00D52889">
              <w:t xml:space="preserve">340,739 </w:t>
            </w:r>
          </w:p>
        </w:tc>
        <w:tc>
          <w:tcPr>
            <w:tcW w:w="1250" w:type="dxa"/>
            <w:tcBorders>
              <w:bottom w:val="single" w:sz="8" w:space="0" w:color="7F7F7F"/>
            </w:tcBorders>
            <w:noWrap/>
            <w:hideMark/>
          </w:tcPr>
          <w:p w14:paraId="6EE902C1" w14:textId="77777777" w:rsidR="000E7A45" w:rsidRPr="00D52889" w:rsidRDefault="000E7A45" w:rsidP="00C13A58">
            <w:pPr>
              <w:pStyle w:val="NormalTabletext2"/>
              <w:jc w:val="right"/>
              <w:cnfStyle w:val="000000000000" w:firstRow="0" w:lastRow="0" w:firstColumn="0" w:lastColumn="0" w:oddVBand="0" w:evenVBand="0" w:oddHBand="0" w:evenHBand="0" w:firstRowFirstColumn="0" w:firstRowLastColumn="0" w:lastRowFirstColumn="0" w:lastRowLastColumn="0"/>
            </w:pPr>
            <w:r w:rsidRPr="00D52889">
              <w:t xml:space="preserve">66,324 </w:t>
            </w:r>
          </w:p>
        </w:tc>
      </w:tr>
      <w:tr w:rsidR="000E7A45" w:rsidRPr="00D52889" w14:paraId="41CFC49E" w14:textId="77777777" w:rsidTr="000E7A45">
        <w:trPr>
          <w:trHeight w:val="40"/>
        </w:trPr>
        <w:tc>
          <w:tcPr>
            <w:cnfStyle w:val="001000000000" w:firstRow="0" w:lastRow="0" w:firstColumn="1" w:lastColumn="0" w:oddVBand="0" w:evenVBand="0" w:oddHBand="0" w:evenHBand="0" w:firstRowFirstColumn="0" w:firstRowLastColumn="0" w:lastRowFirstColumn="0" w:lastRowLastColumn="0"/>
            <w:tcW w:w="6807" w:type="dxa"/>
            <w:tcBorders>
              <w:top w:val="single" w:sz="8" w:space="0" w:color="7F7F7F"/>
              <w:bottom w:val="single" w:sz="8" w:space="0" w:color="7F7F7F"/>
            </w:tcBorders>
            <w:hideMark/>
          </w:tcPr>
          <w:p w14:paraId="24F6F22B" w14:textId="353A2235" w:rsidR="000E7A45" w:rsidRPr="006A4834" w:rsidRDefault="000E7A45" w:rsidP="006A4834">
            <w:pPr>
              <w:pStyle w:val="NormalTabletext3"/>
              <w:rPr>
                <w:b/>
                <w:bCs/>
              </w:rPr>
            </w:pPr>
            <w:r w:rsidRPr="006A4834">
              <w:rPr>
                <w:b/>
                <w:bCs/>
              </w:rPr>
              <w:t>Net cash from operating activities</w:t>
            </w:r>
          </w:p>
        </w:tc>
        <w:tc>
          <w:tcPr>
            <w:tcW w:w="1277" w:type="dxa"/>
            <w:tcBorders>
              <w:top w:val="single" w:sz="8" w:space="0" w:color="7F7F7F"/>
              <w:bottom w:val="single" w:sz="8" w:space="0" w:color="7F7F7F"/>
            </w:tcBorders>
            <w:noWrap/>
            <w:hideMark/>
          </w:tcPr>
          <w:p w14:paraId="30B522E1" w14:textId="77777777" w:rsidR="000E7A45" w:rsidRPr="006A4834" w:rsidRDefault="000E7A45" w:rsidP="006A4834">
            <w:pPr>
              <w:pStyle w:val="NormalTabletext3"/>
              <w:jc w:val="right"/>
              <w:cnfStyle w:val="000000000000" w:firstRow="0" w:lastRow="0" w:firstColumn="0" w:lastColumn="0" w:oddVBand="0" w:evenVBand="0" w:oddHBand="0" w:evenHBand="0" w:firstRowFirstColumn="0" w:firstRowLastColumn="0" w:lastRowFirstColumn="0" w:lastRowLastColumn="0"/>
              <w:rPr>
                <w:b/>
              </w:rPr>
            </w:pPr>
            <w:r w:rsidRPr="006A4834">
              <w:rPr>
                <w:b/>
              </w:rPr>
              <w:t xml:space="preserve">83,869 </w:t>
            </w:r>
          </w:p>
        </w:tc>
        <w:tc>
          <w:tcPr>
            <w:tcW w:w="1250" w:type="dxa"/>
            <w:tcBorders>
              <w:top w:val="single" w:sz="8" w:space="0" w:color="7F7F7F"/>
              <w:bottom w:val="single" w:sz="8" w:space="0" w:color="7F7F7F"/>
            </w:tcBorders>
            <w:noWrap/>
            <w:hideMark/>
          </w:tcPr>
          <w:p w14:paraId="39670FA3" w14:textId="77777777" w:rsidR="000E7A45" w:rsidRPr="006A4834" w:rsidRDefault="000E7A45" w:rsidP="006A4834">
            <w:pPr>
              <w:pStyle w:val="NormalTabletext3"/>
              <w:jc w:val="right"/>
              <w:cnfStyle w:val="000000000000" w:firstRow="0" w:lastRow="0" w:firstColumn="0" w:lastColumn="0" w:oddVBand="0" w:evenVBand="0" w:oddHBand="0" w:evenHBand="0" w:firstRowFirstColumn="0" w:firstRowLastColumn="0" w:lastRowFirstColumn="0" w:lastRowLastColumn="0"/>
              <w:rPr>
                <w:b/>
              </w:rPr>
            </w:pPr>
            <w:r w:rsidRPr="006A4834">
              <w:rPr>
                <w:b/>
              </w:rPr>
              <w:t xml:space="preserve">3,929,476 </w:t>
            </w:r>
          </w:p>
        </w:tc>
      </w:tr>
    </w:tbl>
    <w:p w14:paraId="774FCEFA" w14:textId="5BE2685E" w:rsidR="00D52889" w:rsidRDefault="00D52889" w:rsidP="00D52889">
      <w:pPr>
        <w:pStyle w:val="Heading2"/>
      </w:pPr>
      <w:r w:rsidRPr="00D52889">
        <w:t>Note 8</w:t>
      </w:r>
      <w:r w:rsidR="00404386">
        <w:t>.</w:t>
      </w:r>
      <w:r w:rsidRPr="00D52889">
        <w:t xml:space="preserve"> Key </w:t>
      </w:r>
      <w:r w:rsidR="00404386">
        <w:t>m</w:t>
      </w:r>
      <w:r w:rsidRPr="00D52889">
        <w:t xml:space="preserve">anagement </w:t>
      </w:r>
      <w:r w:rsidR="00404386">
        <w:t>p</w:t>
      </w:r>
      <w:r w:rsidRPr="00D52889">
        <w:t xml:space="preserve">ersonnel </w:t>
      </w:r>
      <w:r w:rsidR="00404386">
        <w:t>r</w:t>
      </w:r>
      <w:r w:rsidRPr="00D52889">
        <w:t>emuneration</w:t>
      </w:r>
      <w:r w:rsidRPr="00D52889">
        <w:tab/>
      </w:r>
    </w:p>
    <w:p w14:paraId="69A4AC45" w14:textId="77777777" w:rsidR="00D52889" w:rsidRPr="00D52889" w:rsidRDefault="00D52889" w:rsidP="00D52889">
      <w:r w:rsidRPr="00D52889">
        <w:t xml:space="preserve">Key management personnel are those persons having authority and responsibility for planning, </w:t>
      </w:r>
      <w:proofErr w:type="gramStart"/>
      <w:r w:rsidRPr="00D52889">
        <w:t>directing</w:t>
      </w:r>
      <w:proofErr w:type="gramEnd"/>
      <w:r w:rsidRPr="00D52889">
        <w:t xml:space="preserve"> and controlling the activities of AITSL, directly or indirectly, including any Directors of AITSL</w:t>
      </w:r>
      <w:r w:rsidRPr="00D52889">
        <w:tab/>
      </w:r>
      <w:r w:rsidRPr="00D52889">
        <w:tab/>
      </w:r>
      <w:r w:rsidRPr="00D52889">
        <w:tab/>
      </w:r>
    </w:p>
    <w:tbl>
      <w:tblPr>
        <w:tblStyle w:val="Style1"/>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6812"/>
        <w:gridCol w:w="1272"/>
        <w:gridCol w:w="289"/>
        <w:gridCol w:w="1259"/>
      </w:tblGrid>
      <w:tr w:rsidR="00B53F7A" w:rsidRPr="00D52889" w14:paraId="1262BFAA" w14:textId="77777777" w:rsidTr="006A4834">
        <w:trPr>
          <w:cnfStyle w:val="100000000000" w:firstRow="1" w:lastRow="0" w:firstColumn="0" w:lastColumn="0" w:oddVBand="0" w:evenVBand="0" w:oddHBand="0" w:evenHBand="0" w:firstRowFirstColumn="0" w:firstRowLastColumn="0" w:lastRowFirstColumn="0" w:lastRowLastColumn="0"/>
          <w:trHeight w:val="40"/>
        </w:trPr>
        <w:tc>
          <w:tcPr>
            <w:cnfStyle w:val="001000000000" w:firstRow="0" w:lastRow="0" w:firstColumn="1" w:lastColumn="0" w:oddVBand="0" w:evenVBand="0" w:oddHBand="0" w:evenHBand="0" w:firstRowFirstColumn="0" w:firstRowLastColumn="0" w:lastRowFirstColumn="0" w:lastRowLastColumn="0"/>
            <w:tcW w:w="6804" w:type="dxa"/>
            <w:tcBorders>
              <w:top w:val="none" w:sz="0" w:space="0" w:color="auto"/>
              <w:left w:val="none" w:sz="0" w:space="0" w:color="auto"/>
              <w:bottom w:val="none" w:sz="0" w:space="0" w:color="auto"/>
              <w:right w:val="none" w:sz="0" w:space="0" w:color="auto"/>
            </w:tcBorders>
            <w:shd w:val="clear" w:color="auto" w:fill="auto"/>
            <w:noWrap/>
            <w:hideMark/>
          </w:tcPr>
          <w:p w14:paraId="092698B5" w14:textId="4775E7DA" w:rsidR="00B53F7A" w:rsidRPr="00B53F7A" w:rsidRDefault="00B53F7A" w:rsidP="00B53F7A">
            <w:pPr>
              <w:pStyle w:val="NormalTabletext2"/>
              <w:rPr>
                <w:b w:val="0"/>
                <w:bCs w:val="0"/>
              </w:rPr>
            </w:pPr>
            <w:r w:rsidRPr="00B53F7A">
              <w:rPr>
                <w:b w:val="0"/>
                <w:bCs w:val="0"/>
              </w:rPr>
              <w:t>Short-term employment benefits</w:t>
            </w:r>
          </w:p>
        </w:tc>
        <w:tc>
          <w:tcPr>
            <w:tcW w:w="1271" w:type="dxa"/>
            <w:tcBorders>
              <w:top w:val="none" w:sz="0" w:space="0" w:color="auto"/>
              <w:left w:val="none" w:sz="0" w:space="0" w:color="auto"/>
              <w:bottom w:val="none" w:sz="0" w:space="0" w:color="auto"/>
              <w:right w:val="none" w:sz="0" w:space="0" w:color="auto"/>
            </w:tcBorders>
            <w:shd w:val="clear" w:color="auto" w:fill="auto"/>
            <w:noWrap/>
            <w:hideMark/>
          </w:tcPr>
          <w:p w14:paraId="28BD06BC" w14:textId="77777777" w:rsidR="00B53F7A" w:rsidRPr="00B53F7A" w:rsidRDefault="00B53F7A" w:rsidP="00B53F7A">
            <w:pPr>
              <w:pStyle w:val="NormalTabletext2"/>
              <w:jc w:val="right"/>
              <w:cnfStyle w:val="100000000000" w:firstRow="1" w:lastRow="0" w:firstColumn="0" w:lastColumn="0" w:oddVBand="0" w:evenVBand="0" w:oddHBand="0" w:evenHBand="0" w:firstRowFirstColumn="0" w:firstRowLastColumn="0" w:lastRowFirstColumn="0" w:lastRowLastColumn="0"/>
              <w:rPr>
                <w:b w:val="0"/>
                <w:bCs w:val="0"/>
              </w:rPr>
            </w:pPr>
            <w:r w:rsidRPr="00B53F7A">
              <w:rPr>
                <w:b w:val="0"/>
                <w:bCs w:val="0"/>
              </w:rPr>
              <w:t xml:space="preserve">1,539,574 </w:t>
            </w:r>
          </w:p>
        </w:tc>
        <w:tc>
          <w:tcPr>
            <w:tcW w:w="289" w:type="dxa"/>
            <w:tcBorders>
              <w:top w:val="none" w:sz="0" w:space="0" w:color="auto"/>
              <w:left w:val="none" w:sz="0" w:space="0" w:color="auto"/>
              <w:bottom w:val="none" w:sz="0" w:space="0" w:color="auto"/>
              <w:right w:val="none" w:sz="0" w:space="0" w:color="auto"/>
            </w:tcBorders>
            <w:shd w:val="clear" w:color="auto" w:fill="auto"/>
            <w:hideMark/>
          </w:tcPr>
          <w:p w14:paraId="76B82FDD" w14:textId="77777777" w:rsidR="00B53F7A" w:rsidRPr="00B53F7A" w:rsidRDefault="00B53F7A" w:rsidP="00B53F7A">
            <w:pPr>
              <w:pStyle w:val="NormalTabletext2"/>
              <w:jc w:val="right"/>
              <w:cnfStyle w:val="100000000000" w:firstRow="1" w:lastRow="0" w:firstColumn="0" w:lastColumn="0" w:oddVBand="0" w:evenVBand="0" w:oddHBand="0" w:evenHBand="0" w:firstRowFirstColumn="0" w:firstRowLastColumn="0" w:lastRowFirstColumn="0" w:lastRowLastColumn="0"/>
              <w:rPr>
                <w:b w:val="0"/>
                <w:bCs w:val="0"/>
              </w:rPr>
            </w:pPr>
          </w:p>
        </w:tc>
        <w:tc>
          <w:tcPr>
            <w:tcW w:w="1258" w:type="dxa"/>
            <w:tcBorders>
              <w:top w:val="none" w:sz="0" w:space="0" w:color="auto"/>
              <w:left w:val="none" w:sz="0" w:space="0" w:color="auto"/>
              <w:bottom w:val="none" w:sz="0" w:space="0" w:color="auto"/>
              <w:right w:val="none" w:sz="0" w:space="0" w:color="auto"/>
            </w:tcBorders>
            <w:shd w:val="clear" w:color="auto" w:fill="auto"/>
            <w:hideMark/>
          </w:tcPr>
          <w:p w14:paraId="13111BC3" w14:textId="77777777" w:rsidR="00B53F7A" w:rsidRPr="00B53F7A" w:rsidRDefault="00B53F7A" w:rsidP="00B53F7A">
            <w:pPr>
              <w:pStyle w:val="NormalTabletext2"/>
              <w:jc w:val="right"/>
              <w:cnfStyle w:val="100000000000" w:firstRow="1" w:lastRow="0" w:firstColumn="0" w:lastColumn="0" w:oddVBand="0" w:evenVBand="0" w:oddHBand="0" w:evenHBand="0" w:firstRowFirstColumn="0" w:firstRowLastColumn="0" w:lastRowFirstColumn="0" w:lastRowLastColumn="0"/>
              <w:rPr>
                <w:b w:val="0"/>
                <w:bCs w:val="0"/>
              </w:rPr>
            </w:pPr>
            <w:r w:rsidRPr="00B53F7A">
              <w:rPr>
                <w:b w:val="0"/>
                <w:bCs w:val="0"/>
              </w:rPr>
              <w:t>1,193,548</w:t>
            </w:r>
          </w:p>
        </w:tc>
      </w:tr>
      <w:tr w:rsidR="00B53F7A" w:rsidRPr="00D52889" w14:paraId="0E6B14EB" w14:textId="77777777" w:rsidTr="006A4834">
        <w:trPr>
          <w:trHeight w:val="40"/>
        </w:trPr>
        <w:tc>
          <w:tcPr>
            <w:cnfStyle w:val="001000000000" w:firstRow="0" w:lastRow="0" w:firstColumn="1" w:lastColumn="0" w:oddVBand="0" w:evenVBand="0" w:oddHBand="0" w:evenHBand="0" w:firstRowFirstColumn="0" w:firstRowLastColumn="0" w:lastRowFirstColumn="0" w:lastRowLastColumn="0"/>
            <w:tcW w:w="6804" w:type="dxa"/>
            <w:noWrap/>
            <w:hideMark/>
          </w:tcPr>
          <w:p w14:paraId="07607E2E" w14:textId="4551FBFB" w:rsidR="00B53F7A" w:rsidRPr="00B53F7A" w:rsidRDefault="00B53F7A" w:rsidP="00B53F7A">
            <w:pPr>
              <w:pStyle w:val="NormalTabletext2"/>
            </w:pPr>
            <w:r w:rsidRPr="00B53F7A">
              <w:t>Post</w:t>
            </w:r>
            <w:r w:rsidR="004D4ABB">
              <w:t>-</w:t>
            </w:r>
            <w:r w:rsidRPr="00B53F7A">
              <w:t>employment benefits</w:t>
            </w:r>
          </w:p>
        </w:tc>
        <w:tc>
          <w:tcPr>
            <w:tcW w:w="1271" w:type="dxa"/>
            <w:noWrap/>
            <w:hideMark/>
          </w:tcPr>
          <w:p w14:paraId="1BD54D55" w14:textId="77777777" w:rsidR="00B53F7A" w:rsidRPr="00B53F7A" w:rsidRDefault="00B53F7A" w:rsidP="00B53F7A">
            <w:pPr>
              <w:pStyle w:val="NormalTabletext2"/>
              <w:jc w:val="right"/>
              <w:cnfStyle w:val="000000000000" w:firstRow="0" w:lastRow="0" w:firstColumn="0" w:lastColumn="0" w:oddVBand="0" w:evenVBand="0" w:oddHBand="0" w:evenHBand="0" w:firstRowFirstColumn="0" w:firstRowLastColumn="0" w:lastRowFirstColumn="0" w:lastRowLastColumn="0"/>
            </w:pPr>
            <w:r w:rsidRPr="00B53F7A">
              <w:t xml:space="preserve">118,350 </w:t>
            </w:r>
          </w:p>
        </w:tc>
        <w:tc>
          <w:tcPr>
            <w:tcW w:w="289" w:type="dxa"/>
            <w:noWrap/>
            <w:hideMark/>
          </w:tcPr>
          <w:p w14:paraId="61046635" w14:textId="77777777" w:rsidR="00B53F7A" w:rsidRPr="00B53F7A" w:rsidRDefault="00B53F7A" w:rsidP="00B53F7A">
            <w:pPr>
              <w:pStyle w:val="NormalTabletext2"/>
              <w:jc w:val="right"/>
              <w:cnfStyle w:val="000000000000" w:firstRow="0" w:lastRow="0" w:firstColumn="0" w:lastColumn="0" w:oddVBand="0" w:evenVBand="0" w:oddHBand="0" w:evenHBand="0" w:firstRowFirstColumn="0" w:firstRowLastColumn="0" w:lastRowFirstColumn="0" w:lastRowLastColumn="0"/>
            </w:pPr>
          </w:p>
        </w:tc>
        <w:tc>
          <w:tcPr>
            <w:tcW w:w="1258" w:type="dxa"/>
            <w:noWrap/>
            <w:hideMark/>
          </w:tcPr>
          <w:p w14:paraId="00D1DF2B" w14:textId="77777777" w:rsidR="00B53F7A" w:rsidRPr="00B53F7A" w:rsidRDefault="00B53F7A" w:rsidP="00B53F7A">
            <w:pPr>
              <w:pStyle w:val="NormalTabletext2"/>
              <w:jc w:val="right"/>
              <w:cnfStyle w:val="000000000000" w:firstRow="0" w:lastRow="0" w:firstColumn="0" w:lastColumn="0" w:oddVBand="0" w:evenVBand="0" w:oddHBand="0" w:evenHBand="0" w:firstRowFirstColumn="0" w:firstRowLastColumn="0" w:lastRowFirstColumn="0" w:lastRowLastColumn="0"/>
            </w:pPr>
            <w:r w:rsidRPr="00B53F7A">
              <w:t xml:space="preserve">89,679 </w:t>
            </w:r>
          </w:p>
        </w:tc>
      </w:tr>
      <w:tr w:rsidR="00B53F7A" w:rsidRPr="00D52889" w14:paraId="7533A110" w14:textId="77777777" w:rsidTr="006A4834">
        <w:trPr>
          <w:trHeight w:val="55"/>
        </w:trPr>
        <w:tc>
          <w:tcPr>
            <w:cnfStyle w:val="001000000000" w:firstRow="0" w:lastRow="0" w:firstColumn="1" w:lastColumn="0" w:oddVBand="0" w:evenVBand="0" w:oddHBand="0" w:evenHBand="0" w:firstRowFirstColumn="0" w:firstRowLastColumn="0" w:lastRowFirstColumn="0" w:lastRowLastColumn="0"/>
            <w:tcW w:w="6804" w:type="dxa"/>
            <w:tcBorders>
              <w:bottom w:val="single" w:sz="8" w:space="0" w:color="7F7F7F"/>
            </w:tcBorders>
            <w:noWrap/>
            <w:hideMark/>
          </w:tcPr>
          <w:p w14:paraId="68F4A9CC" w14:textId="17CACA46" w:rsidR="00B53F7A" w:rsidRPr="00B53F7A" w:rsidRDefault="00B53F7A" w:rsidP="00B53F7A">
            <w:pPr>
              <w:pStyle w:val="NormalTabletext2"/>
            </w:pPr>
            <w:r w:rsidRPr="00B53F7A">
              <w:t>Other long</w:t>
            </w:r>
            <w:r w:rsidR="00404386">
              <w:t>-</w:t>
            </w:r>
            <w:r w:rsidRPr="00B53F7A">
              <w:t>term benefits</w:t>
            </w:r>
          </w:p>
        </w:tc>
        <w:tc>
          <w:tcPr>
            <w:tcW w:w="1271" w:type="dxa"/>
            <w:tcBorders>
              <w:bottom w:val="single" w:sz="8" w:space="0" w:color="7F7F7F"/>
            </w:tcBorders>
            <w:noWrap/>
            <w:hideMark/>
          </w:tcPr>
          <w:p w14:paraId="0D22D42C" w14:textId="77777777" w:rsidR="00B53F7A" w:rsidRPr="00B53F7A" w:rsidRDefault="00B53F7A" w:rsidP="00B53F7A">
            <w:pPr>
              <w:pStyle w:val="NormalTabletext2"/>
              <w:jc w:val="right"/>
              <w:cnfStyle w:val="000000000000" w:firstRow="0" w:lastRow="0" w:firstColumn="0" w:lastColumn="0" w:oddVBand="0" w:evenVBand="0" w:oddHBand="0" w:evenHBand="0" w:firstRowFirstColumn="0" w:firstRowLastColumn="0" w:lastRowFirstColumn="0" w:lastRowLastColumn="0"/>
            </w:pPr>
            <w:r w:rsidRPr="00B53F7A">
              <w:t xml:space="preserve">22,537 </w:t>
            </w:r>
          </w:p>
        </w:tc>
        <w:tc>
          <w:tcPr>
            <w:tcW w:w="289" w:type="dxa"/>
            <w:tcBorders>
              <w:bottom w:val="single" w:sz="8" w:space="0" w:color="7F7F7F"/>
            </w:tcBorders>
            <w:noWrap/>
            <w:hideMark/>
          </w:tcPr>
          <w:p w14:paraId="0C326664" w14:textId="77777777" w:rsidR="00B53F7A" w:rsidRPr="00B53F7A" w:rsidRDefault="00B53F7A" w:rsidP="00B53F7A">
            <w:pPr>
              <w:pStyle w:val="NormalTabletext2"/>
              <w:jc w:val="right"/>
              <w:cnfStyle w:val="000000000000" w:firstRow="0" w:lastRow="0" w:firstColumn="0" w:lastColumn="0" w:oddVBand="0" w:evenVBand="0" w:oddHBand="0" w:evenHBand="0" w:firstRowFirstColumn="0" w:firstRowLastColumn="0" w:lastRowFirstColumn="0" w:lastRowLastColumn="0"/>
            </w:pPr>
          </w:p>
        </w:tc>
        <w:tc>
          <w:tcPr>
            <w:tcW w:w="1258" w:type="dxa"/>
            <w:tcBorders>
              <w:bottom w:val="single" w:sz="8" w:space="0" w:color="7F7F7F"/>
            </w:tcBorders>
            <w:noWrap/>
            <w:hideMark/>
          </w:tcPr>
          <w:p w14:paraId="048ECBF8" w14:textId="77777777" w:rsidR="00B53F7A" w:rsidRPr="00B53F7A" w:rsidRDefault="00B53F7A" w:rsidP="00B53F7A">
            <w:pPr>
              <w:pStyle w:val="NormalTabletext2"/>
              <w:jc w:val="right"/>
              <w:cnfStyle w:val="000000000000" w:firstRow="0" w:lastRow="0" w:firstColumn="0" w:lastColumn="0" w:oddVBand="0" w:evenVBand="0" w:oddHBand="0" w:evenHBand="0" w:firstRowFirstColumn="0" w:firstRowLastColumn="0" w:lastRowFirstColumn="0" w:lastRowLastColumn="0"/>
            </w:pPr>
            <w:r w:rsidRPr="00B53F7A">
              <w:t xml:space="preserve">9,947 </w:t>
            </w:r>
          </w:p>
        </w:tc>
      </w:tr>
      <w:tr w:rsidR="00B53F7A" w:rsidRPr="00D52889" w14:paraId="457E4426" w14:textId="77777777" w:rsidTr="006A4834">
        <w:trPr>
          <w:trHeight w:val="40"/>
        </w:trPr>
        <w:tc>
          <w:tcPr>
            <w:cnfStyle w:val="001000000000" w:firstRow="0" w:lastRow="0" w:firstColumn="1" w:lastColumn="0" w:oddVBand="0" w:evenVBand="0" w:oddHBand="0" w:evenHBand="0" w:firstRowFirstColumn="0" w:firstRowLastColumn="0" w:lastRowFirstColumn="0" w:lastRowLastColumn="0"/>
            <w:tcW w:w="6804" w:type="dxa"/>
            <w:tcBorders>
              <w:top w:val="single" w:sz="8" w:space="0" w:color="7F7F7F"/>
              <w:bottom w:val="single" w:sz="8" w:space="0" w:color="7F7F7F"/>
            </w:tcBorders>
            <w:noWrap/>
            <w:hideMark/>
          </w:tcPr>
          <w:p w14:paraId="40F12EB4" w14:textId="77777777" w:rsidR="00B53F7A" w:rsidRPr="006A4834" w:rsidRDefault="00B53F7A" w:rsidP="006A4834">
            <w:pPr>
              <w:pStyle w:val="NormalTabletext3"/>
              <w:jc w:val="right"/>
              <w:rPr>
                <w:b/>
              </w:rPr>
            </w:pPr>
          </w:p>
        </w:tc>
        <w:tc>
          <w:tcPr>
            <w:tcW w:w="1271" w:type="dxa"/>
            <w:tcBorders>
              <w:top w:val="single" w:sz="8" w:space="0" w:color="7F7F7F"/>
              <w:bottom w:val="single" w:sz="8" w:space="0" w:color="7F7F7F"/>
            </w:tcBorders>
            <w:noWrap/>
            <w:hideMark/>
          </w:tcPr>
          <w:p w14:paraId="7F997E49" w14:textId="77777777" w:rsidR="00B53F7A" w:rsidRPr="006A4834" w:rsidRDefault="00B53F7A" w:rsidP="006A4834">
            <w:pPr>
              <w:pStyle w:val="NormalTabletext3"/>
              <w:jc w:val="right"/>
              <w:cnfStyle w:val="000000000000" w:firstRow="0" w:lastRow="0" w:firstColumn="0" w:lastColumn="0" w:oddVBand="0" w:evenVBand="0" w:oddHBand="0" w:evenHBand="0" w:firstRowFirstColumn="0" w:firstRowLastColumn="0" w:lastRowFirstColumn="0" w:lastRowLastColumn="0"/>
              <w:rPr>
                <w:b/>
                <w:bCs w:val="0"/>
              </w:rPr>
            </w:pPr>
            <w:r w:rsidRPr="006A4834">
              <w:rPr>
                <w:b/>
                <w:bCs w:val="0"/>
              </w:rPr>
              <w:t>1,680,461</w:t>
            </w:r>
          </w:p>
        </w:tc>
        <w:tc>
          <w:tcPr>
            <w:tcW w:w="289" w:type="dxa"/>
            <w:tcBorders>
              <w:top w:val="single" w:sz="8" w:space="0" w:color="7F7F7F"/>
              <w:bottom w:val="single" w:sz="8" w:space="0" w:color="7F7F7F"/>
            </w:tcBorders>
            <w:noWrap/>
            <w:hideMark/>
          </w:tcPr>
          <w:p w14:paraId="3E8EC0FD" w14:textId="77777777" w:rsidR="00B53F7A" w:rsidRPr="006A4834" w:rsidRDefault="00B53F7A" w:rsidP="006A4834">
            <w:pPr>
              <w:pStyle w:val="NormalTabletext3"/>
              <w:jc w:val="right"/>
              <w:cnfStyle w:val="000000000000" w:firstRow="0" w:lastRow="0" w:firstColumn="0" w:lastColumn="0" w:oddVBand="0" w:evenVBand="0" w:oddHBand="0" w:evenHBand="0" w:firstRowFirstColumn="0" w:firstRowLastColumn="0" w:lastRowFirstColumn="0" w:lastRowLastColumn="0"/>
              <w:rPr>
                <w:b/>
                <w:bCs w:val="0"/>
              </w:rPr>
            </w:pPr>
          </w:p>
        </w:tc>
        <w:tc>
          <w:tcPr>
            <w:tcW w:w="1258" w:type="dxa"/>
            <w:tcBorders>
              <w:top w:val="single" w:sz="8" w:space="0" w:color="7F7F7F"/>
              <w:bottom w:val="single" w:sz="8" w:space="0" w:color="7F7F7F"/>
            </w:tcBorders>
            <w:noWrap/>
            <w:hideMark/>
          </w:tcPr>
          <w:p w14:paraId="058E772A" w14:textId="77777777" w:rsidR="00B53F7A" w:rsidRPr="006A4834" w:rsidRDefault="00B53F7A" w:rsidP="006A4834">
            <w:pPr>
              <w:pStyle w:val="NormalTabletext3"/>
              <w:jc w:val="right"/>
              <w:cnfStyle w:val="000000000000" w:firstRow="0" w:lastRow="0" w:firstColumn="0" w:lastColumn="0" w:oddVBand="0" w:evenVBand="0" w:oddHBand="0" w:evenHBand="0" w:firstRowFirstColumn="0" w:firstRowLastColumn="0" w:lastRowFirstColumn="0" w:lastRowLastColumn="0"/>
              <w:rPr>
                <w:b/>
                <w:bCs w:val="0"/>
              </w:rPr>
            </w:pPr>
            <w:r w:rsidRPr="006A4834">
              <w:rPr>
                <w:b/>
                <w:bCs w:val="0"/>
              </w:rPr>
              <w:t xml:space="preserve">1,293,174 </w:t>
            </w:r>
          </w:p>
        </w:tc>
      </w:tr>
    </w:tbl>
    <w:p w14:paraId="79149F4D" w14:textId="24489549" w:rsidR="0036641C" w:rsidRDefault="00D52889" w:rsidP="00D52889">
      <w:r w:rsidRPr="00D52889">
        <w:t xml:space="preserve">The number of key management personnel that are included in the above are </w:t>
      </w:r>
      <w:r w:rsidR="00404386">
        <w:t>four</w:t>
      </w:r>
      <w:r w:rsidR="00404386" w:rsidRPr="00D52889">
        <w:t xml:space="preserve"> </w:t>
      </w:r>
      <w:r w:rsidR="00404386">
        <w:t>E</w:t>
      </w:r>
      <w:r w:rsidRPr="00D52889">
        <w:t xml:space="preserve">xecutive </w:t>
      </w:r>
      <w:r w:rsidR="00404386">
        <w:t>M</w:t>
      </w:r>
      <w:r w:rsidRPr="00D52889">
        <w:t>anagers</w:t>
      </w:r>
      <w:r w:rsidR="007519EF">
        <w:br/>
      </w:r>
      <w:r w:rsidRPr="00D52889">
        <w:t xml:space="preserve">and </w:t>
      </w:r>
      <w:r w:rsidR="00404386">
        <w:t>nine</w:t>
      </w:r>
      <w:r w:rsidR="00404386" w:rsidRPr="00D52889">
        <w:t xml:space="preserve"> </w:t>
      </w:r>
      <w:r w:rsidR="00404386">
        <w:t>p</w:t>
      </w:r>
      <w:r w:rsidRPr="00D52889">
        <w:t xml:space="preserve">art-time </w:t>
      </w:r>
      <w:r w:rsidR="00404386">
        <w:t>D</w:t>
      </w:r>
      <w:r w:rsidRPr="00D52889">
        <w:t xml:space="preserve">irectors (2019: </w:t>
      </w:r>
      <w:r w:rsidR="00404386">
        <w:t>five</w:t>
      </w:r>
      <w:r w:rsidRPr="00D52889">
        <w:t xml:space="preserve"> </w:t>
      </w:r>
      <w:r w:rsidR="00404386">
        <w:t>E</w:t>
      </w:r>
      <w:r w:rsidRPr="00D52889">
        <w:t xml:space="preserve">xecutive </w:t>
      </w:r>
      <w:r w:rsidR="00404386">
        <w:t>M</w:t>
      </w:r>
      <w:r w:rsidRPr="00D52889">
        <w:t xml:space="preserve">anagers and </w:t>
      </w:r>
      <w:r w:rsidR="00404386">
        <w:t>nine</w:t>
      </w:r>
      <w:r w:rsidRPr="00D52889">
        <w:t xml:space="preserve"> </w:t>
      </w:r>
      <w:r w:rsidR="00404386">
        <w:t>p</w:t>
      </w:r>
      <w:r w:rsidRPr="00D52889">
        <w:t xml:space="preserve">art-time Directors). </w:t>
      </w:r>
      <w:r w:rsidRPr="00D52889">
        <w:tab/>
      </w:r>
    </w:p>
    <w:p w14:paraId="00A384D4" w14:textId="77777777" w:rsidR="0036641C" w:rsidRDefault="0036641C">
      <w:pPr>
        <w:spacing w:before="0" w:after="200" w:line="276" w:lineRule="auto"/>
      </w:pPr>
      <w:r>
        <w:br w:type="page"/>
      </w:r>
    </w:p>
    <w:p w14:paraId="08BACD51" w14:textId="6AC92965" w:rsidR="0036641C" w:rsidRDefault="0036641C" w:rsidP="0036641C">
      <w:pPr>
        <w:pStyle w:val="Heading2"/>
      </w:pPr>
      <w:r>
        <w:lastRenderedPageBreak/>
        <w:t>Note 9</w:t>
      </w:r>
      <w:r w:rsidR="00B421CA">
        <w:t>.</w:t>
      </w:r>
      <w:r>
        <w:t xml:space="preserve"> Related </w:t>
      </w:r>
      <w:r w:rsidR="00B421CA">
        <w:t>p</w:t>
      </w:r>
      <w:r>
        <w:t xml:space="preserve">arty </w:t>
      </w:r>
      <w:r w:rsidR="00B421CA">
        <w:t>d</w:t>
      </w:r>
      <w:r>
        <w:t>isclosure</w:t>
      </w:r>
    </w:p>
    <w:p w14:paraId="4690B803" w14:textId="72B0EE81" w:rsidR="0036641C" w:rsidRDefault="0036641C" w:rsidP="0036641C">
      <w:r>
        <w:t>Related parties to AITSL are key management personnel including directors.</w:t>
      </w:r>
    </w:p>
    <w:p w14:paraId="37E6F5CF" w14:textId="341FE493" w:rsidR="0036641C" w:rsidRDefault="0036641C" w:rsidP="0036641C">
      <w:r>
        <w:t>Certain directors and key management personnel of AITSL hold positions in other entities that result in them having significant influence over the financial or operating policies of those entities.</w:t>
      </w:r>
      <w:r>
        <w:tab/>
      </w:r>
      <w:r>
        <w:tab/>
      </w:r>
      <w:r>
        <w:tab/>
      </w:r>
    </w:p>
    <w:p w14:paraId="50CFEE08" w14:textId="4245F935" w:rsidR="0036641C" w:rsidRDefault="0036641C" w:rsidP="0036641C">
      <w:r>
        <w:t>A number of those entities transacted with AITSL through the financial year. These transactions may be significant due to the nature of the industry in which AITSL operates and the broad industry representation of the persons nominated to the Board of Directors and employed as key management personnel. All of these transactions are carried out in compliance with the terms of the Procurement Policy and Conflict of Interest Policy approved by the Board of Directors and on terms and conditions that were no more favourable than those available, or which might reasonably be expected to be available, on similar transactions to non</w:t>
      </w:r>
      <w:r w:rsidR="00B421CA">
        <w:t>-</w:t>
      </w:r>
      <w:r>
        <w:t>related entities.</w:t>
      </w:r>
      <w:r>
        <w:tab/>
      </w:r>
      <w:r>
        <w:tab/>
      </w:r>
      <w:r>
        <w:tab/>
      </w:r>
      <w:r>
        <w:tab/>
      </w:r>
      <w:r>
        <w:tab/>
      </w:r>
      <w:r>
        <w:tab/>
      </w:r>
      <w:r>
        <w:tab/>
      </w:r>
      <w:r>
        <w:tab/>
      </w:r>
      <w:r>
        <w:tab/>
      </w:r>
      <w:r>
        <w:tab/>
      </w:r>
      <w:r>
        <w:tab/>
      </w:r>
      <w:r>
        <w:tab/>
      </w:r>
    </w:p>
    <w:p w14:paraId="0B320A1A" w14:textId="7509908E" w:rsidR="007519EF" w:rsidRDefault="0036641C" w:rsidP="007519EF">
      <w:r>
        <w:t>The aggregate value of transactions and outstanding balances, including commitments, relating to entities over which related parties have significant influence were as follows:</w:t>
      </w:r>
      <w:r>
        <w:tab/>
      </w:r>
      <w:r>
        <w:tab/>
      </w:r>
      <w:r>
        <w:tab/>
      </w:r>
      <w:r>
        <w:tab/>
      </w:r>
      <w:r>
        <w:tab/>
      </w:r>
    </w:p>
    <w:tbl>
      <w:tblPr>
        <w:tblStyle w:val="Style1"/>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7024"/>
        <w:gridCol w:w="1318"/>
        <w:gridCol w:w="1290"/>
      </w:tblGrid>
      <w:tr w:rsidR="0041336C" w:rsidRPr="00C13A58" w14:paraId="0A869706" w14:textId="77777777" w:rsidTr="0041336C">
        <w:trPr>
          <w:cnfStyle w:val="100000000000" w:firstRow="1" w:lastRow="0" w:firstColumn="0" w:lastColumn="0" w:oddVBand="0" w:evenVBand="0" w:oddHBand="0" w:evenHBand="0" w:firstRowFirstColumn="0" w:firstRowLastColumn="0" w:lastRowFirstColumn="0" w:lastRowLastColumn="0"/>
          <w:trHeight w:val="280"/>
        </w:trPr>
        <w:tc>
          <w:tcPr>
            <w:cnfStyle w:val="001000000000" w:firstRow="0" w:lastRow="0" w:firstColumn="1" w:lastColumn="0" w:oddVBand="0" w:evenVBand="0" w:oddHBand="0" w:evenHBand="0" w:firstRowFirstColumn="0" w:firstRowLastColumn="0" w:lastRowFirstColumn="0" w:lastRowLastColumn="0"/>
            <w:tcW w:w="6807" w:type="dxa"/>
            <w:tcBorders>
              <w:top w:val="none" w:sz="0" w:space="0" w:color="auto"/>
              <w:left w:val="none" w:sz="0" w:space="0" w:color="auto"/>
              <w:bottom w:val="none" w:sz="0" w:space="0" w:color="auto"/>
            </w:tcBorders>
            <w:noWrap/>
            <w:hideMark/>
          </w:tcPr>
          <w:p w14:paraId="19BA4809" w14:textId="7DDE1ECD" w:rsidR="0041336C" w:rsidRPr="00C13A58" w:rsidRDefault="0041336C" w:rsidP="00AD2870">
            <w:pPr>
              <w:pStyle w:val="NormalTabletext"/>
            </w:pPr>
          </w:p>
        </w:tc>
        <w:tc>
          <w:tcPr>
            <w:tcW w:w="1277" w:type="dxa"/>
            <w:tcBorders>
              <w:top w:val="none" w:sz="0" w:space="0" w:color="auto"/>
              <w:bottom w:val="none" w:sz="0" w:space="0" w:color="auto"/>
              <w:right w:val="single" w:sz="2" w:space="0" w:color="7F7F7F"/>
            </w:tcBorders>
            <w:hideMark/>
          </w:tcPr>
          <w:p w14:paraId="1A6A4AC7" w14:textId="77777777" w:rsidR="0041336C" w:rsidRPr="00C13A58" w:rsidRDefault="0041336C" w:rsidP="00AD2870">
            <w:pPr>
              <w:pStyle w:val="NormalTabletext"/>
              <w:jc w:val="right"/>
              <w:cnfStyle w:val="100000000000" w:firstRow="1" w:lastRow="0" w:firstColumn="0" w:lastColumn="0" w:oddVBand="0" w:evenVBand="0" w:oddHBand="0" w:evenHBand="0" w:firstRowFirstColumn="0" w:firstRowLastColumn="0" w:lastRowFirstColumn="0" w:lastRowLastColumn="0"/>
            </w:pPr>
            <w:r w:rsidRPr="00C13A58">
              <w:t>2020</w:t>
            </w:r>
            <w:r w:rsidRPr="00C13A58">
              <w:br/>
              <w:t>$</w:t>
            </w:r>
          </w:p>
        </w:tc>
        <w:tc>
          <w:tcPr>
            <w:tcW w:w="1250" w:type="dxa"/>
            <w:tcBorders>
              <w:top w:val="none" w:sz="0" w:space="0" w:color="auto"/>
              <w:left w:val="single" w:sz="2" w:space="0" w:color="7F7F7F"/>
              <w:bottom w:val="none" w:sz="0" w:space="0" w:color="auto"/>
              <w:right w:val="none" w:sz="0" w:space="0" w:color="auto"/>
            </w:tcBorders>
            <w:hideMark/>
          </w:tcPr>
          <w:p w14:paraId="368795B2" w14:textId="77777777" w:rsidR="0041336C" w:rsidRPr="00C13A58" w:rsidRDefault="0041336C" w:rsidP="00AD2870">
            <w:pPr>
              <w:pStyle w:val="NormalTabletext"/>
              <w:jc w:val="right"/>
              <w:cnfStyle w:val="100000000000" w:firstRow="1" w:lastRow="0" w:firstColumn="0" w:lastColumn="0" w:oddVBand="0" w:evenVBand="0" w:oddHBand="0" w:evenHBand="0" w:firstRowFirstColumn="0" w:firstRowLastColumn="0" w:lastRowFirstColumn="0" w:lastRowLastColumn="0"/>
            </w:pPr>
            <w:r w:rsidRPr="00C13A58">
              <w:t>2019</w:t>
            </w:r>
            <w:r w:rsidRPr="00C13A58">
              <w:br/>
              <w:t>$</w:t>
            </w:r>
          </w:p>
        </w:tc>
      </w:tr>
      <w:tr w:rsidR="0041336C" w:rsidRPr="00D52889" w14:paraId="65A92317" w14:textId="77777777" w:rsidTr="0041336C">
        <w:trPr>
          <w:trHeight w:val="98"/>
        </w:trPr>
        <w:tc>
          <w:tcPr>
            <w:cnfStyle w:val="001000000000" w:firstRow="0" w:lastRow="0" w:firstColumn="1" w:lastColumn="0" w:oddVBand="0" w:evenVBand="0" w:oddHBand="0" w:evenHBand="0" w:firstRowFirstColumn="0" w:firstRowLastColumn="0" w:lastRowFirstColumn="0" w:lastRowLastColumn="0"/>
            <w:tcW w:w="6807" w:type="dxa"/>
            <w:noWrap/>
          </w:tcPr>
          <w:p w14:paraId="323F84D3" w14:textId="24B42092" w:rsidR="0041336C" w:rsidRPr="00DF6E34" w:rsidRDefault="0041336C" w:rsidP="00DF6E34">
            <w:pPr>
              <w:pStyle w:val="NormalTabletext"/>
              <w:rPr>
                <w:b/>
                <w:bCs w:val="0"/>
              </w:rPr>
            </w:pPr>
            <w:r w:rsidRPr="00DF6E34">
              <w:rPr>
                <w:b/>
                <w:bCs w:val="0"/>
              </w:rPr>
              <w:t>Purchase of goods and services</w:t>
            </w:r>
          </w:p>
        </w:tc>
        <w:tc>
          <w:tcPr>
            <w:tcW w:w="1277" w:type="dxa"/>
          </w:tcPr>
          <w:p w14:paraId="49D75244" w14:textId="77777777" w:rsidR="0041336C" w:rsidRPr="007519EF" w:rsidRDefault="0041336C" w:rsidP="007519EF">
            <w:pPr>
              <w:pStyle w:val="NormalTabletext2"/>
              <w:jc w:val="right"/>
              <w:cnfStyle w:val="000000000000" w:firstRow="0" w:lastRow="0" w:firstColumn="0" w:lastColumn="0" w:oddVBand="0" w:evenVBand="0" w:oddHBand="0" w:evenHBand="0" w:firstRowFirstColumn="0" w:firstRowLastColumn="0" w:lastRowFirstColumn="0" w:lastRowLastColumn="0"/>
            </w:pPr>
          </w:p>
        </w:tc>
        <w:tc>
          <w:tcPr>
            <w:tcW w:w="1250" w:type="dxa"/>
          </w:tcPr>
          <w:p w14:paraId="7ECEFC11" w14:textId="77777777" w:rsidR="0041336C" w:rsidRPr="007519EF" w:rsidRDefault="0041336C" w:rsidP="007519EF">
            <w:pPr>
              <w:pStyle w:val="NormalTabletext2"/>
              <w:jc w:val="right"/>
              <w:cnfStyle w:val="000000000000" w:firstRow="0" w:lastRow="0" w:firstColumn="0" w:lastColumn="0" w:oddVBand="0" w:evenVBand="0" w:oddHBand="0" w:evenHBand="0" w:firstRowFirstColumn="0" w:firstRowLastColumn="0" w:lastRowFirstColumn="0" w:lastRowLastColumn="0"/>
            </w:pPr>
          </w:p>
        </w:tc>
      </w:tr>
      <w:tr w:rsidR="0041336C" w:rsidRPr="00D52889" w14:paraId="61D44403" w14:textId="77777777" w:rsidTr="0041336C">
        <w:trPr>
          <w:trHeight w:val="98"/>
        </w:trPr>
        <w:tc>
          <w:tcPr>
            <w:cnfStyle w:val="001000000000" w:firstRow="0" w:lastRow="0" w:firstColumn="1" w:lastColumn="0" w:oddVBand="0" w:evenVBand="0" w:oddHBand="0" w:evenHBand="0" w:firstRowFirstColumn="0" w:firstRowLastColumn="0" w:lastRowFirstColumn="0" w:lastRowLastColumn="0"/>
            <w:tcW w:w="6807" w:type="dxa"/>
            <w:tcBorders>
              <w:bottom w:val="single" w:sz="8" w:space="0" w:color="7F7F7F"/>
            </w:tcBorders>
            <w:noWrap/>
            <w:hideMark/>
          </w:tcPr>
          <w:p w14:paraId="685C6DFC" w14:textId="1176474A" w:rsidR="0041336C" w:rsidRPr="007519EF" w:rsidRDefault="0041336C" w:rsidP="00DF6E34">
            <w:pPr>
              <w:pStyle w:val="NormalTabletext3"/>
            </w:pPr>
            <w:r w:rsidRPr="007519EF">
              <w:t xml:space="preserve">Transaction </w:t>
            </w:r>
            <w:r w:rsidR="00B421CA">
              <w:t>v</w:t>
            </w:r>
            <w:r w:rsidR="00B421CA" w:rsidRPr="007519EF">
              <w:t xml:space="preserve">alue </w:t>
            </w:r>
            <w:r w:rsidRPr="007519EF">
              <w:t>as at 30 June</w:t>
            </w:r>
          </w:p>
        </w:tc>
        <w:tc>
          <w:tcPr>
            <w:tcW w:w="1277" w:type="dxa"/>
            <w:tcBorders>
              <w:bottom w:val="single" w:sz="8" w:space="0" w:color="7F7F7F"/>
            </w:tcBorders>
            <w:hideMark/>
          </w:tcPr>
          <w:p w14:paraId="3CF44E37" w14:textId="001AB6EA" w:rsidR="0041336C" w:rsidRPr="007519EF" w:rsidRDefault="0041336C" w:rsidP="00DF6E34">
            <w:pPr>
              <w:pStyle w:val="NormalTabletext3"/>
              <w:jc w:val="right"/>
              <w:cnfStyle w:val="000000000000" w:firstRow="0" w:lastRow="0" w:firstColumn="0" w:lastColumn="0" w:oddVBand="0" w:evenVBand="0" w:oddHBand="0" w:evenHBand="0" w:firstRowFirstColumn="0" w:firstRowLastColumn="0" w:lastRowFirstColumn="0" w:lastRowLastColumn="0"/>
            </w:pPr>
            <w:r w:rsidRPr="007519EF">
              <w:t>234,553</w:t>
            </w:r>
          </w:p>
        </w:tc>
        <w:tc>
          <w:tcPr>
            <w:tcW w:w="1250" w:type="dxa"/>
            <w:tcBorders>
              <w:bottom w:val="single" w:sz="8" w:space="0" w:color="7F7F7F"/>
            </w:tcBorders>
            <w:hideMark/>
          </w:tcPr>
          <w:p w14:paraId="7C0EE0D5" w14:textId="5D3489B4" w:rsidR="0041336C" w:rsidRPr="007519EF" w:rsidRDefault="0041336C" w:rsidP="00DF6E34">
            <w:pPr>
              <w:pStyle w:val="NormalTabletext3"/>
              <w:jc w:val="right"/>
              <w:cnfStyle w:val="000000000000" w:firstRow="0" w:lastRow="0" w:firstColumn="0" w:lastColumn="0" w:oddVBand="0" w:evenVBand="0" w:oddHBand="0" w:evenHBand="0" w:firstRowFirstColumn="0" w:firstRowLastColumn="0" w:lastRowFirstColumn="0" w:lastRowLastColumn="0"/>
            </w:pPr>
            <w:r w:rsidRPr="007519EF">
              <w:t>110,209</w:t>
            </w:r>
          </w:p>
        </w:tc>
      </w:tr>
      <w:tr w:rsidR="0041336C" w:rsidRPr="00D52889" w14:paraId="0796A323" w14:textId="77777777" w:rsidTr="0041336C">
        <w:trPr>
          <w:trHeight w:val="160"/>
        </w:trPr>
        <w:tc>
          <w:tcPr>
            <w:cnfStyle w:val="001000000000" w:firstRow="0" w:lastRow="0" w:firstColumn="1" w:lastColumn="0" w:oddVBand="0" w:evenVBand="0" w:oddHBand="0" w:evenHBand="0" w:firstRowFirstColumn="0" w:firstRowLastColumn="0" w:lastRowFirstColumn="0" w:lastRowLastColumn="0"/>
            <w:tcW w:w="6807" w:type="dxa"/>
            <w:tcBorders>
              <w:top w:val="single" w:sz="8" w:space="0" w:color="7F7F7F"/>
              <w:bottom w:val="single" w:sz="8" w:space="0" w:color="7F7F7F"/>
            </w:tcBorders>
            <w:hideMark/>
          </w:tcPr>
          <w:p w14:paraId="27421204" w14:textId="01999DFB" w:rsidR="0041336C" w:rsidRPr="007519EF" w:rsidRDefault="0041336C" w:rsidP="00DF6E34">
            <w:pPr>
              <w:pStyle w:val="NormalTabletext3"/>
            </w:pPr>
            <w:r w:rsidRPr="007519EF">
              <w:t xml:space="preserve">Balance </w:t>
            </w:r>
            <w:r w:rsidR="00B421CA">
              <w:t>o</w:t>
            </w:r>
            <w:r w:rsidR="00B421CA" w:rsidRPr="007519EF">
              <w:t xml:space="preserve">utstanding </w:t>
            </w:r>
            <w:r w:rsidRPr="007519EF">
              <w:t>as at 30 June</w:t>
            </w:r>
          </w:p>
        </w:tc>
        <w:tc>
          <w:tcPr>
            <w:tcW w:w="1277" w:type="dxa"/>
            <w:tcBorders>
              <w:top w:val="single" w:sz="8" w:space="0" w:color="7F7F7F"/>
              <w:bottom w:val="single" w:sz="8" w:space="0" w:color="7F7F7F"/>
            </w:tcBorders>
            <w:hideMark/>
          </w:tcPr>
          <w:p w14:paraId="2CB9DEA6" w14:textId="296C3D2A" w:rsidR="0041336C" w:rsidRPr="007519EF" w:rsidRDefault="0041336C" w:rsidP="00DF6E34">
            <w:pPr>
              <w:pStyle w:val="NormalTabletext3"/>
              <w:jc w:val="right"/>
              <w:cnfStyle w:val="000000000000" w:firstRow="0" w:lastRow="0" w:firstColumn="0" w:lastColumn="0" w:oddVBand="0" w:evenVBand="0" w:oddHBand="0" w:evenHBand="0" w:firstRowFirstColumn="0" w:firstRowLastColumn="0" w:lastRowFirstColumn="0" w:lastRowLastColumn="0"/>
            </w:pPr>
            <w:r w:rsidRPr="007519EF">
              <w:t>23,210</w:t>
            </w:r>
          </w:p>
        </w:tc>
        <w:tc>
          <w:tcPr>
            <w:tcW w:w="1250" w:type="dxa"/>
            <w:tcBorders>
              <w:top w:val="single" w:sz="8" w:space="0" w:color="7F7F7F"/>
              <w:bottom w:val="single" w:sz="8" w:space="0" w:color="7F7F7F"/>
            </w:tcBorders>
            <w:noWrap/>
            <w:hideMark/>
          </w:tcPr>
          <w:p w14:paraId="07529E7C" w14:textId="4BBEE2A4" w:rsidR="0041336C" w:rsidRPr="007519EF" w:rsidRDefault="0041336C" w:rsidP="00DF6E34">
            <w:pPr>
              <w:pStyle w:val="NormalTabletext3"/>
              <w:jc w:val="right"/>
              <w:cnfStyle w:val="000000000000" w:firstRow="0" w:lastRow="0" w:firstColumn="0" w:lastColumn="0" w:oddVBand="0" w:evenVBand="0" w:oddHBand="0" w:evenHBand="0" w:firstRowFirstColumn="0" w:firstRowLastColumn="0" w:lastRowFirstColumn="0" w:lastRowLastColumn="0"/>
            </w:pPr>
            <w:r w:rsidRPr="007519EF">
              <w:t>-</w:t>
            </w:r>
          </w:p>
        </w:tc>
      </w:tr>
    </w:tbl>
    <w:p w14:paraId="711CCFE3" w14:textId="3FF54F89" w:rsidR="0036641C" w:rsidRDefault="0036641C" w:rsidP="0036641C">
      <w:pPr>
        <w:pStyle w:val="Heading2"/>
      </w:pPr>
      <w:r w:rsidRPr="0036641C">
        <w:t>Note 10</w:t>
      </w:r>
      <w:r w:rsidR="00B421CA">
        <w:t>.</w:t>
      </w:r>
      <w:r w:rsidRPr="0036641C">
        <w:t xml:space="preserve"> Financial </w:t>
      </w:r>
      <w:r w:rsidR="00B421CA">
        <w:t>i</w:t>
      </w:r>
      <w:r w:rsidRPr="0036641C">
        <w:t>nstruments</w:t>
      </w:r>
      <w:r w:rsidRPr="0036641C">
        <w:tab/>
      </w:r>
      <w:r w:rsidRPr="0036641C">
        <w:tab/>
      </w:r>
      <w:r w:rsidRPr="0036641C">
        <w:tab/>
      </w:r>
      <w:r w:rsidRPr="0036641C">
        <w:tab/>
      </w:r>
      <w:r w:rsidRPr="0036641C">
        <w:tab/>
      </w:r>
    </w:p>
    <w:tbl>
      <w:tblPr>
        <w:tblStyle w:val="Style1"/>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011"/>
        <w:gridCol w:w="1319"/>
        <w:gridCol w:w="1302"/>
      </w:tblGrid>
      <w:tr w:rsidR="002D09F7" w:rsidRPr="0036641C" w14:paraId="158184EB" w14:textId="77777777" w:rsidTr="002D09F7">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804" w:type="dxa"/>
            <w:tcBorders>
              <w:top w:val="none" w:sz="0" w:space="0" w:color="auto"/>
              <w:left w:val="none" w:sz="0" w:space="0" w:color="auto"/>
              <w:bottom w:val="none" w:sz="0" w:space="0" w:color="auto"/>
              <w:right w:val="single" w:sz="2" w:space="0" w:color="7F7F7F"/>
            </w:tcBorders>
            <w:noWrap/>
          </w:tcPr>
          <w:p w14:paraId="46DB3D7F" w14:textId="29DCCE0A" w:rsidR="002D09F7" w:rsidRPr="007519EF" w:rsidRDefault="002D09F7" w:rsidP="007519EF">
            <w:pPr>
              <w:pStyle w:val="NormalTabletext"/>
            </w:pPr>
          </w:p>
        </w:tc>
        <w:tc>
          <w:tcPr>
            <w:tcW w:w="1280" w:type="dxa"/>
            <w:tcBorders>
              <w:top w:val="none" w:sz="0" w:space="0" w:color="auto"/>
              <w:left w:val="single" w:sz="2" w:space="0" w:color="7F7F7F"/>
              <w:bottom w:val="none" w:sz="0" w:space="0" w:color="auto"/>
              <w:right w:val="single" w:sz="2" w:space="0" w:color="7F7F7F"/>
            </w:tcBorders>
            <w:noWrap/>
          </w:tcPr>
          <w:p w14:paraId="63D30BDF" w14:textId="7EC55A98" w:rsidR="002D09F7" w:rsidRPr="007519EF" w:rsidRDefault="002D09F7" w:rsidP="007F7E8B">
            <w:pPr>
              <w:pStyle w:val="NormalTabletext"/>
              <w:jc w:val="right"/>
              <w:cnfStyle w:val="100000000000" w:firstRow="1" w:lastRow="0" w:firstColumn="0" w:lastColumn="0" w:oddVBand="0" w:evenVBand="0" w:oddHBand="0" w:evenHBand="0" w:firstRowFirstColumn="0" w:firstRowLastColumn="0" w:lastRowFirstColumn="0" w:lastRowLastColumn="0"/>
            </w:pPr>
            <w:r w:rsidRPr="00C13A58">
              <w:t>2020</w:t>
            </w:r>
            <w:r w:rsidRPr="00C13A58">
              <w:br/>
              <w:t>$</w:t>
            </w:r>
          </w:p>
        </w:tc>
        <w:tc>
          <w:tcPr>
            <w:tcW w:w="1264" w:type="dxa"/>
            <w:tcBorders>
              <w:top w:val="none" w:sz="0" w:space="0" w:color="auto"/>
              <w:bottom w:val="none" w:sz="0" w:space="0" w:color="auto"/>
              <w:right w:val="none" w:sz="0" w:space="0" w:color="auto"/>
            </w:tcBorders>
            <w:noWrap/>
          </w:tcPr>
          <w:p w14:paraId="4375B3DA" w14:textId="74316E2E" w:rsidR="002D09F7" w:rsidRPr="007519EF" w:rsidRDefault="002D09F7" w:rsidP="007F7E8B">
            <w:pPr>
              <w:pStyle w:val="NormalTabletext"/>
              <w:jc w:val="right"/>
              <w:cnfStyle w:val="100000000000" w:firstRow="1" w:lastRow="0" w:firstColumn="0" w:lastColumn="0" w:oddVBand="0" w:evenVBand="0" w:oddHBand="0" w:evenHBand="0" w:firstRowFirstColumn="0" w:firstRowLastColumn="0" w:lastRowFirstColumn="0" w:lastRowLastColumn="0"/>
            </w:pPr>
            <w:r w:rsidRPr="00C13A58">
              <w:t>2019</w:t>
            </w:r>
            <w:r w:rsidRPr="00C13A58">
              <w:br/>
              <w:t>$</w:t>
            </w:r>
          </w:p>
        </w:tc>
      </w:tr>
      <w:tr w:rsidR="002D09F7" w:rsidRPr="0036641C" w14:paraId="4C1509DF" w14:textId="77777777" w:rsidTr="002D09F7">
        <w:trPr>
          <w:trHeight w:val="40"/>
        </w:trPr>
        <w:tc>
          <w:tcPr>
            <w:cnfStyle w:val="001000000000" w:firstRow="0" w:lastRow="0" w:firstColumn="1" w:lastColumn="0" w:oddVBand="0" w:evenVBand="0" w:oddHBand="0" w:evenHBand="0" w:firstRowFirstColumn="0" w:firstRowLastColumn="0" w:lastRowFirstColumn="0" w:lastRowLastColumn="0"/>
            <w:tcW w:w="6804" w:type="dxa"/>
            <w:noWrap/>
            <w:hideMark/>
          </w:tcPr>
          <w:p w14:paraId="6D075D6C" w14:textId="55BEA198" w:rsidR="002D09F7" w:rsidRPr="007519EF" w:rsidRDefault="002D09F7" w:rsidP="007519EF">
            <w:pPr>
              <w:pStyle w:val="NormalTabletext"/>
              <w:rPr>
                <w:b/>
                <w:bCs w:val="0"/>
              </w:rPr>
            </w:pPr>
            <w:r w:rsidRPr="007E56BA">
              <w:rPr>
                <w:rFonts w:cs="Arial"/>
                <w:b/>
                <w:bCs w:val="0"/>
                <w:color w:val="00757A"/>
                <w:szCs w:val="20"/>
              </w:rPr>
              <w:t>Categories of financial instruments</w:t>
            </w:r>
          </w:p>
        </w:tc>
        <w:tc>
          <w:tcPr>
            <w:tcW w:w="1280" w:type="dxa"/>
            <w:noWrap/>
            <w:hideMark/>
          </w:tcPr>
          <w:p w14:paraId="4E97D7FE" w14:textId="77777777" w:rsidR="002D09F7" w:rsidRPr="007519EF" w:rsidRDefault="002D09F7" w:rsidP="007519EF">
            <w:pPr>
              <w:pStyle w:val="NormalTabletext2"/>
              <w:cnfStyle w:val="000000000000" w:firstRow="0" w:lastRow="0" w:firstColumn="0" w:lastColumn="0" w:oddVBand="0" w:evenVBand="0" w:oddHBand="0" w:evenHBand="0" w:firstRowFirstColumn="0" w:firstRowLastColumn="0" w:lastRowFirstColumn="0" w:lastRowLastColumn="0"/>
            </w:pPr>
          </w:p>
        </w:tc>
        <w:tc>
          <w:tcPr>
            <w:tcW w:w="1264" w:type="dxa"/>
            <w:noWrap/>
            <w:hideMark/>
          </w:tcPr>
          <w:p w14:paraId="46191A5C" w14:textId="77777777" w:rsidR="002D09F7" w:rsidRPr="007519EF" w:rsidRDefault="002D09F7" w:rsidP="007519EF">
            <w:pPr>
              <w:pStyle w:val="NormalTabletext2"/>
              <w:cnfStyle w:val="000000000000" w:firstRow="0" w:lastRow="0" w:firstColumn="0" w:lastColumn="0" w:oddVBand="0" w:evenVBand="0" w:oddHBand="0" w:evenHBand="0" w:firstRowFirstColumn="0" w:firstRowLastColumn="0" w:lastRowFirstColumn="0" w:lastRowLastColumn="0"/>
            </w:pPr>
          </w:p>
        </w:tc>
      </w:tr>
      <w:tr w:rsidR="002D09F7" w:rsidRPr="0036641C" w14:paraId="16A582B3" w14:textId="77777777" w:rsidTr="002D09F7">
        <w:trPr>
          <w:trHeight w:val="40"/>
        </w:trPr>
        <w:tc>
          <w:tcPr>
            <w:cnfStyle w:val="001000000000" w:firstRow="0" w:lastRow="0" w:firstColumn="1" w:lastColumn="0" w:oddVBand="0" w:evenVBand="0" w:oddHBand="0" w:evenHBand="0" w:firstRowFirstColumn="0" w:firstRowLastColumn="0" w:lastRowFirstColumn="0" w:lastRowLastColumn="0"/>
            <w:tcW w:w="6804" w:type="dxa"/>
            <w:hideMark/>
          </w:tcPr>
          <w:p w14:paraId="5542D619" w14:textId="18B6B619" w:rsidR="002D09F7" w:rsidRPr="00B016DC" w:rsidRDefault="002D09F7" w:rsidP="007519EF">
            <w:pPr>
              <w:pStyle w:val="NormalTabletext2"/>
              <w:rPr>
                <w:b/>
                <w:bCs w:val="0"/>
              </w:rPr>
            </w:pPr>
            <w:r w:rsidRPr="00B016DC">
              <w:rPr>
                <w:b/>
                <w:bCs w:val="0"/>
              </w:rPr>
              <w:t>Financial assets</w:t>
            </w:r>
          </w:p>
        </w:tc>
        <w:tc>
          <w:tcPr>
            <w:tcW w:w="1280" w:type="dxa"/>
            <w:hideMark/>
          </w:tcPr>
          <w:p w14:paraId="001C5F18" w14:textId="77777777" w:rsidR="002D09F7" w:rsidRPr="007519EF" w:rsidRDefault="002D09F7" w:rsidP="007519EF">
            <w:pPr>
              <w:pStyle w:val="NormalTabletext2"/>
              <w:cnfStyle w:val="000000000000" w:firstRow="0" w:lastRow="0" w:firstColumn="0" w:lastColumn="0" w:oddVBand="0" w:evenVBand="0" w:oddHBand="0" w:evenHBand="0" w:firstRowFirstColumn="0" w:firstRowLastColumn="0" w:lastRowFirstColumn="0" w:lastRowLastColumn="0"/>
            </w:pPr>
          </w:p>
        </w:tc>
        <w:tc>
          <w:tcPr>
            <w:tcW w:w="1264" w:type="dxa"/>
            <w:noWrap/>
            <w:hideMark/>
          </w:tcPr>
          <w:p w14:paraId="42501E41" w14:textId="77777777" w:rsidR="002D09F7" w:rsidRPr="007519EF" w:rsidRDefault="002D09F7" w:rsidP="007519EF">
            <w:pPr>
              <w:pStyle w:val="NormalTabletext2"/>
              <w:cnfStyle w:val="000000000000" w:firstRow="0" w:lastRow="0" w:firstColumn="0" w:lastColumn="0" w:oddVBand="0" w:evenVBand="0" w:oddHBand="0" w:evenHBand="0" w:firstRowFirstColumn="0" w:firstRowLastColumn="0" w:lastRowFirstColumn="0" w:lastRowLastColumn="0"/>
            </w:pPr>
          </w:p>
        </w:tc>
      </w:tr>
      <w:tr w:rsidR="002D09F7" w:rsidRPr="0036641C" w14:paraId="1CDB1363" w14:textId="77777777" w:rsidTr="002D09F7">
        <w:trPr>
          <w:trHeight w:val="58"/>
        </w:trPr>
        <w:tc>
          <w:tcPr>
            <w:cnfStyle w:val="001000000000" w:firstRow="0" w:lastRow="0" w:firstColumn="1" w:lastColumn="0" w:oddVBand="0" w:evenVBand="0" w:oddHBand="0" w:evenHBand="0" w:firstRowFirstColumn="0" w:firstRowLastColumn="0" w:lastRowFirstColumn="0" w:lastRowLastColumn="0"/>
            <w:tcW w:w="6804" w:type="dxa"/>
            <w:hideMark/>
          </w:tcPr>
          <w:p w14:paraId="502FA54C" w14:textId="242C6327" w:rsidR="002D09F7" w:rsidRPr="007519EF" w:rsidRDefault="002D09F7" w:rsidP="007519EF">
            <w:pPr>
              <w:pStyle w:val="NormalTabletext2"/>
            </w:pPr>
            <w:r w:rsidRPr="007519EF">
              <w:t>Loans and receivables</w:t>
            </w:r>
          </w:p>
        </w:tc>
        <w:tc>
          <w:tcPr>
            <w:tcW w:w="1280" w:type="dxa"/>
            <w:hideMark/>
          </w:tcPr>
          <w:p w14:paraId="4EE53D0F" w14:textId="77777777" w:rsidR="002D09F7" w:rsidRPr="007519EF" w:rsidRDefault="002D09F7" w:rsidP="007519EF">
            <w:pPr>
              <w:pStyle w:val="NormalTabletext2"/>
              <w:cnfStyle w:val="000000000000" w:firstRow="0" w:lastRow="0" w:firstColumn="0" w:lastColumn="0" w:oddVBand="0" w:evenVBand="0" w:oddHBand="0" w:evenHBand="0" w:firstRowFirstColumn="0" w:firstRowLastColumn="0" w:lastRowFirstColumn="0" w:lastRowLastColumn="0"/>
            </w:pPr>
          </w:p>
        </w:tc>
        <w:tc>
          <w:tcPr>
            <w:tcW w:w="1264" w:type="dxa"/>
            <w:noWrap/>
            <w:hideMark/>
          </w:tcPr>
          <w:p w14:paraId="618094D8" w14:textId="77777777" w:rsidR="002D09F7" w:rsidRPr="007519EF" w:rsidRDefault="002D09F7" w:rsidP="007519EF">
            <w:pPr>
              <w:pStyle w:val="NormalTabletext2"/>
              <w:cnfStyle w:val="000000000000" w:firstRow="0" w:lastRow="0" w:firstColumn="0" w:lastColumn="0" w:oddVBand="0" w:evenVBand="0" w:oddHBand="0" w:evenHBand="0" w:firstRowFirstColumn="0" w:firstRowLastColumn="0" w:lastRowFirstColumn="0" w:lastRowLastColumn="0"/>
            </w:pPr>
          </w:p>
        </w:tc>
      </w:tr>
      <w:tr w:rsidR="002D09F7" w:rsidRPr="0036641C" w14:paraId="70E193D6" w14:textId="77777777" w:rsidTr="002D09F7">
        <w:trPr>
          <w:trHeight w:val="40"/>
        </w:trPr>
        <w:tc>
          <w:tcPr>
            <w:cnfStyle w:val="001000000000" w:firstRow="0" w:lastRow="0" w:firstColumn="1" w:lastColumn="0" w:oddVBand="0" w:evenVBand="0" w:oddHBand="0" w:evenHBand="0" w:firstRowFirstColumn="0" w:firstRowLastColumn="0" w:lastRowFirstColumn="0" w:lastRowLastColumn="0"/>
            <w:tcW w:w="6804" w:type="dxa"/>
            <w:noWrap/>
            <w:hideMark/>
          </w:tcPr>
          <w:p w14:paraId="5D8331D8" w14:textId="509952C1" w:rsidR="002D09F7" w:rsidRPr="007519EF" w:rsidRDefault="002D09F7" w:rsidP="00E30B96">
            <w:pPr>
              <w:pStyle w:val="NormalTabletext2"/>
              <w:numPr>
                <w:ilvl w:val="0"/>
                <w:numId w:val="30"/>
              </w:numPr>
            </w:pPr>
            <w:r w:rsidRPr="007519EF">
              <w:t>Cash at bank</w:t>
            </w:r>
          </w:p>
        </w:tc>
        <w:tc>
          <w:tcPr>
            <w:tcW w:w="1280" w:type="dxa"/>
            <w:hideMark/>
          </w:tcPr>
          <w:p w14:paraId="0D1C0D54" w14:textId="33C82FAB" w:rsidR="002D09F7" w:rsidRPr="007519EF" w:rsidRDefault="002D09F7" w:rsidP="00B016DC">
            <w:pPr>
              <w:pStyle w:val="NormalTabletext2"/>
              <w:jc w:val="right"/>
              <w:cnfStyle w:val="000000000000" w:firstRow="0" w:lastRow="0" w:firstColumn="0" w:lastColumn="0" w:oddVBand="0" w:evenVBand="0" w:oddHBand="0" w:evenHBand="0" w:firstRowFirstColumn="0" w:firstRowLastColumn="0" w:lastRowFirstColumn="0" w:lastRowLastColumn="0"/>
            </w:pPr>
            <w:r w:rsidRPr="007519EF">
              <w:t xml:space="preserve">7,570,263 </w:t>
            </w:r>
          </w:p>
        </w:tc>
        <w:tc>
          <w:tcPr>
            <w:tcW w:w="1264" w:type="dxa"/>
            <w:hideMark/>
          </w:tcPr>
          <w:p w14:paraId="691F4D33" w14:textId="21D97669" w:rsidR="002D09F7" w:rsidRPr="007519EF" w:rsidRDefault="002D09F7" w:rsidP="00B016DC">
            <w:pPr>
              <w:pStyle w:val="NormalTabletext2"/>
              <w:jc w:val="right"/>
              <w:cnfStyle w:val="000000000000" w:firstRow="0" w:lastRow="0" w:firstColumn="0" w:lastColumn="0" w:oddVBand="0" w:evenVBand="0" w:oddHBand="0" w:evenHBand="0" w:firstRowFirstColumn="0" w:firstRowLastColumn="0" w:lastRowFirstColumn="0" w:lastRowLastColumn="0"/>
            </w:pPr>
            <w:r w:rsidRPr="007519EF">
              <w:t xml:space="preserve">6,377,094 </w:t>
            </w:r>
          </w:p>
        </w:tc>
      </w:tr>
      <w:tr w:rsidR="002D09F7" w:rsidRPr="0036641C" w14:paraId="22E6B10D" w14:textId="77777777" w:rsidTr="002D09F7">
        <w:trPr>
          <w:trHeight w:val="40"/>
        </w:trPr>
        <w:tc>
          <w:tcPr>
            <w:cnfStyle w:val="001000000000" w:firstRow="0" w:lastRow="0" w:firstColumn="1" w:lastColumn="0" w:oddVBand="0" w:evenVBand="0" w:oddHBand="0" w:evenHBand="0" w:firstRowFirstColumn="0" w:firstRowLastColumn="0" w:lastRowFirstColumn="0" w:lastRowLastColumn="0"/>
            <w:tcW w:w="6804" w:type="dxa"/>
            <w:noWrap/>
            <w:hideMark/>
          </w:tcPr>
          <w:p w14:paraId="1D7A1871" w14:textId="250895F3" w:rsidR="002D09F7" w:rsidRPr="007519EF" w:rsidRDefault="002D09F7" w:rsidP="00E30B96">
            <w:pPr>
              <w:pStyle w:val="NormalTabletext2"/>
              <w:numPr>
                <w:ilvl w:val="0"/>
                <w:numId w:val="30"/>
              </w:numPr>
            </w:pPr>
            <w:r w:rsidRPr="007519EF">
              <w:t>Trade and other receivables</w:t>
            </w:r>
          </w:p>
        </w:tc>
        <w:tc>
          <w:tcPr>
            <w:tcW w:w="1280" w:type="dxa"/>
            <w:hideMark/>
          </w:tcPr>
          <w:p w14:paraId="70087B58" w14:textId="577556EE" w:rsidR="002D09F7" w:rsidRPr="007519EF" w:rsidRDefault="002D09F7" w:rsidP="00B016DC">
            <w:pPr>
              <w:pStyle w:val="NormalTabletext2"/>
              <w:jc w:val="right"/>
              <w:cnfStyle w:val="000000000000" w:firstRow="0" w:lastRow="0" w:firstColumn="0" w:lastColumn="0" w:oddVBand="0" w:evenVBand="0" w:oddHBand="0" w:evenHBand="0" w:firstRowFirstColumn="0" w:firstRowLastColumn="0" w:lastRowFirstColumn="0" w:lastRowLastColumn="0"/>
            </w:pPr>
            <w:r w:rsidRPr="007519EF">
              <w:t xml:space="preserve">569,781 </w:t>
            </w:r>
          </w:p>
        </w:tc>
        <w:tc>
          <w:tcPr>
            <w:tcW w:w="1264" w:type="dxa"/>
            <w:hideMark/>
          </w:tcPr>
          <w:p w14:paraId="516B77FB" w14:textId="2EA051F8" w:rsidR="002D09F7" w:rsidRPr="007519EF" w:rsidRDefault="002D09F7" w:rsidP="00B016DC">
            <w:pPr>
              <w:pStyle w:val="NormalTabletext2"/>
              <w:jc w:val="right"/>
              <w:cnfStyle w:val="000000000000" w:firstRow="0" w:lastRow="0" w:firstColumn="0" w:lastColumn="0" w:oddVBand="0" w:evenVBand="0" w:oddHBand="0" w:evenHBand="0" w:firstRowFirstColumn="0" w:firstRowLastColumn="0" w:lastRowFirstColumn="0" w:lastRowLastColumn="0"/>
            </w:pPr>
            <w:r w:rsidRPr="007519EF">
              <w:t xml:space="preserve">206,262 </w:t>
            </w:r>
          </w:p>
        </w:tc>
      </w:tr>
      <w:tr w:rsidR="002D09F7" w:rsidRPr="0036641C" w14:paraId="56FD6896" w14:textId="77777777" w:rsidTr="002D09F7">
        <w:trPr>
          <w:trHeight w:val="40"/>
        </w:trPr>
        <w:tc>
          <w:tcPr>
            <w:cnfStyle w:val="001000000000" w:firstRow="0" w:lastRow="0" w:firstColumn="1" w:lastColumn="0" w:oddVBand="0" w:evenVBand="0" w:oddHBand="0" w:evenHBand="0" w:firstRowFirstColumn="0" w:firstRowLastColumn="0" w:lastRowFirstColumn="0" w:lastRowLastColumn="0"/>
            <w:tcW w:w="6804" w:type="dxa"/>
            <w:tcBorders>
              <w:bottom w:val="single" w:sz="8" w:space="0" w:color="7F7F7F"/>
            </w:tcBorders>
            <w:noWrap/>
            <w:hideMark/>
          </w:tcPr>
          <w:p w14:paraId="6DE11FCC" w14:textId="6E545377" w:rsidR="002D09F7" w:rsidRPr="007519EF" w:rsidRDefault="002D09F7" w:rsidP="007519EF">
            <w:pPr>
              <w:pStyle w:val="NormalTabletext2"/>
            </w:pPr>
            <w:r w:rsidRPr="007519EF">
              <w:t>Financial assets at amortised cost</w:t>
            </w:r>
          </w:p>
        </w:tc>
        <w:tc>
          <w:tcPr>
            <w:tcW w:w="1280" w:type="dxa"/>
            <w:tcBorders>
              <w:bottom w:val="single" w:sz="8" w:space="0" w:color="7F7F7F"/>
            </w:tcBorders>
            <w:hideMark/>
          </w:tcPr>
          <w:p w14:paraId="708DC6C6" w14:textId="4B94DF5F" w:rsidR="002D09F7" w:rsidRPr="007519EF" w:rsidRDefault="002D09F7" w:rsidP="00B016DC">
            <w:pPr>
              <w:pStyle w:val="NormalTabletext2"/>
              <w:jc w:val="right"/>
              <w:cnfStyle w:val="000000000000" w:firstRow="0" w:lastRow="0" w:firstColumn="0" w:lastColumn="0" w:oddVBand="0" w:evenVBand="0" w:oddHBand="0" w:evenHBand="0" w:firstRowFirstColumn="0" w:firstRowLastColumn="0" w:lastRowFirstColumn="0" w:lastRowLastColumn="0"/>
            </w:pPr>
            <w:r w:rsidRPr="007519EF">
              <w:t xml:space="preserve">2,442,951 </w:t>
            </w:r>
          </w:p>
        </w:tc>
        <w:tc>
          <w:tcPr>
            <w:tcW w:w="1264" w:type="dxa"/>
            <w:tcBorders>
              <w:bottom w:val="single" w:sz="8" w:space="0" w:color="7F7F7F"/>
            </w:tcBorders>
            <w:hideMark/>
          </w:tcPr>
          <w:p w14:paraId="1103B9D9" w14:textId="294A2378" w:rsidR="002D09F7" w:rsidRPr="007519EF" w:rsidRDefault="002D09F7" w:rsidP="00B016DC">
            <w:pPr>
              <w:pStyle w:val="NormalTabletext2"/>
              <w:jc w:val="right"/>
              <w:cnfStyle w:val="000000000000" w:firstRow="0" w:lastRow="0" w:firstColumn="0" w:lastColumn="0" w:oddVBand="0" w:evenVBand="0" w:oddHBand="0" w:evenHBand="0" w:firstRowFirstColumn="0" w:firstRowLastColumn="0" w:lastRowFirstColumn="0" w:lastRowLastColumn="0"/>
            </w:pPr>
            <w:r w:rsidRPr="007519EF">
              <w:t xml:space="preserve">4,478,155 </w:t>
            </w:r>
          </w:p>
        </w:tc>
      </w:tr>
      <w:tr w:rsidR="002D09F7" w:rsidRPr="0036641C" w14:paraId="0A8C7008" w14:textId="77777777" w:rsidTr="002D09F7">
        <w:trPr>
          <w:trHeight w:val="40"/>
        </w:trPr>
        <w:tc>
          <w:tcPr>
            <w:cnfStyle w:val="001000000000" w:firstRow="0" w:lastRow="0" w:firstColumn="1" w:lastColumn="0" w:oddVBand="0" w:evenVBand="0" w:oddHBand="0" w:evenHBand="0" w:firstRowFirstColumn="0" w:firstRowLastColumn="0" w:lastRowFirstColumn="0" w:lastRowLastColumn="0"/>
            <w:tcW w:w="6804" w:type="dxa"/>
            <w:tcBorders>
              <w:top w:val="single" w:sz="8" w:space="0" w:color="7F7F7F"/>
              <w:bottom w:val="single" w:sz="8" w:space="0" w:color="7F7F7F"/>
            </w:tcBorders>
            <w:noWrap/>
            <w:hideMark/>
          </w:tcPr>
          <w:p w14:paraId="02DB595F" w14:textId="304074A8" w:rsidR="002D09F7" w:rsidRPr="00F56C1C" w:rsidRDefault="002D09F7" w:rsidP="00F56C1C">
            <w:pPr>
              <w:pStyle w:val="NormalTabletext3"/>
              <w:rPr>
                <w:b/>
              </w:rPr>
            </w:pPr>
            <w:r w:rsidRPr="00F56C1C">
              <w:rPr>
                <w:b/>
              </w:rPr>
              <w:t>Carrying amount of financial assets</w:t>
            </w:r>
          </w:p>
        </w:tc>
        <w:tc>
          <w:tcPr>
            <w:tcW w:w="1280" w:type="dxa"/>
            <w:tcBorders>
              <w:top w:val="single" w:sz="8" w:space="0" w:color="7F7F7F"/>
              <w:bottom w:val="single" w:sz="8" w:space="0" w:color="7F7F7F"/>
            </w:tcBorders>
            <w:hideMark/>
          </w:tcPr>
          <w:p w14:paraId="340054F3" w14:textId="4901BDC7" w:rsidR="002D09F7" w:rsidRPr="00F56C1C" w:rsidRDefault="002D09F7" w:rsidP="00F56C1C">
            <w:pPr>
              <w:pStyle w:val="NormalTabletext3"/>
              <w:jc w:val="right"/>
              <w:cnfStyle w:val="000000000000" w:firstRow="0" w:lastRow="0" w:firstColumn="0" w:lastColumn="0" w:oddVBand="0" w:evenVBand="0" w:oddHBand="0" w:evenHBand="0" w:firstRowFirstColumn="0" w:firstRowLastColumn="0" w:lastRowFirstColumn="0" w:lastRowLastColumn="0"/>
              <w:rPr>
                <w:b/>
                <w:bCs w:val="0"/>
              </w:rPr>
            </w:pPr>
            <w:r w:rsidRPr="00F56C1C">
              <w:rPr>
                <w:b/>
                <w:bCs w:val="0"/>
              </w:rPr>
              <w:t xml:space="preserve">10,582,995 </w:t>
            </w:r>
          </w:p>
        </w:tc>
        <w:tc>
          <w:tcPr>
            <w:tcW w:w="1264" w:type="dxa"/>
            <w:tcBorders>
              <w:top w:val="single" w:sz="8" w:space="0" w:color="7F7F7F"/>
              <w:bottom w:val="single" w:sz="8" w:space="0" w:color="7F7F7F"/>
            </w:tcBorders>
            <w:hideMark/>
          </w:tcPr>
          <w:p w14:paraId="0752B23D" w14:textId="1C3F71E9" w:rsidR="002D09F7" w:rsidRPr="00F56C1C" w:rsidRDefault="002D09F7" w:rsidP="00F56C1C">
            <w:pPr>
              <w:pStyle w:val="NormalTabletext3"/>
              <w:jc w:val="right"/>
              <w:cnfStyle w:val="000000000000" w:firstRow="0" w:lastRow="0" w:firstColumn="0" w:lastColumn="0" w:oddVBand="0" w:evenVBand="0" w:oddHBand="0" w:evenHBand="0" w:firstRowFirstColumn="0" w:firstRowLastColumn="0" w:lastRowFirstColumn="0" w:lastRowLastColumn="0"/>
              <w:rPr>
                <w:b/>
                <w:bCs w:val="0"/>
              </w:rPr>
            </w:pPr>
            <w:r w:rsidRPr="00F56C1C">
              <w:rPr>
                <w:b/>
                <w:bCs w:val="0"/>
              </w:rPr>
              <w:t xml:space="preserve">11,061,511 </w:t>
            </w:r>
          </w:p>
        </w:tc>
      </w:tr>
      <w:tr w:rsidR="002D09F7" w:rsidRPr="0036641C" w14:paraId="6770C794" w14:textId="77777777" w:rsidTr="002D09F7">
        <w:trPr>
          <w:trHeight w:val="40"/>
        </w:trPr>
        <w:tc>
          <w:tcPr>
            <w:cnfStyle w:val="001000000000" w:firstRow="0" w:lastRow="0" w:firstColumn="1" w:lastColumn="0" w:oddVBand="0" w:evenVBand="0" w:oddHBand="0" w:evenHBand="0" w:firstRowFirstColumn="0" w:firstRowLastColumn="0" w:lastRowFirstColumn="0" w:lastRowLastColumn="0"/>
            <w:tcW w:w="6804" w:type="dxa"/>
            <w:hideMark/>
          </w:tcPr>
          <w:p w14:paraId="1798529F" w14:textId="1AE44156" w:rsidR="002D09F7" w:rsidRPr="00B016DC" w:rsidRDefault="002D09F7" w:rsidP="00B016DC">
            <w:pPr>
              <w:pStyle w:val="NormalTabletext2"/>
              <w:rPr>
                <w:b/>
                <w:bCs w:val="0"/>
              </w:rPr>
            </w:pPr>
            <w:r w:rsidRPr="00B016DC">
              <w:rPr>
                <w:b/>
                <w:bCs w:val="0"/>
              </w:rPr>
              <w:t>Financial liabilities</w:t>
            </w:r>
          </w:p>
        </w:tc>
        <w:tc>
          <w:tcPr>
            <w:tcW w:w="1280" w:type="dxa"/>
            <w:hideMark/>
          </w:tcPr>
          <w:p w14:paraId="49A65655" w14:textId="77777777" w:rsidR="002D09F7" w:rsidRPr="007519EF" w:rsidRDefault="002D09F7" w:rsidP="00B016DC">
            <w:pPr>
              <w:pStyle w:val="NormalTabletext2"/>
              <w:cnfStyle w:val="000000000000" w:firstRow="0" w:lastRow="0" w:firstColumn="0" w:lastColumn="0" w:oddVBand="0" w:evenVBand="0" w:oddHBand="0" w:evenHBand="0" w:firstRowFirstColumn="0" w:firstRowLastColumn="0" w:lastRowFirstColumn="0" w:lastRowLastColumn="0"/>
            </w:pPr>
          </w:p>
        </w:tc>
        <w:tc>
          <w:tcPr>
            <w:tcW w:w="1264" w:type="dxa"/>
            <w:hideMark/>
          </w:tcPr>
          <w:p w14:paraId="0B9B7F56" w14:textId="77777777" w:rsidR="002D09F7" w:rsidRPr="007519EF" w:rsidRDefault="002D09F7" w:rsidP="00B016DC">
            <w:pPr>
              <w:pStyle w:val="NormalTabletext2"/>
              <w:cnfStyle w:val="000000000000" w:firstRow="0" w:lastRow="0" w:firstColumn="0" w:lastColumn="0" w:oddVBand="0" w:evenVBand="0" w:oddHBand="0" w:evenHBand="0" w:firstRowFirstColumn="0" w:firstRowLastColumn="0" w:lastRowFirstColumn="0" w:lastRowLastColumn="0"/>
            </w:pPr>
          </w:p>
        </w:tc>
      </w:tr>
      <w:tr w:rsidR="002D09F7" w:rsidRPr="0036641C" w14:paraId="71EA33B1" w14:textId="77777777" w:rsidTr="002D09F7">
        <w:trPr>
          <w:trHeight w:val="143"/>
        </w:trPr>
        <w:tc>
          <w:tcPr>
            <w:cnfStyle w:val="001000000000" w:firstRow="0" w:lastRow="0" w:firstColumn="1" w:lastColumn="0" w:oddVBand="0" w:evenVBand="0" w:oddHBand="0" w:evenHBand="0" w:firstRowFirstColumn="0" w:firstRowLastColumn="0" w:lastRowFirstColumn="0" w:lastRowLastColumn="0"/>
            <w:tcW w:w="6804" w:type="dxa"/>
            <w:hideMark/>
          </w:tcPr>
          <w:p w14:paraId="1F9DBC1E" w14:textId="1241F882" w:rsidR="002D09F7" w:rsidRPr="007519EF" w:rsidRDefault="002D09F7" w:rsidP="007519EF">
            <w:pPr>
              <w:pStyle w:val="NormalTabletext2"/>
            </w:pPr>
            <w:r w:rsidRPr="007519EF">
              <w:t xml:space="preserve">Financial liabilities </w:t>
            </w:r>
          </w:p>
        </w:tc>
        <w:tc>
          <w:tcPr>
            <w:tcW w:w="1280" w:type="dxa"/>
            <w:hideMark/>
          </w:tcPr>
          <w:p w14:paraId="014691DC" w14:textId="77777777" w:rsidR="002D09F7" w:rsidRPr="007519EF" w:rsidRDefault="002D09F7" w:rsidP="007519EF">
            <w:pPr>
              <w:pStyle w:val="NormalTabletext2"/>
              <w:cnfStyle w:val="000000000000" w:firstRow="0" w:lastRow="0" w:firstColumn="0" w:lastColumn="0" w:oddVBand="0" w:evenVBand="0" w:oddHBand="0" w:evenHBand="0" w:firstRowFirstColumn="0" w:firstRowLastColumn="0" w:lastRowFirstColumn="0" w:lastRowLastColumn="0"/>
            </w:pPr>
          </w:p>
        </w:tc>
        <w:tc>
          <w:tcPr>
            <w:tcW w:w="1264" w:type="dxa"/>
            <w:hideMark/>
          </w:tcPr>
          <w:p w14:paraId="0A9E31D3" w14:textId="77777777" w:rsidR="002D09F7" w:rsidRPr="007519EF" w:rsidRDefault="002D09F7" w:rsidP="007519EF">
            <w:pPr>
              <w:pStyle w:val="NormalTabletext2"/>
              <w:cnfStyle w:val="000000000000" w:firstRow="0" w:lastRow="0" w:firstColumn="0" w:lastColumn="0" w:oddVBand="0" w:evenVBand="0" w:oddHBand="0" w:evenHBand="0" w:firstRowFirstColumn="0" w:firstRowLastColumn="0" w:lastRowFirstColumn="0" w:lastRowLastColumn="0"/>
            </w:pPr>
          </w:p>
        </w:tc>
      </w:tr>
      <w:tr w:rsidR="002D09F7" w:rsidRPr="0036641C" w14:paraId="498D081E" w14:textId="77777777" w:rsidTr="002D09F7">
        <w:trPr>
          <w:trHeight w:val="40"/>
        </w:trPr>
        <w:tc>
          <w:tcPr>
            <w:cnfStyle w:val="001000000000" w:firstRow="0" w:lastRow="0" w:firstColumn="1" w:lastColumn="0" w:oddVBand="0" w:evenVBand="0" w:oddHBand="0" w:evenHBand="0" w:firstRowFirstColumn="0" w:firstRowLastColumn="0" w:lastRowFirstColumn="0" w:lastRowLastColumn="0"/>
            <w:tcW w:w="6804" w:type="dxa"/>
            <w:noWrap/>
            <w:hideMark/>
          </w:tcPr>
          <w:p w14:paraId="207E8D44" w14:textId="72A25473" w:rsidR="002D09F7" w:rsidRPr="007519EF" w:rsidRDefault="002D09F7" w:rsidP="00E30B96">
            <w:pPr>
              <w:pStyle w:val="NormalTabletext2"/>
              <w:numPr>
                <w:ilvl w:val="0"/>
                <w:numId w:val="27"/>
              </w:numPr>
            </w:pPr>
            <w:r w:rsidRPr="007519EF">
              <w:t>Trade creditors</w:t>
            </w:r>
          </w:p>
        </w:tc>
        <w:tc>
          <w:tcPr>
            <w:tcW w:w="1280" w:type="dxa"/>
            <w:hideMark/>
          </w:tcPr>
          <w:p w14:paraId="31FE38C1" w14:textId="41AB42C7" w:rsidR="002D09F7" w:rsidRPr="007519EF" w:rsidRDefault="002D09F7" w:rsidP="00B016DC">
            <w:pPr>
              <w:pStyle w:val="NormalTabletext2"/>
              <w:jc w:val="right"/>
              <w:cnfStyle w:val="000000000000" w:firstRow="0" w:lastRow="0" w:firstColumn="0" w:lastColumn="0" w:oddVBand="0" w:evenVBand="0" w:oddHBand="0" w:evenHBand="0" w:firstRowFirstColumn="0" w:firstRowLastColumn="0" w:lastRowFirstColumn="0" w:lastRowLastColumn="0"/>
            </w:pPr>
            <w:r w:rsidRPr="007519EF">
              <w:t xml:space="preserve">1,182,747 </w:t>
            </w:r>
          </w:p>
        </w:tc>
        <w:tc>
          <w:tcPr>
            <w:tcW w:w="1264" w:type="dxa"/>
            <w:hideMark/>
          </w:tcPr>
          <w:p w14:paraId="626EA3C1" w14:textId="622DB185" w:rsidR="002D09F7" w:rsidRPr="007519EF" w:rsidRDefault="002D09F7" w:rsidP="00B016DC">
            <w:pPr>
              <w:pStyle w:val="NormalTabletext2"/>
              <w:jc w:val="right"/>
              <w:cnfStyle w:val="000000000000" w:firstRow="0" w:lastRow="0" w:firstColumn="0" w:lastColumn="0" w:oddVBand="0" w:evenVBand="0" w:oddHBand="0" w:evenHBand="0" w:firstRowFirstColumn="0" w:firstRowLastColumn="0" w:lastRowFirstColumn="0" w:lastRowLastColumn="0"/>
            </w:pPr>
            <w:r w:rsidRPr="007519EF">
              <w:t xml:space="preserve">648,837 </w:t>
            </w:r>
          </w:p>
        </w:tc>
      </w:tr>
      <w:tr w:rsidR="002D09F7" w:rsidRPr="0036641C" w14:paraId="2C6AB2DC" w14:textId="77777777" w:rsidTr="002D09F7">
        <w:trPr>
          <w:trHeight w:val="40"/>
        </w:trPr>
        <w:tc>
          <w:tcPr>
            <w:cnfStyle w:val="001000000000" w:firstRow="0" w:lastRow="0" w:firstColumn="1" w:lastColumn="0" w:oddVBand="0" w:evenVBand="0" w:oddHBand="0" w:evenHBand="0" w:firstRowFirstColumn="0" w:firstRowLastColumn="0" w:lastRowFirstColumn="0" w:lastRowLastColumn="0"/>
            <w:tcW w:w="6804" w:type="dxa"/>
            <w:tcBorders>
              <w:bottom w:val="single" w:sz="8" w:space="0" w:color="7F7F7F"/>
            </w:tcBorders>
            <w:noWrap/>
            <w:hideMark/>
          </w:tcPr>
          <w:p w14:paraId="32EE46E8" w14:textId="588EB530" w:rsidR="002D09F7" w:rsidRPr="007519EF" w:rsidRDefault="002D09F7" w:rsidP="00E30B96">
            <w:pPr>
              <w:pStyle w:val="NormalTabletext2"/>
              <w:numPr>
                <w:ilvl w:val="0"/>
                <w:numId w:val="27"/>
              </w:numPr>
            </w:pPr>
            <w:r w:rsidRPr="007519EF">
              <w:t>Lease liability</w:t>
            </w:r>
          </w:p>
        </w:tc>
        <w:tc>
          <w:tcPr>
            <w:tcW w:w="1280" w:type="dxa"/>
            <w:tcBorders>
              <w:bottom w:val="single" w:sz="8" w:space="0" w:color="7F7F7F"/>
            </w:tcBorders>
            <w:hideMark/>
          </w:tcPr>
          <w:p w14:paraId="7A22FB68" w14:textId="367FF6F3" w:rsidR="002D09F7" w:rsidRPr="007519EF" w:rsidRDefault="002D09F7" w:rsidP="00B016DC">
            <w:pPr>
              <w:pStyle w:val="NormalTabletext2"/>
              <w:jc w:val="right"/>
              <w:cnfStyle w:val="000000000000" w:firstRow="0" w:lastRow="0" w:firstColumn="0" w:lastColumn="0" w:oddVBand="0" w:evenVBand="0" w:oddHBand="0" w:evenHBand="0" w:firstRowFirstColumn="0" w:firstRowLastColumn="0" w:lastRowFirstColumn="0" w:lastRowLastColumn="0"/>
            </w:pPr>
            <w:r w:rsidRPr="007519EF">
              <w:t xml:space="preserve">2,685,448 </w:t>
            </w:r>
          </w:p>
        </w:tc>
        <w:tc>
          <w:tcPr>
            <w:tcW w:w="1264" w:type="dxa"/>
            <w:tcBorders>
              <w:bottom w:val="single" w:sz="8" w:space="0" w:color="7F7F7F"/>
            </w:tcBorders>
            <w:hideMark/>
          </w:tcPr>
          <w:p w14:paraId="3216B6AC" w14:textId="0E00245F" w:rsidR="002D09F7" w:rsidRPr="007519EF" w:rsidRDefault="002D09F7" w:rsidP="00B016DC">
            <w:pPr>
              <w:pStyle w:val="NormalTabletext2"/>
              <w:jc w:val="right"/>
              <w:cnfStyle w:val="000000000000" w:firstRow="0" w:lastRow="0" w:firstColumn="0" w:lastColumn="0" w:oddVBand="0" w:evenVBand="0" w:oddHBand="0" w:evenHBand="0" w:firstRowFirstColumn="0" w:firstRowLastColumn="0" w:lastRowFirstColumn="0" w:lastRowLastColumn="0"/>
            </w:pPr>
            <w:r w:rsidRPr="007519EF">
              <w:t xml:space="preserve">-   </w:t>
            </w:r>
          </w:p>
        </w:tc>
      </w:tr>
      <w:tr w:rsidR="002D09F7" w:rsidRPr="0036641C" w14:paraId="078F0DFC" w14:textId="77777777" w:rsidTr="002D09F7">
        <w:trPr>
          <w:trHeight w:val="84"/>
        </w:trPr>
        <w:tc>
          <w:tcPr>
            <w:cnfStyle w:val="001000000000" w:firstRow="0" w:lastRow="0" w:firstColumn="1" w:lastColumn="0" w:oddVBand="0" w:evenVBand="0" w:oddHBand="0" w:evenHBand="0" w:firstRowFirstColumn="0" w:firstRowLastColumn="0" w:lastRowFirstColumn="0" w:lastRowLastColumn="0"/>
            <w:tcW w:w="6804" w:type="dxa"/>
            <w:tcBorders>
              <w:top w:val="single" w:sz="8" w:space="0" w:color="7F7F7F"/>
              <w:bottom w:val="single" w:sz="8" w:space="0" w:color="7F7F7F"/>
            </w:tcBorders>
            <w:noWrap/>
            <w:hideMark/>
          </w:tcPr>
          <w:p w14:paraId="62C0DC32" w14:textId="0EE8D2B9" w:rsidR="002D09F7" w:rsidRPr="00F56C1C" w:rsidRDefault="002D09F7" w:rsidP="00F56C1C">
            <w:pPr>
              <w:pStyle w:val="NormalTabletext3"/>
              <w:rPr>
                <w:b/>
              </w:rPr>
            </w:pPr>
            <w:r w:rsidRPr="00F56C1C">
              <w:rPr>
                <w:b/>
              </w:rPr>
              <w:t>Carrying amount of financial liabilities</w:t>
            </w:r>
          </w:p>
        </w:tc>
        <w:tc>
          <w:tcPr>
            <w:tcW w:w="1280" w:type="dxa"/>
            <w:tcBorders>
              <w:top w:val="single" w:sz="8" w:space="0" w:color="7F7F7F"/>
              <w:bottom w:val="single" w:sz="8" w:space="0" w:color="7F7F7F"/>
            </w:tcBorders>
            <w:hideMark/>
          </w:tcPr>
          <w:p w14:paraId="1BCC5E01" w14:textId="6C23775C" w:rsidR="002D09F7" w:rsidRPr="00F56C1C" w:rsidRDefault="002D09F7" w:rsidP="00F56C1C">
            <w:pPr>
              <w:pStyle w:val="NormalTabletext3"/>
              <w:jc w:val="right"/>
              <w:cnfStyle w:val="000000000000" w:firstRow="0" w:lastRow="0" w:firstColumn="0" w:lastColumn="0" w:oddVBand="0" w:evenVBand="0" w:oddHBand="0" w:evenHBand="0" w:firstRowFirstColumn="0" w:firstRowLastColumn="0" w:lastRowFirstColumn="0" w:lastRowLastColumn="0"/>
              <w:rPr>
                <w:b/>
                <w:bCs w:val="0"/>
              </w:rPr>
            </w:pPr>
            <w:r w:rsidRPr="00F56C1C">
              <w:rPr>
                <w:b/>
                <w:bCs w:val="0"/>
              </w:rPr>
              <w:t xml:space="preserve">3,868,195 </w:t>
            </w:r>
          </w:p>
        </w:tc>
        <w:tc>
          <w:tcPr>
            <w:tcW w:w="1264" w:type="dxa"/>
            <w:tcBorders>
              <w:top w:val="single" w:sz="8" w:space="0" w:color="7F7F7F"/>
              <w:bottom w:val="single" w:sz="8" w:space="0" w:color="7F7F7F"/>
            </w:tcBorders>
            <w:hideMark/>
          </w:tcPr>
          <w:p w14:paraId="329B36B8" w14:textId="27A6F2F1" w:rsidR="002D09F7" w:rsidRPr="00F56C1C" w:rsidRDefault="002D09F7" w:rsidP="00F56C1C">
            <w:pPr>
              <w:pStyle w:val="NormalTabletext3"/>
              <w:jc w:val="right"/>
              <w:cnfStyle w:val="000000000000" w:firstRow="0" w:lastRow="0" w:firstColumn="0" w:lastColumn="0" w:oddVBand="0" w:evenVBand="0" w:oddHBand="0" w:evenHBand="0" w:firstRowFirstColumn="0" w:firstRowLastColumn="0" w:lastRowFirstColumn="0" w:lastRowLastColumn="0"/>
              <w:rPr>
                <w:b/>
                <w:bCs w:val="0"/>
              </w:rPr>
            </w:pPr>
            <w:r w:rsidRPr="00F56C1C">
              <w:rPr>
                <w:b/>
                <w:bCs w:val="0"/>
              </w:rPr>
              <w:t xml:space="preserve">648,837 </w:t>
            </w:r>
          </w:p>
        </w:tc>
      </w:tr>
      <w:tr w:rsidR="002D09F7" w:rsidRPr="0036641C" w14:paraId="578796C4" w14:textId="77777777" w:rsidTr="002D09F7">
        <w:trPr>
          <w:trHeight w:val="40"/>
        </w:trPr>
        <w:tc>
          <w:tcPr>
            <w:cnfStyle w:val="001000000000" w:firstRow="0" w:lastRow="0" w:firstColumn="1" w:lastColumn="0" w:oddVBand="0" w:evenVBand="0" w:oddHBand="0" w:evenHBand="0" w:firstRowFirstColumn="0" w:firstRowLastColumn="0" w:lastRowFirstColumn="0" w:lastRowLastColumn="0"/>
            <w:tcW w:w="6804" w:type="dxa"/>
            <w:noWrap/>
            <w:hideMark/>
          </w:tcPr>
          <w:p w14:paraId="66DA990B" w14:textId="77777777" w:rsidR="002D09F7" w:rsidRPr="002D09F7" w:rsidRDefault="002D09F7" w:rsidP="002D09F7">
            <w:pPr>
              <w:pStyle w:val="NormalTabletext"/>
            </w:pPr>
            <w:r w:rsidRPr="002D09F7">
              <w:t>Financial assets and liabilities are measured at amortised cost.</w:t>
            </w:r>
          </w:p>
        </w:tc>
        <w:tc>
          <w:tcPr>
            <w:tcW w:w="1280" w:type="dxa"/>
            <w:hideMark/>
          </w:tcPr>
          <w:p w14:paraId="6B2E1608" w14:textId="77777777" w:rsidR="002D09F7" w:rsidRPr="007519EF" w:rsidRDefault="002D09F7" w:rsidP="007519EF">
            <w:pPr>
              <w:pStyle w:val="NormalTabletext2"/>
              <w:cnfStyle w:val="000000000000" w:firstRow="0" w:lastRow="0" w:firstColumn="0" w:lastColumn="0" w:oddVBand="0" w:evenVBand="0" w:oddHBand="0" w:evenHBand="0" w:firstRowFirstColumn="0" w:firstRowLastColumn="0" w:lastRowFirstColumn="0" w:lastRowLastColumn="0"/>
            </w:pPr>
          </w:p>
        </w:tc>
        <w:tc>
          <w:tcPr>
            <w:tcW w:w="1264" w:type="dxa"/>
            <w:hideMark/>
          </w:tcPr>
          <w:p w14:paraId="2075854D" w14:textId="77777777" w:rsidR="002D09F7" w:rsidRPr="007519EF" w:rsidRDefault="002D09F7" w:rsidP="007519EF">
            <w:pPr>
              <w:pStyle w:val="NormalTabletext2"/>
              <w:cnfStyle w:val="000000000000" w:firstRow="0" w:lastRow="0" w:firstColumn="0" w:lastColumn="0" w:oddVBand="0" w:evenVBand="0" w:oddHBand="0" w:evenHBand="0" w:firstRowFirstColumn="0" w:firstRowLastColumn="0" w:lastRowFirstColumn="0" w:lastRowLastColumn="0"/>
            </w:pPr>
          </w:p>
        </w:tc>
      </w:tr>
      <w:tr w:rsidR="002D09F7" w:rsidRPr="0036641C" w14:paraId="5EF19E4E" w14:textId="77777777" w:rsidTr="002D09F7">
        <w:trPr>
          <w:trHeight w:val="40"/>
        </w:trPr>
        <w:tc>
          <w:tcPr>
            <w:cnfStyle w:val="001000000000" w:firstRow="0" w:lastRow="0" w:firstColumn="1" w:lastColumn="0" w:oddVBand="0" w:evenVBand="0" w:oddHBand="0" w:evenHBand="0" w:firstRowFirstColumn="0" w:firstRowLastColumn="0" w:lastRowFirstColumn="0" w:lastRowLastColumn="0"/>
            <w:tcW w:w="6804" w:type="dxa"/>
            <w:noWrap/>
            <w:hideMark/>
          </w:tcPr>
          <w:p w14:paraId="29D5721D" w14:textId="40F91941" w:rsidR="002D09F7" w:rsidRPr="00B016DC" w:rsidRDefault="002D09F7" w:rsidP="007519EF">
            <w:pPr>
              <w:pStyle w:val="NormalTabletext2"/>
              <w:rPr>
                <w:b/>
                <w:bCs w:val="0"/>
              </w:rPr>
            </w:pPr>
            <w:r w:rsidRPr="00B016DC">
              <w:rPr>
                <w:b/>
                <w:bCs w:val="0"/>
              </w:rPr>
              <w:t xml:space="preserve">Net </w:t>
            </w:r>
            <w:r w:rsidR="00B421CA">
              <w:rPr>
                <w:b/>
                <w:bCs w:val="0"/>
              </w:rPr>
              <w:t>i</w:t>
            </w:r>
            <w:r w:rsidRPr="00B016DC">
              <w:rPr>
                <w:b/>
                <w:bCs w:val="0"/>
              </w:rPr>
              <w:t>ncome and expense from financial assets</w:t>
            </w:r>
          </w:p>
        </w:tc>
        <w:tc>
          <w:tcPr>
            <w:tcW w:w="1280" w:type="dxa"/>
            <w:hideMark/>
          </w:tcPr>
          <w:p w14:paraId="7C878C7C" w14:textId="77777777" w:rsidR="002D09F7" w:rsidRPr="007519EF" w:rsidRDefault="002D09F7" w:rsidP="007519EF">
            <w:pPr>
              <w:pStyle w:val="NormalTabletext2"/>
              <w:cnfStyle w:val="000000000000" w:firstRow="0" w:lastRow="0" w:firstColumn="0" w:lastColumn="0" w:oddVBand="0" w:evenVBand="0" w:oddHBand="0" w:evenHBand="0" w:firstRowFirstColumn="0" w:firstRowLastColumn="0" w:lastRowFirstColumn="0" w:lastRowLastColumn="0"/>
            </w:pPr>
          </w:p>
        </w:tc>
        <w:tc>
          <w:tcPr>
            <w:tcW w:w="1264" w:type="dxa"/>
            <w:hideMark/>
          </w:tcPr>
          <w:p w14:paraId="74118393" w14:textId="77777777" w:rsidR="002D09F7" w:rsidRPr="007519EF" w:rsidRDefault="002D09F7" w:rsidP="007519EF">
            <w:pPr>
              <w:pStyle w:val="NormalTabletext2"/>
              <w:cnfStyle w:val="000000000000" w:firstRow="0" w:lastRow="0" w:firstColumn="0" w:lastColumn="0" w:oddVBand="0" w:evenVBand="0" w:oddHBand="0" w:evenHBand="0" w:firstRowFirstColumn="0" w:firstRowLastColumn="0" w:lastRowFirstColumn="0" w:lastRowLastColumn="0"/>
            </w:pPr>
          </w:p>
        </w:tc>
      </w:tr>
      <w:tr w:rsidR="002D09F7" w:rsidRPr="0036641C" w14:paraId="53645157" w14:textId="77777777" w:rsidTr="002D09F7">
        <w:trPr>
          <w:trHeight w:val="88"/>
        </w:trPr>
        <w:tc>
          <w:tcPr>
            <w:cnfStyle w:val="001000000000" w:firstRow="0" w:lastRow="0" w:firstColumn="1" w:lastColumn="0" w:oddVBand="0" w:evenVBand="0" w:oddHBand="0" w:evenHBand="0" w:firstRowFirstColumn="0" w:firstRowLastColumn="0" w:lastRowFirstColumn="0" w:lastRowLastColumn="0"/>
            <w:tcW w:w="6804" w:type="dxa"/>
            <w:noWrap/>
            <w:hideMark/>
          </w:tcPr>
          <w:p w14:paraId="6C15DAB5" w14:textId="14BFC557" w:rsidR="002D09F7" w:rsidRPr="007519EF" w:rsidRDefault="002D09F7" w:rsidP="007519EF">
            <w:pPr>
              <w:pStyle w:val="NormalTabletext2"/>
            </w:pPr>
            <w:r w:rsidRPr="007519EF">
              <w:t>Loans and receivables</w:t>
            </w:r>
          </w:p>
        </w:tc>
        <w:tc>
          <w:tcPr>
            <w:tcW w:w="1280" w:type="dxa"/>
            <w:noWrap/>
            <w:hideMark/>
          </w:tcPr>
          <w:p w14:paraId="1D743E07" w14:textId="77777777" w:rsidR="002D09F7" w:rsidRPr="007519EF" w:rsidRDefault="002D09F7" w:rsidP="007519EF">
            <w:pPr>
              <w:pStyle w:val="NormalTabletext2"/>
              <w:cnfStyle w:val="000000000000" w:firstRow="0" w:lastRow="0" w:firstColumn="0" w:lastColumn="0" w:oddVBand="0" w:evenVBand="0" w:oddHBand="0" w:evenHBand="0" w:firstRowFirstColumn="0" w:firstRowLastColumn="0" w:lastRowFirstColumn="0" w:lastRowLastColumn="0"/>
            </w:pPr>
          </w:p>
        </w:tc>
        <w:tc>
          <w:tcPr>
            <w:tcW w:w="1264" w:type="dxa"/>
            <w:noWrap/>
            <w:hideMark/>
          </w:tcPr>
          <w:p w14:paraId="304EA031" w14:textId="77777777" w:rsidR="002D09F7" w:rsidRPr="007519EF" w:rsidRDefault="002D09F7" w:rsidP="007519EF">
            <w:pPr>
              <w:pStyle w:val="NormalTabletext2"/>
              <w:cnfStyle w:val="000000000000" w:firstRow="0" w:lastRow="0" w:firstColumn="0" w:lastColumn="0" w:oddVBand="0" w:evenVBand="0" w:oddHBand="0" w:evenHBand="0" w:firstRowFirstColumn="0" w:firstRowLastColumn="0" w:lastRowFirstColumn="0" w:lastRowLastColumn="0"/>
            </w:pPr>
          </w:p>
        </w:tc>
      </w:tr>
      <w:tr w:rsidR="002D09F7" w:rsidRPr="0036641C" w14:paraId="6194E55F" w14:textId="77777777" w:rsidTr="002D09F7">
        <w:trPr>
          <w:trHeight w:val="40"/>
        </w:trPr>
        <w:tc>
          <w:tcPr>
            <w:cnfStyle w:val="001000000000" w:firstRow="0" w:lastRow="0" w:firstColumn="1" w:lastColumn="0" w:oddVBand="0" w:evenVBand="0" w:oddHBand="0" w:evenHBand="0" w:firstRowFirstColumn="0" w:firstRowLastColumn="0" w:lastRowFirstColumn="0" w:lastRowLastColumn="0"/>
            <w:tcW w:w="6804" w:type="dxa"/>
            <w:tcBorders>
              <w:bottom w:val="single" w:sz="8" w:space="0" w:color="7F7F7F"/>
            </w:tcBorders>
            <w:noWrap/>
            <w:hideMark/>
          </w:tcPr>
          <w:p w14:paraId="5E10941C" w14:textId="0FC20D00" w:rsidR="002D09F7" w:rsidRPr="007519EF" w:rsidRDefault="002D09F7" w:rsidP="00E30B96">
            <w:pPr>
              <w:pStyle w:val="NormalTabletext2"/>
              <w:numPr>
                <w:ilvl w:val="0"/>
                <w:numId w:val="28"/>
              </w:numPr>
            </w:pPr>
            <w:r w:rsidRPr="007519EF">
              <w:t>Interest revenue</w:t>
            </w:r>
          </w:p>
        </w:tc>
        <w:tc>
          <w:tcPr>
            <w:tcW w:w="1280" w:type="dxa"/>
            <w:tcBorders>
              <w:bottom w:val="single" w:sz="8" w:space="0" w:color="7F7F7F"/>
            </w:tcBorders>
            <w:hideMark/>
          </w:tcPr>
          <w:p w14:paraId="3D0EEE35" w14:textId="10870DDB" w:rsidR="002D09F7" w:rsidRPr="007519EF" w:rsidRDefault="002D09F7" w:rsidP="00B016DC">
            <w:pPr>
              <w:pStyle w:val="NormalTabletext2"/>
              <w:jc w:val="right"/>
              <w:cnfStyle w:val="000000000000" w:firstRow="0" w:lastRow="0" w:firstColumn="0" w:lastColumn="0" w:oddVBand="0" w:evenVBand="0" w:oddHBand="0" w:evenHBand="0" w:firstRowFirstColumn="0" w:firstRowLastColumn="0" w:lastRowFirstColumn="0" w:lastRowLastColumn="0"/>
            </w:pPr>
            <w:r w:rsidRPr="007519EF">
              <w:t xml:space="preserve">182,619 </w:t>
            </w:r>
          </w:p>
        </w:tc>
        <w:tc>
          <w:tcPr>
            <w:tcW w:w="1264" w:type="dxa"/>
            <w:tcBorders>
              <w:bottom w:val="single" w:sz="8" w:space="0" w:color="7F7F7F"/>
            </w:tcBorders>
            <w:hideMark/>
          </w:tcPr>
          <w:p w14:paraId="101DC82B" w14:textId="5A231FC7" w:rsidR="002D09F7" w:rsidRPr="007519EF" w:rsidRDefault="002D09F7" w:rsidP="00B016DC">
            <w:pPr>
              <w:pStyle w:val="NormalTabletext2"/>
              <w:jc w:val="right"/>
              <w:cnfStyle w:val="000000000000" w:firstRow="0" w:lastRow="0" w:firstColumn="0" w:lastColumn="0" w:oddVBand="0" w:evenVBand="0" w:oddHBand="0" w:evenHBand="0" w:firstRowFirstColumn="0" w:firstRowLastColumn="0" w:lastRowFirstColumn="0" w:lastRowLastColumn="0"/>
            </w:pPr>
            <w:r w:rsidRPr="007519EF">
              <w:t xml:space="preserve">102,662 </w:t>
            </w:r>
          </w:p>
        </w:tc>
      </w:tr>
      <w:tr w:rsidR="002D09F7" w:rsidRPr="0036641C" w14:paraId="7FF72117" w14:textId="77777777" w:rsidTr="002D09F7">
        <w:trPr>
          <w:trHeight w:val="138"/>
        </w:trPr>
        <w:tc>
          <w:tcPr>
            <w:cnfStyle w:val="001000000000" w:firstRow="0" w:lastRow="0" w:firstColumn="1" w:lastColumn="0" w:oddVBand="0" w:evenVBand="0" w:oddHBand="0" w:evenHBand="0" w:firstRowFirstColumn="0" w:firstRowLastColumn="0" w:lastRowFirstColumn="0" w:lastRowLastColumn="0"/>
            <w:tcW w:w="6804" w:type="dxa"/>
            <w:tcBorders>
              <w:top w:val="single" w:sz="8" w:space="0" w:color="7F7F7F"/>
              <w:bottom w:val="single" w:sz="8" w:space="0" w:color="7F7F7F"/>
            </w:tcBorders>
            <w:noWrap/>
            <w:hideMark/>
          </w:tcPr>
          <w:p w14:paraId="01B85512" w14:textId="6B22E80F" w:rsidR="002D09F7" w:rsidRPr="006A4834" w:rsidRDefault="002D09F7" w:rsidP="006A4834">
            <w:pPr>
              <w:pStyle w:val="NormalTabletext3"/>
              <w:rPr>
                <w:b/>
              </w:rPr>
            </w:pPr>
            <w:r w:rsidRPr="006A4834">
              <w:rPr>
                <w:b/>
              </w:rPr>
              <w:t>Net income from financial assets</w:t>
            </w:r>
          </w:p>
        </w:tc>
        <w:tc>
          <w:tcPr>
            <w:tcW w:w="1280" w:type="dxa"/>
            <w:tcBorders>
              <w:top w:val="single" w:sz="8" w:space="0" w:color="7F7F7F"/>
              <w:bottom w:val="single" w:sz="8" w:space="0" w:color="7F7F7F"/>
            </w:tcBorders>
            <w:hideMark/>
          </w:tcPr>
          <w:p w14:paraId="17A444D8" w14:textId="48BD9922" w:rsidR="002D09F7" w:rsidRPr="006A4834" w:rsidRDefault="002D09F7" w:rsidP="006A4834">
            <w:pPr>
              <w:pStyle w:val="NormalTabletext3"/>
              <w:jc w:val="right"/>
              <w:cnfStyle w:val="000000000000" w:firstRow="0" w:lastRow="0" w:firstColumn="0" w:lastColumn="0" w:oddVBand="0" w:evenVBand="0" w:oddHBand="0" w:evenHBand="0" w:firstRowFirstColumn="0" w:firstRowLastColumn="0" w:lastRowFirstColumn="0" w:lastRowLastColumn="0"/>
              <w:rPr>
                <w:b/>
                <w:bCs w:val="0"/>
              </w:rPr>
            </w:pPr>
            <w:r w:rsidRPr="006A4834">
              <w:rPr>
                <w:b/>
                <w:bCs w:val="0"/>
              </w:rPr>
              <w:t xml:space="preserve">182,619 </w:t>
            </w:r>
          </w:p>
        </w:tc>
        <w:tc>
          <w:tcPr>
            <w:tcW w:w="1264" w:type="dxa"/>
            <w:tcBorders>
              <w:top w:val="single" w:sz="8" w:space="0" w:color="7F7F7F"/>
              <w:bottom w:val="single" w:sz="8" w:space="0" w:color="7F7F7F"/>
            </w:tcBorders>
            <w:hideMark/>
          </w:tcPr>
          <w:p w14:paraId="40405B30" w14:textId="2CA8932E" w:rsidR="002D09F7" w:rsidRPr="006A4834" w:rsidRDefault="002D09F7" w:rsidP="006A4834">
            <w:pPr>
              <w:pStyle w:val="NormalTabletext3"/>
              <w:jc w:val="right"/>
              <w:cnfStyle w:val="000000000000" w:firstRow="0" w:lastRow="0" w:firstColumn="0" w:lastColumn="0" w:oddVBand="0" w:evenVBand="0" w:oddHBand="0" w:evenHBand="0" w:firstRowFirstColumn="0" w:firstRowLastColumn="0" w:lastRowFirstColumn="0" w:lastRowLastColumn="0"/>
              <w:rPr>
                <w:b/>
                <w:bCs w:val="0"/>
              </w:rPr>
            </w:pPr>
            <w:r w:rsidRPr="006A4834">
              <w:rPr>
                <w:b/>
                <w:bCs w:val="0"/>
              </w:rPr>
              <w:t xml:space="preserve">102,662 </w:t>
            </w:r>
          </w:p>
        </w:tc>
      </w:tr>
      <w:tr w:rsidR="002D09F7" w:rsidRPr="0036641C" w14:paraId="498EDC4E" w14:textId="77777777" w:rsidTr="002D09F7">
        <w:trPr>
          <w:trHeight w:val="46"/>
        </w:trPr>
        <w:tc>
          <w:tcPr>
            <w:cnfStyle w:val="001000000000" w:firstRow="0" w:lastRow="0" w:firstColumn="1" w:lastColumn="0" w:oddVBand="0" w:evenVBand="0" w:oddHBand="0" w:evenHBand="0" w:firstRowFirstColumn="0" w:firstRowLastColumn="0" w:lastRowFirstColumn="0" w:lastRowLastColumn="0"/>
            <w:tcW w:w="6804" w:type="dxa"/>
            <w:noWrap/>
            <w:hideMark/>
          </w:tcPr>
          <w:p w14:paraId="236A109C" w14:textId="210C3B4E" w:rsidR="002D09F7" w:rsidRPr="00B016DC" w:rsidRDefault="002D09F7" w:rsidP="007519EF">
            <w:pPr>
              <w:pStyle w:val="NormalTabletext2"/>
              <w:rPr>
                <w:b/>
                <w:bCs w:val="0"/>
              </w:rPr>
            </w:pPr>
            <w:r w:rsidRPr="00B016DC">
              <w:rPr>
                <w:b/>
                <w:bCs w:val="0"/>
              </w:rPr>
              <w:t>Net income and expense from financial liabilities</w:t>
            </w:r>
          </w:p>
        </w:tc>
        <w:tc>
          <w:tcPr>
            <w:tcW w:w="1280" w:type="dxa"/>
            <w:noWrap/>
            <w:hideMark/>
          </w:tcPr>
          <w:p w14:paraId="370BE892" w14:textId="77777777" w:rsidR="002D09F7" w:rsidRPr="007519EF" w:rsidRDefault="002D09F7" w:rsidP="007519EF">
            <w:pPr>
              <w:pStyle w:val="NormalTabletext2"/>
              <w:cnfStyle w:val="000000000000" w:firstRow="0" w:lastRow="0" w:firstColumn="0" w:lastColumn="0" w:oddVBand="0" w:evenVBand="0" w:oddHBand="0" w:evenHBand="0" w:firstRowFirstColumn="0" w:firstRowLastColumn="0" w:lastRowFirstColumn="0" w:lastRowLastColumn="0"/>
            </w:pPr>
          </w:p>
        </w:tc>
        <w:tc>
          <w:tcPr>
            <w:tcW w:w="1264" w:type="dxa"/>
            <w:noWrap/>
            <w:hideMark/>
          </w:tcPr>
          <w:p w14:paraId="362F2443" w14:textId="77777777" w:rsidR="002D09F7" w:rsidRPr="007519EF" w:rsidRDefault="002D09F7" w:rsidP="007519EF">
            <w:pPr>
              <w:pStyle w:val="NormalTabletext2"/>
              <w:cnfStyle w:val="000000000000" w:firstRow="0" w:lastRow="0" w:firstColumn="0" w:lastColumn="0" w:oddVBand="0" w:evenVBand="0" w:oddHBand="0" w:evenHBand="0" w:firstRowFirstColumn="0" w:firstRowLastColumn="0" w:lastRowFirstColumn="0" w:lastRowLastColumn="0"/>
            </w:pPr>
          </w:p>
        </w:tc>
      </w:tr>
      <w:tr w:rsidR="002D09F7" w:rsidRPr="0036641C" w14:paraId="21E89058" w14:textId="77777777" w:rsidTr="002D09F7">
        <w:trPr>
          <w:trHeight w:val="63"/>
        </w:trPr>
        <w:tc>
          <w:tcPr>
            <w:cnfStyle w:val="001000000000" w:firstRow="0" w:lastRow="0" w:firstColumn="1" w:lastColumn="0" w:oddVBand="0" w:evenVBand="0" w:oddHBand="0" w:evenHBand="0" w:firstRowFirstColumn="0" w:firstRowLastColumn="0" w:lastRowFirstColumn="0" w:lastRowLastColumn="0"/>
            <w:tcW w:w="6804" w:type="dxa"/>
            <w:noWrap/>
            <w:hideMark/>
          </w:tcPr>
          <w:p w14:paraId="7EEE78FC" w14:textId="353C85A3" w:rsidR="002D09F7" w:rsidRPr="007519EF" w:rsidRDefault="002D09F7" w:rsidP="007519EF">
            <w:pPr>
              <w:pStyle w:val="NormalTabletext2"/>
            </w:pPr>
            <w:r w:rsidRPr="007519EF">
              <w:t>Lease liability</w:t>
            </w:r>
          </w:p>
        </w:tc>
        <w:tc>
          <w:tcPr>
            <w:tcW w:w="1280" w:type="dxa"/>
            <w:noWrap/>
            <w:hideMark/>
          </w:tcPr>
          <w:p w14:paraId="1DA44666" w14:textId="77777777" w:rsidR="002D09F7" w:rsidRPr="007519EF" w:rsidRDefault="002D09F7" w:rsidP="007519EF">
            <w:pPr>
              <w:pStyle w:val="NormalTabletext2"/>
              <w:cnfStyle w:val="000000000000" w:firstRow="0" w:lastRow="0" w:firstColumn="0" w:lastColumn="0" w:oddVBand="0" w:evenVBand="0" w:oddHBand="0" w:evenHBand="0" w:firstRowFirstColumn="0" w:firstRowLastColumn="0" w:lastRowFirstColumn="0" w:lastRowLastColumn="0"/>
            </w:pPr>
          </w:p>
        </w:tc>
        <w:tc>
          <w:tcPr>
            <w:tcW w:w="1264" w:type="dxa"/>
            <w:noWrap/>
            <w:hideMark/>
          </w:tcPr>
          <w:p w14:paraId="637F3386" w14:textId="77777777" w:rsidR="002D09F7" w:rsidRPr="007519EF" w:rsidRDefault="002D09F7" w:rsidP="007519EF">
            <w:pPr>
              <w:pStyle w:val="NormalTabletext2"/>
              <w:cnfStyle w:val="000000000000" w:firstRow="0" w:lastRow="0" w:firstColumn="0" w:lastColumn="0" w:oddVBand="0" w:evenVBand="0" w:oddHBand="0" w:evenHBand="0" w:firstRowFirstColumn="0" w:firstRowLastColumn="0" w:lastRowFirstColumn="0" w:lastRowLastColumn="0"/>
            </w:pPr>
          </w:p>
        </w:tc>
      </w:tr>
      <w:tr w:rsidR="002D09F7" w:rsidRPr="0036641C" w14:paraId="34F18399" w14:textId="77777777" w:rsidTr="002D09F7">
        <w:trPr>
          <w:trHeight w:val="40"/>
        </w:trPr>
        <w:tc>
          <w:tcPr>
            <w:cnfStyle w:val="001000000000" w:firstRow="0" w:lastRow="0" w:firstColumn="1" w:lastColumn="0" w:oddVBand="0" w:evenVBand="0" w:oddHBand="0" w:evenHBand="0" w:firstRowFirstColumn="0" w:firstRowLastColumn="0" w:lastRowFirstColumn="0" w:lastRowLastColumn="0"/>
            <w:tcW w:w="6804" w:type="dxa"/>
            <w:tcBorders>
              <w:bottom w:val="single" w:sz="8" w:space="0" w:color="7F7F7F"/>
            </w:tcBorders>
            <w:noWrap/>
            <w:hideMark/>
          </w:tcPr>
          <w:p w14:paraId="0674D141" w14:textId="468C5F39" w:rsidR="002D09F7" w:rsidRPr="007519EF" w:rsidRDefault="002D09F7" w:rsidP="00E30B96">
            <w:pPr>
              <w:pStyle w:val="NormalTabletext2"/>
              <w:numPr>
                <w:ilvl w:val="0"/>
                <w:numId w:val="29"/>
              </w:numPr>
            </w:pPr>
            <w:r w:rsidRPr="007519EF">
              <w:t>Interest expense</w:t>
            </w:r>
          </w:p>
        </w:tc>
        <w:tc>
          <w:tcPr>
            <w:tcW w:w="1280" w:type="dxa"/>
            <w:tcBorders>
              <w:bottom w:val="single" w:sz="8" w:space="0" w:color="7F7F7F"/>
            </w:tcBorders>
            <w:noWrap/>
            <w:hideMark/>
          </w:tcPr>
          <w:p w14:paraId="4A8C6788" w14:textId="22CB89AD" w:rsidR="002D09F7" w:rsidRPr="007519EF" w:rsidRDefault="002D09F7" w:rsidP="00B016DC">
            <w:pPr>
              <w:pStyle w:val="NormalTabletext2"/>
              <w:jc w:val="right"/>
              <w:cnfStyle w:val="000000000000" w:firstRow="0" w:lastRow="0" w:firstColumn="0" w:lastColumn="0" w:oddVBand="0" w:evenVBand="0" w:oddHBand="0" w:evenHBand="0" w:firstRowFirstColumn="0" w:firstRowLastColumn="0" w:lastRowFirstColumn="0" w:lastRowLastColumn="0"/>
            </w:pPr>
            <w:r w:rsidRPr="007519EF">
              <w:t xml:space="preserve">48,847 </w:t>
            </w:r>
          </w:p>
        </w:tc>
        <w:tc>
          <w:tcPr>
            <w:tcW w:w="1264" w:type="dxa"/>
            <w:tcBorders>
              <w:bottom w:val="single" w:sz="8" w:space="0" w:color="7F7F7F"/>
            </w:tcBorders>
            <w:noWrap/>
            <w:hideMark/>
          </w:tcPr>
          <w:p w14:paraId="6C528627" w14:textId="756D86F7" w:rsidR="002D09F7" w:rsidRPr="007519EF" w:rsidRDefault="002D09F7" w:rsidP="00B016DC">
            <w:pPr>
              <w:pStyle w:val="NormalTabletext2"/>
              <w:jc w:val="right"/>
              <w:cnfStyle w:val="000000000000" w:firstRow="0" w:lastRow="0" w:firstColumn="0" w:lastColumn="0" w:oddVBand="0" w:evenVBand="0" w:oddHBand="0" w:evenHBand="0" w:firstRowFirstColumn="0" w:firstRowLastColumn="0" w:lastRowFirstColumn="0" w:lastRowLastColumn="0"/>
            </w:pPr>
            <w:r w:rsidRPr="007519EF">
              <w:t xml:space="preserve">-   </w:t>
            </w:r>
          </w:p>
        </w:tc>
      </w:tr>
      <w:tr w:rsidR="002D09F7" w:rsidRPr="0036641C" w14:paraId="3D9FE639" w14:textId="77777777" w:rsidTr="002D09F7">
        <w:trPr>
          <w:trHeight w:val="40"/>
        </w:trPr>
        <w:tc>
          <w:tcPr>
            <w:cnfStyle w:val="001000000000" w:firstRow="0" w:lastRow="0" w:firstColumn="1" w:lastColumn="0" w:oddVBand="0" w:evenVBand="0" w:oddHBand="0" w:evenHBand="0" w:firstRowFirstColumn="0" w:firstRowLastColumn="0" w:lastRowFirstColumn="0" w:lastRowLastColumn="0"/>
            <w:tcW w:w="6804" w:type="dxa"/>
            <w:tcBorders>
              <w:top w:val="single" w:sz="8" w:space="0" w:color="7F7F7F"/>
              <w:bottom w:val="single" w:sz="8" w:space="0" w:color="7F7F7F"/>
            </w:tcBorders>
            <w:noWrap/>
            <w:hideMark/>
          </w:tcPr>
          <w:p w14:paraId="26B14FBD" w14:textId="45E950BF" w:rsidR="002D09F7" w:rsidRPr="006A4834" w:rsidRDefault="002D09F7" w:rsidP="006A4834">
            <w:pPr>
              <w:pStyle w:val="NormalTabletext3"/>
              <w:rPr>
                <w:b/>
                <w:bCs/>
              </w:rPr>
            </w:pPr>
            <w:r w:rsidRPr="006A4834">
              <w:rPr>
                <w:b/>
                <w:bCs/>
              </w:rPr>
              <w:t>Net expense from financial liabilities</w:t>
            </w:r>
          </w:p>
        </w:tc>
        <w:tc>
          <w:tcPr>
            <w:tcW w:w="1280" w:type="dxa"/>
            <w:tcBorders>
              <w:top w:val="single" w:sz="8" w:space="0" w:color="7F7F7F"/>
              <w:bottom w:val="single" w:sz="8" w:space="0" w:color="7F7F7F"/>
            </w:tcBorders>
            <w:noWrap/>
            <w:hideMark/>
          </w:tcPr>
          <w:p w14:paraId="7B4CBB01" w14:textId="6DF41B06" w:rsidR="002D09F7" w:rsidRPr="006A4834" w:rsidRDefault="002D09F7" w:rsidP="006A4834">
            <w:pPr>
              <w:pStyle w:val="NormalTabletext3"/>
              <w:jc w:val="right"/>
              <w:cnfStyle w:val="000000000000" w:firstRow="0" w:lastRow="0" w:firstColumn="0" w:lastColumn="0" w:oddVBand="0" w:evenVBand="0" w:oddHBand="0" w:evenHBand="0" w:firstRowFirstColumn="0" w:firstRowLastColumn="0" w:lastRowFirstColumn="0" w:lastRowLastColumn="0"/>
              <w:rPr>
                <w:b/>
                <w:bCs w:val="0"/>
              </w:rPr>
            </w:pPr>
            <w:r w:rsidRPr="006A4834">
              <w:rPr>
                <w:b/>
                <w:bCs w:val="0"/>
              </w:rPr>
              <w:t xml:space="preserve">48,847 </w:t>
            </w:r>
          </w:p>
        </w:tc>
        <w:tc>
          <w:tcPr>
            <w:tcW w:w="1264" w:type="dxa"/>
            <w:tcBorders>
              <w:top w:val="single" w:sz="8" w:space="0" w:color="7F7F7F"/>
              <w:bottom w:val="single" w:sz="8" w:space="0" w:color="7F7F7F"/>
            </w:tcBorders>
            <w:noWrap/>
            <w:hideMark/>
          </w:tcPr>
          <w:p w14:paraId="5EBE17B2" w14:textId="05DF98C3" w:rsidR="002D09F7" w:rsidRPr="006A4834" w:rsidRDefault="002D09F7" w:rsidP="006A4834">
            <w:pPr>
              <w:pStyle w:val="NormalTabletext3"/>
              <w:jc w:val="right"/>
              <w:cnfStyle w:val="000000000000" w:firstRow="0" w:lastRow="0" w:firstColumn="0" w:lastColumn="0" w:oddVBand="0" w:evenVBand="0" w:oddHBand="0" w:evenHBand="0" w:firstRowFirstColumn="0" w:firstRowLastColumn="0" w:lastRowFirstColumn="0" w:lastRowLastColumn="0"/>
              <w:rPr>
                <w:b/>
                <w:bCs w:val="0"/>
              </w:rPr>
            </w:pPr>
            <w:r w:rsidRPr="006A4834">
              <w:rPr>
                <w:b/>
                <w:bCs w:val="0"/>
              </w:rPr>
              <w:t xml:space="preserve">-   </w:t>
            </w:r>
          </w:p>
        </w:tc>
      </w:tr>
    </w:tbl>
    <w:p w14:paraId="1ACF9C31" w14:textId="18E0DE94" w:rsidR="0036641C" w:rsidRDefault="0036641C" w:rsidP="007F7E8B">
      <w:pPr>
        <w:pStyle w:val="Heading3"/>
      </w:pPr>
      <w:r>
        <w:lastRenderedPageBreak/>
        <w:t>Recognition, initial measurement and derecognition</w:t>
      </w:r>
    </w:p>
    <w:p w14:paraId="29A7C178" w14:textId="77777777" w:rsidR="0036641C" w:rsidRDefault="0036641C" w:rsidP="0036641C">
      <w:r>
        <w:t>Financial assets and financial liabilities are recognised when AITSL becomes a party to the contractual provisions of the financial instrument, and are measured initially at fair value adjusted by transaction costs, except for those carried at fair value through profit or loss, which are measured initially at fair value. Subsequent measurement of financial assets and financial liabilities are described below.</w:t>
      </w:r>
    </w:p>
    <w:p w14:paraId="23B5DEE1" w14:textId="2F4AAE54" w:rsidR="0036641C" w:rsidRDefault="0036641C" w:rsidP="0036641C">
      <w:r>
        <w:t xml:space="preserve">Financial assets are derecognised when the contractual rights to the cash flows from the financial asset expire, or when the financial asset and all substantial risks and rewards are transferred. A financial liability is derecognised when it is extinguished, discharged, </w:t>
      </w:r>
      <w:proofErr w:type="gramStart"/>
      <w:r>
        <w:t>cancelled</w:t>
      </w:r>
      <w:proofErr w:type="gramEnd"/>
      <w:r>
        <w:t xml:space="preserve"> or expires.</w:t>
      </w:r>
    </w:p>
    <w:p w14:paraId="13341FC1" w14:textId="77777777" w:rsidR="0036641C" w:rsidRPr="007F7E8B" w:rsidRDefault="0036641C" w:rsidP="007F7E8B">
      <w:pPr>
        <w:pStyle w:val="Heading3"/>
      </w:pPr>
      <w:r w:rsidRPr="007F7E8B">
        <w:t>Classification and subsequent measurement of financial assets</w:t>
      </w:r>
    </w:p>
    <w:p w14:paraId="51B2E390" w14:textId="77777777" w:rsidR="0036641C" w:rsidRDefault="0036641C" w:rsidP="0036641C">
      <w:r>
        <w:t>Except for those trade receivables that do not contain a significant financing component and are measured at the transaction price, all financial assets are initially measured at fair value adjusted for transaction costs (where applicable).</w:t>
      </w:r>
    </w:p>
    <w:p w14:paraId="56D0EAD8" w14:textId="5F0E8C94" w:rsidR="0036641C" w:rsidRDefault="0036641C" w:rsidP="0036641C">
      <w:r>
        <w:t>For the purpose of subsequent measurement, financial assets other than those designated and effective as hedging instruments are classified into the following categories upon initial recognition</w:t>
      </w:r>
      <w:r w:rsidR="00B421CA">
        <w:t>:</w:t>
      </w:r>
    </w:p>
    <w:p w14:paraId="27CE5103" w14:textId="2596E160" w:rsidR="0036641C" w:rsidRPr="00F534BF" w:rsidRDefault="0036641C" w:rsidP="00F534BF">
      <w:pPr>
        <w:pStyle w:val="ListBullet"/>
        <w:numPr>
          <w:ilvl w:val="0"/>
          <w:numId w:val="18"/>
        </w:numPr>
      </w:pPr>
      <w:r w:rsidRPr="00F534BF">
        <w:t>amortised cost</w:t>
      </w:r>
    </w:p>
    <w:p w14:paraId="3106B330" w14:textId="55A4F04F" w:rsidR="0036641C" w:rsidRPr="00F534BF" w:rsidRDefault="0036641C" w:rsidP="00F534BF">
      <w:pPr>
        <w:pStyle w:val="ListBullet"/>
        <w:numPr>
          <w:ilvl w:val="0"/>
          <w:numId w:val="18"/>
        </w:numPr>
      </w:pPr>
      <w:r w:rsidRPr="00F534BF">
        <w:t>fair value through profit or loss (FVPL)</w:t>
      </w:r>
    </w:p>
    <w:p w14:paraId="65320494" w14:textId="23D158FB" w:rsidR="0036641C" w:rsidRPr="007F7E8B" w:rsidRDefault="0036641C" w:rsidP="00F534BF">
      <w:pPr>
        <w:pStyle w:val="ListBullet"/>
        <w:numPr>
          <w:ilvl w:val="0"/>
          <w:numId w:val="18"/>
        </w:numPr>
        <w:rPr>
          <w:color w:val="000000" w:themeColor="text1"/>
        </w:rPr>
      </w:pPr>
      <w:r w:rsidRPr="00F534BF">
        <w:t>equity instruments</w:t>
      </w:r>
      <w:r w:rsidRPr="007F7E8B">
        <w:rPr>
          <w:color w:val="000000" w:themeColor="text1"/>
        </w:rPr>
        <w:t xml:space="preserve"> at fair value through other comprehensive income (FVOCI)</w:t>
      </w:r>
      <w:r w:rsidR="00B421CA">
        <w:rPr>
          <w:color w:val="000000" w:themeColor="text1"/>
        </w:rPr>
        <w:t>.</w:t>
      </w:r>
    </w:p>
    <w:p w14:paraId="4AE69B00" w14:textId="77777777" w:rsidR="0036641C" w:rsidRPr="007F7E8B" w:rsidRDefault="0036641C" w:rsidP="007F7E8B">
      <w:pPr>
        <w:pStyle w:val="Heading3"/>
      </w:pPr>
      <w:r w:rsidRPr="007F7E8B">
        <w:t>Classification and measurement of financial liabilities</w:t>
      </w:r>
    </w:p>
    <w:p w14:paraId="0BD524CC" w14:textId="77777777" w:rsidR="0036641C" w:rsidRDefault="0036641C" w:rsidP="0036641C">
      <w:r>
        <w:t>The financial liabilities include trade and other payables.</w:t>
      </w:r>
    </w:p>
    <w:p w14:paraId="0AF158C4" w14:textId="77777777" w:rsidR="0036641C" w:rsidRDefault="0036641C" w:rsidP="0036641C">
      <w:r>
        <w:t>Financial liabilities are initially measured at fair value and, where applicable, adjusted for transaction costs unless the liability is designated a financial liability at fair value through the profit or loss. Subsequently, financial liabilities are measured at amortised cost using the effective interest method.</w:t>
      </w:r>
    </w:p>
    <w:p w14:paraId="67E70296" w14:textId="77777777" w:rsidR="0036641C" w:rsidRDefault="0036641C" w:rsidP="007F7E8B">
      <w:pPr>
        <w:pStyle w:val="Heading3"/>
      </w:pPr>
      <w:r>
        <w:t>Financial assets at amortised cost</w:t>
      </w:r>
    </w:p>
    <w:p w14:paraId="245B14DA" w14:textId="4C33EF38" w:rsidR="0036641C" w:rsidRDefault="0036641C" w:rsidP="0036641C">
      <w:r>
        <w:t>Financial assets are measured at amortised cost if the assets meet the following conditions (and are not designated FVPL)</w:t>
      </w:r>
      <w:r w:rsidR="00B421CA">
        <w:t>:</w:t>
      </w:r>
    </w:p>
    <w:p w14:paraId="553BB94C" w14:textId="7F6D0EEE" w:rsidR="0036641C" w:rsidRPr="00F534BF" w:rsidRDefault="00B421CA" w:rsidP="00F534BF">
      <w:pPr>
        <w:pStyle w:val="ListBullet"/>
        <w:numPr>
          <w:ilvl w:val="0"/>
          <w:numId w:val="18"/>
        </w:numPr>
      </w:pPr>
      <w:r>
        <w:t>T</w:t>
      </w:r>
      <w:r w:rsidR="0036641C" w:rsidRPr="00F534BF">
        <w:t>hey are held within a business model which has the objective to hold the financial assets and collect its contractual cash flows.</w:t>
      </w:r>
    </w:p>
    <w:p w14:paraId="1A252CE7" w14:textId="15E2CDA1" w:rsidR="0036641C" w:rsidRPr="00F534BF" w:rsidRDefault="00B421CA" w:rsidP="00F534BF">
      <w:pPr>
        <w:pStyle w:val="ListBullet"/>
        <w:numPr>
          <w:ilvl w:val="0"/>
          <w:numId w:val="18"/>
        </w:numPr>
      </w:pPr>
      <w:r>
        <w:t>T</w:t>
      </w:r>
      <w:r w:rsidR="0036641C" w:rsidRPr="00F534BF">
        <w:t>he contractual terms of the financial assets give rise to cash flows that are solely payments of principal and interest on the principal amount outstanding</w:t>
      </w:r>
      <w:r>
        <w:t>.</w:t>
      </w:r>
    </w:p>
    <w:p w14:paraId="51B8426D" w14:textId="6199DE99" w:rsidR="0036641C" w:rsidRDefault="0036641C" w:rsidP="0036641C">
      <w:r>
        <w:t>After initial recognition, these are measured at amortised cost using the effective interest method. Discounting is omitted where the effect of discounting is immaterial. The cash and cash equivalents, trade and other receivables fall into this category of financial instruments as well as term deposits that were previously classified as held-to-maturity under AASB 139.</w:t>
      </w:r>
    </w:p>
    <w:p w14:paraId="24D935E0" w14:textId="77777777" w:rsidR="0036641C" w:rsidRPr="007F7E8B" w:rsidRDefault="0036641C" w:rsidP="007F7E8B">
      <w:pPr>
        <w:pStyle w:val="Heading3"/>
      </w:pPr>
      <w:r w:rsidRPr="007F7E8B">
        <w:t>Cash and cash equivalents</w:t>
      </w:r>
    </w:p>
    <w:p w14:paraId="6DCB5042" w14:textId="38F7550F" w:rsidR="0036641C" w:rsidRDefault="0036641C" w:rsidP="0036641C">
      <w:r>
        <w:t>Cash and cash equivalents comprise cash balances and call deposits with original maturities of three months or less from acquisition date, that are subject to an insignificant risk of changes in their fair value and are held by AITSL in the management of its short</w:t>
      </w:r>
      <w:r w:rsidR="00B421CA">
        <w:t>-</w:t>
      </w:r>
      <w:r>
        <w:t>term commitments.</w:t>
      </w:r>
      <w:r>
        <w:tab/>
      </w:r>
    </w:p>
    <w:p w14:paraId="55C927A6" w14:textId="77777777" w:rsidR="0036641C" w:rsidRDefault="0036641C">
      <w:pPr>
        <w:spacing w:before="0" w:after="200" w:line="276" w:lineRule="auto"/>
      </w:pPr>
      <w:r>
        <w:br w:type="page"/>
      </w:r>
    </w:p>
    <w:p w14:paraId="3E6D1710" w14:textId="0386E370" w:rsidR="0036641C" w:rsidRDefault="0036641C" w:rsidP="007F7E8B">
      <w:pPr>
        <w:pStyle w:val="Heading2"/>
      </w:pPr>
      <w:r w:rsidRPr="0036641C">
        <w:lastRenderedPageBreak/>
        <w:t>Note 11</w:t>
      </w:r>
      <w:r w:rsidR="00B421CA">
        <w:t>.</w:t>
      </w:r>
      <w:r w:rsidRPr="0036641C">
        <w:t xml:space="preserve"> Commitments</w:t>
      </w:r>
      <w:r w:rsidRPr="0036641C">
        <w:tab/>
      </w:r>
      <w:r w:rsidRPr="0036641C">
        <w:tab/>
      </w:r>
      <w:r w:rsidRPr="0036641C">
        <w:tab/>
      </w:r>
      <w:r w:rsidRPr="0036641C">
        <w:tab/>
      </w:r>
      <w:r w:rsidRPr="0036641C">
        <w:tab/>
      </w:r>
    </w:p>
    <w:tbl>
      <w:tblPr>
        <w:tblStyle w:val="Style1"/>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7024"/>
        <w:gridCol w:w="1318"/>
        <w:gridCol w:w="1290"/>
      </w:tblGrid>
      <w:tr w:rsidR="002D09F7" w:rsidRPr="00C13A58" w14:paraId="50E72E83" w14:textId="77777777" w:rsidTr="002D09F7">
        <w:trPr>
          <w:cnfStyle w:val="100000000000" w:firstRow="1" w:lastRow="0" w:firstColumn="0" w:lastColumn="0" w:oddVBand="0" w:evenVBand="0" w:oddHBand="0" w:evenHBand="0" w:firstRowFirstColumn="0" w:firstRowLastColumn="0" w:lastRowFirstColumn="0" w:lastRowLastColumn="0"/>
          <w:trHeight w:val="280"/>
        </w:trPr>
        <w:tc>
          <w:tcPr>
            <w:cnfStyle w:val="001000000000" w:firstRow="0" w:lastRow="0" w:firstColumn="1" w:lastColumn="0" w:oddVBand="0" w:evenVBand="0" w:oddHBand="0" w:evenHBand="0" w:firstRowFirstColumn="0" w:firstRowLastColumn="0" w:lastRowFirstColumn="0" w:lastRowLastColumn="0"/>
            <w:tcW w:w="6807" w:type="dxa"/>
            <w:tcBorders>
              <w:top w:val="none" w:sz="0" w:space="0" w:color="auto"/>
              <w:left w:val="none" w:sz="0" w:space="0" w:color="auto"/>
              <w:bottom w:val="none" w:sz="0" w:space="0" w:color="auto"/>
              <w:right w:val="single" w:sz="2" w:space="0" w:color="7F7F7F"/>
            </w:tcBorders>
            <w:noWrap/>
            <w:hideMark/>
          </w:tcPr>
          <w:p w14:paraId="569D9B69" w14:textId="6040958B" w:rsidR="002D09F7" w:rsidRPr="00C13A58" w:rsidRDefault="002D09F7" w:rsidP="00AD2870">
            <w:pPr>
              <w:pStyle w:val="NormalTabletext"/>
            </w:pPr>
          </w:p>
        </w:tc>
        <w:tc>
          <w:tcPr>
            <w:tcW w:w="1277" w:type="dxa"/>
            <w:tcBorders>
              <w:top w:val="none" w:sz="0" w:space="0" w:color="auto"/>
              <w:left w:val="single" w:sz="2" w:space="0" w:color="7F7F7F"/>
              <w:bottom w:val="none" w:sz="0" w:space="0" w:color="auto"/>
              <w:right w:val="single" w:sz="2" w:space="0" w:color="7F7F7F"/>
            </w:tcBorders>
            <w:hideMark/>
          </w:tcPr>
          <w:p w14:paraId="775FFA69" w14:textId="77777777" w:rsidR="002D09F7" w:rsidRPr="00C13A58" w:rsidRDefault="002D09F7" w:rsidP="00AD2870">
            <w:pPr>
              <w:pStyle w:val="NormalTabletext"/>
              <w:jc w:val="right"/>
              <w:cnfStyle w:val="100000000000" w:firstRow="1" w:lastRow="0" w:firstColumn="0" w:lastColumn="0" w:oddVBand="0" w:evenVBand="0" w:oddHBand="0" w:evenHBand="0" w:firstRowFirstColumn="0" w:firstRowLastColumn="0" w:lastRowFirstColumn="0" w:lastRowLastColumn="0"/>
            </w:pPr>
            <w:r w:rsidRPr="00C13A58">
              <w:t>2020</w:t>
            </w:r>
            <w:r w:rsidRPr="00C13A58">
              <w:br/>
              <w:t>$</w:t>
            </w:r>
          </w:p>
        </w:tc>
        <w:tc>
          <w:tcPr>
            <w:tcW w:w="1250" w:type="dxa"/>
            <w:tcBorders>
              <w:top w:val="none" w:sz="0" w:space="0" w:color="auto"/>
              <w:bottom w:val="none" w:sz="0" w:space="0" w:color="auto"/>
              <w:right w:val="none" w:sz="0" w:space="0" w:color="auto"/>
            </w:tcBorders>
            <w:hideMark/>
          </w:tcPr>
          <w:p w14:paraId="52DBAF76" w14:textId="77777777" w:rsidR="002D09F7" w:rsidRPr="00C13A58" w:rsidRDefault="002D09F7" w:rsidP="00AD2870">
            <w:pPr>
              <w:pStyle w:val="NormalTabletext"/>
              <w:jc w:val="right"/>
              <w:cnfStyle w:val="100000000000" w:firstRow="1" w:lastRow="0" w:firstColumn="0" w:lastColumn="0" w:oddVBand="0" w:evenVBand="0" w:oddHBand="0" w:evenHBand="0" w:firstRowFirstColumn="0" w:firstRowLastColumn="0" w:lastRowFirstColumn="0" w:lastRowLastColumn="0"/>
            </w:pPr>
            <w:r w:rsidRPr="00C13A58">
              <w:t>2019</w:t>
            </w:r>
            <w:r w:rsidRPr="00C13A58">
              <w:br/>
              <w:t>$</w:t>
            </w:r>
          </w:p>
        </w:tc>
      </w:tr>
      <w:tr w:rsidR="002D09F7" w:rsidRPr="00D52889" w14:paraId="26C8FC61" w14:textId="77777777" w:rsidTr="002D09F7">
        <w:trPr>
          <w:trHeight w:val="98"/>
        </w:trPr>
        <w:tc>
          <w:tcPr>
            <w:cnfStyle w:val="001000000000" w:firstRow="0" w:lastRow="0" w:firstColumn="1" w:lastColumn="0" w:oddVBand="0" w:evenVBand="0" w:oddHBand="0" w:evenHBand="0" w:firstRowFirstColumn="0" w:firstRowLastColumn="0" w:lastRowFirstColumn="0" w:lastRowLastColumn="0"/>
            <w:tcW w:w="6807" w:type="dxa"/>
            <w:noWrap/>
          </w:tcPr>
          <w:p w14:paraId="2627E14A" w14:textId="28B5E358" w:rsidR="002D09F7" w:rsidRPr="00DF6E34" w:rsidRDefault="002D09F7" w:rsidP="00DF6E34">
            <w:pPr>
              <w:pStyle w:val="NormalTabletext"/>
              <w:rPr>
                <w:b/>
                <w:bCs w:val="0"/>
              </w:rPr>
            </w:pPr>
            <w:r w:rsidRPr="00DF6E34">
              <w:rPr>
                <w:b/>
                <w:bCs w:val="0"/>
              </w:rPr>
              <w:t>Contracts for services</w:t>
            </w:r>
          </w:p>
        </w:tc>
        <w:tc>
          <w:tcPr>
            <w:tcW w:w="1277" w:type="dxa"/>
          </w:tcPr>
          <w:p w14:paraId="62FA91B2" w14:textId="77777777" w:rsidR="002D09F7" w:rsidRPr="007F7E8B" w:rsidRDefault="002D09F7" w:rsidP="00A85F03">
            <w:pPr>
              <w:pStyle w:val="NormalTabletext3"/>
              <w:jc w:val="right"/>
              <w:cnfStyle w:val="000000000000" w:firstRow="0" w:lastRow="0" w:firstColumn="0" w:lastColumn="0" w:oddVBand="0" w:evenVBand="0" w:oddHBand="0" w:evenHBand="0" w:firstRowFirstColumn="0" w:firstRowLastColumn="0" w:lastRowFirstColumn="0" w:lastRowLastColumn="0"/>
            </w:pPr>
          </w:p>
        </w:tc>
        <w:tc>
          <w:tcPr>
            <w:tcW w:w="1250" w:type="dxa"/>
          </w:tcPr>
          <w:p w14:paraId="3E10D505" w14:textId="77777777" w:rsidR="002D09F7" w:rsidRPr="007F7E8B" w:rsidRDefault="002D09F7" w:rsidP="00A85F03">
            <w:pPr>
              <w:pStyle w:val="NormalTabletext3"/>
              <w:jc w:val="right"/>
              <w:cnfStyle w:val="000000000000" w:firstRow="0" w:lastRow="0" w:firstColumn="0" w:lastColumn="0" w:oddVBand="0" w:evenVBand="0" w:oddHBand="0" w:evenHBand="0" w:firstRowFirstColumn="0" w:firstRowLastColumn="0" w:lastRowFirstColumn="0" w:lastRowLastColumn="0"/>
            </w:pPr>
          </w:p>
        </w:tc>
      </w:tr>
      <w:tr w:rsidR="002D09F7" w:rsidRPr="00D52889" w14:paraId="41F32116" w14:textId="77777777" w:rsidTr="002D09F7">
        <w:trPr>
          <w:trHeight w:val="98"/>
        </w:trPr>
        <w:tc>
          <w:tcPr>
            <w:cnfStyle w:val="001000000000" w:firstRow="0" w:lastRow="0" w:firstColumn="1" w:lastColumn="0" w:oddVBand="0" w:evenVBand="0" w:oddHBand="0" w:evenHBand="0" w:firstRowFirstColumn="0" w:firstRowLastColumn="0" w:lastRowFirstColumn="0" w:lastRowLastColumn="0"/>
            <w:tcW w:w="6807" w:type="dxa"/>
            <w:noWrap/>
            <w:hideMark/>
          </w:tcPr>
          <w:p w14:paraId="4FF03FF7" w14:textId="59C35D3E" w:rsidR="002D09F7" w:rsidRPr="007F7E8B" w:rsidRDefault="002D09F7" w:rsidP="00A85F03">
            <w:pPr>
              <w:pStyle w:val="NormalTabletext3"/>
            </w:pPr>
            <w:r w:rsidRPr="007F7E8B">
              <w:t>- Not more than 12 months</w:t>
            </w:r>
          </w:p>
        </w:tc>
        <w:tc>
          <w:tcPr>
            <w:tcW w:w="1277" w:type="dxa"/>
            <w:hideMark/>
          </w:tcPr>
          <w:p w14:paraId="4ED2C18B" w14:textId="0EB1FEE3" w:rsidR="002D09F7" w:rsidRPr="007F7E8B" w:rsidRDefault="002D09F7" w:rsidP="00A85F03">
            <w:pPr>
              <w:pStyle w:val="NormalTabletext3"/>
              <w:jc w:val="right"/>
              <w:cnfStyle w:val="000000000000" w:firstRow="0" w:lastRow="0" w:firstColumn="0" w:lastColumn="0" w:oddVBand="0" w:evenVBand="0" w:oddHBand="0" w:evenHBand="0" w:firstRowFirstColumn="0" w:firstRowLastColumn="0" w:lastRowFirstColumn="0" w:lastRowLastColumn="0"/>
            </w:pPr>
            <w:r w:rsidRPr="007F7E8B">
              <w:t>1,976,315</w:t>
            </w:r>
          </w:p>
        </w:tc>
        <w:tc>
          <w:tcPr>
            <w:tcW w:w="1250" w:type="dxa"/>
            <w:hideMark/>
          </w:tcPr>
          <w:p w14:paraId="71FAEA15" w14:textId="7A9AD78A" w:rsidR="002D09F7" w:rsidRPr="007F7E8B" w:rsidRDefault="002D09F7" w:rsidP="00A85F03">
            <w:pPr>
              <w:pStyle w:val="NormalTabletext3"/>
              <w:jc w:val="right"/>
              <w:cnfStyle w:val="000000000000" w:firstRow="0" w:lastRow="0" w:firstColumn="0" w:lastColumn="0" w:oddVBand="0" w:evenVBand="0" w:oddHBand="0" w:evenHBand="0" w:firstRowFirstColumn="0" w:firstRowLastColumn="0" w:lastRowFirstColumn="0" w:lastRowLastColumn="0"/>
            </w:pPr>
            <w:r w:rsidRPr="007F7E8B">
              <w:t>1,720,669</w:t>
            </w:r>
          </w:p>
        </w:tc>
      </w:tr>
      <w:tr w:rsidR="002D09F7" w:rsidRPr="00D52889" w14:paraId="372B92FC" w14:textId="77777777" w:rsidTr="002D09F7">
        <w:trPr>
          <w:trHeight w:val="160"/>
        </w:trPr>
        <w:tc>
          <w:tcPr>
            <w:cnfStyle w:val="001000000000" w:firstRow="0" w:lastRow="0" w:firstColumn="1" w:lastColumn="0" w:oddVBand="0" w:evenVBand="0" w:oddHBand="0" w:evenHBand="0" w:firstRowFirstColumn="0" w:firstRowLastColumn="0" w:lastRowFirstColumn="0" w:lastRowLastColumn="0"/>
            <w:tcW w:w="6807" w:type="dxa"/>
            <w:tcBorders>
              <w:bottom w:val="single" w:sz="8" w:space="0" w:color="7F7F7F"/>
            </w:tcBorders>
            <w:hideMark/>
          </w:tcPr>
          <w:p w14:paraId="274933C4" w14:textId="2A37720D" w:rsidR="002D09F7" w:rsidRPr="007F7E8B" w:rsidRDefault="002D09F7" w:rsidP="00A85F03">
            <w:pPr>
              <w:pStyle w:val="NormalTabletext3"/>
            </w:pPr>
            <w:r w:rsidRPr="007F7E8B">
              <w:t>- Greater than 12 months but not later than 5 years</w:t>
            </w:r>
          </w:p>
        </w:tc>
        <w:tc>
          <w:tcPr>
            <w:tcW w:w="1277" w:type="dxa"/>
            <w:tcBorders>
              <w:bottom w:val="single" w:sz="8" w:space="0" w:color="7F7F7F"/>
            </w:tcBorders>
            <w:hideMark/>
          </w:tcPr>
          <w:p w14:paraId="3E53B9D3" w14:textId="48998143" w:rsidR="002D09F7" w:rsidRPr="007F7E8B" w:rsidRDefault="002D09F7" w:rsidP="00A85F03">
            <w:pPr>
              <w:pStyle w:val="NormalTabletext3"/>
              <w:jc w:val="right"/>
              <w:cnfStyle w:val="000000000000" w:firstRow="0" w:lastRow="0" w:firstColumn="0" w:lastColumn="0" w:oddVBand="0" w:evenVBand="0" w:oddHBand="0" w:evenHBand="0" w:firstRowFirstColumn="0" w:firstRowLastColumn="0" w:lastRowFirstColumn="0" w:lastRowLastColumn="0"/>
            </w:pPr>
            <w:r w:rsidRPr="007F7E8B">
              <w:t>561,423</w:t>
            </w:r>
          </w:p>
        </w:tc>
        <w:tc>
          <w:tcPr>
            <w:tcW w:w="1250" w:type="dxa"/>
            <w:tcBorders>
              <w:bottom w:val="single" w:sz="8" w:space="0" w:color="7F7F7F"/>
            </w:tcBorders>
            <w:noWrap/>
            <w:hideMark/>
          </w:tcPr>
          <w:p w14:paraId="58BF1F96" w14:textId="7842D555" w:rsidR="002D09F7" w:rsidRPr="007F7E8B" w:rsidRDefault="002D09F7" w:rsidP="00A85F03">
            <w:pPr>
              <w:pStyle w:val="NormalTabletext3"/>
              <w:jc w:val="right"/>
              <w:cnfStyle w:val="000000000000" w:firstRow="0" w:lastRow="0" w:firstColumn="0" w:lastColumn="0" w:oddVBand="0" w:evenVBand="0" w:oddHBand="0" w:evenHBand="0" w:firstRowFirstColumn="0" w:firstRowLastColumn="0" w:lastRowFirstColumn="0" w:lastRowLastColumn="0"/>
            </w:pPr>
            <w:r w:rsidRPr="007F7E8B">
              <w:t>592,849</w:t>
            </w:r>
          </w:p>
        </w:tc>
      </w:tr>
      <w:tr w:rsidR="002D09F7" w:rsidRPr="00D52889" w14:paraId="41D68E92" w14:textId="77777777" w:rsidTr="002D09F7">
        <w:trPr>
          <w:trHeight w:val="160"/>
        </w:trPr>
        <w:tc>
          <w:tcPr>
            <w:cnfStyle w:val="001000000000" w:firstRow="0" w:lastRow="0" w:firstColumn="1" w:lastColumn="0" w:oddVBand="0" w:evenVBand="0" w:oddHBand="0" w:evenHBand="0" w:firstRowFirstColumn="0" w:firstRowLastColumn="0" w:lastRowFirstColumn="0" w:lastRowLastColumn="0"/>
            <w:tcW w:w="6807" w:type="dxa"/>
            <w:tcBorders>
              <w:top w:val="single" w:sz="8" w:space="0" w:color="7F7F7F"/>
              <w:bottom w:val="single" w:sz="8" w:space="0" w:color="7F7F7F"/>
            </w:tcBorders>
          </w:tcPr>
          <w:p w14:paraId="7D7A11EF" w14:textId="68D001FF" w:rsidR="002D09F7" w:rsidRPr="007F7E8B" w:rsidRDefault="002D09F7" w:rsidP="00A85F03">
            <w:pPr>
              <w:pStyle w:val="NormalTabletext3"/>
              <w:rPr>
                <w:b/>
              </w:rPr>
            </w:pPr>
            <w:r w:rsidRPr="007F7E8B">
              <w:rPr>
                <w:b/>
              </w:rPr>
              <w:t xml:space="preserve">Total </w:t>
            </w:r>
            <w:r w:rsidR="00340D52">
              <w:rPr>
                <w:b/>
              </w:rPr>
              <w:t>c</w:t>
            </w:r>
            <w:r w:rsidRPr="007F7E8B">
              <w:rPr>
                <w:b/>
              </w:rPr>
              <w:t>ontracts for services commitments</w:t>
            </w:r>
          </w:p>
        </w:tc>
        <w:tc>
          <w:tcPr>
            <w:tcW w:w="1277" w:type="dxa"/>
            <w:tcBorders>
              <w:top w:val="single" w:sz="8" w:space="0" w:color="7F7F7F"/>
              <w:bottom w:val="single" w:sz="8" w:space="0" w:color="7F7F7F"/>
            </w:tcBorders>
          </w:tcPr>
          <w:p w14:paraId="4F0F0A3D" w14:textId="51E6BCBC" w:rsidR="002D09F7" w:rsidRPr="007F7E8B" w:rsidRDefault="002D09F7" w:rsidP="00A85F03">
            <w:pPr>
              <w:pStyle w:val="NormalTabletext3"/>
              <w:jc w:val="right"/>
              <w:cnfStyle w:val="000000000000" w:firstRow="0" w:lastRow="0" w:firstColumn="0" w:lastColumn="0" w:oddVBand="0" w:evenVBand="0" w:oddHBand="0" w:evenHBand="0" w:firstRowFirstColumn="0" w:firstRowLastColumn="0" w:lastRowFirstColumn="0" w:lastRowLastColumn="0"/>
              <w:rPr>
                <w:b/>
              </w:rPr>
            </w:pPr>
            <w:r w:rsidRPr="007F7E8B">
              <w:rPr>
                <w:b/>
              </w:rPr>
              <w:t>2,537,738</w:t>
            </w:r>
          </w:p>
        </w:tc>
        <w:tc>
          <w:tcPr>
            <w:tcW w:w="1250" w:type="dxa"/>
            <w:tcBorders>
              <w:top w:val="single" w:sz="8" w:space="0" w:color="7F7F7F"/>
              <w:bottom w:val="single" w:sz="8" w:space="0" w:color="7F7F7F"/>
            </w:tcBorders>
            <w:noWrap/>
          </w:tcPr>
          <w:p w14:paraId="5B39574A" w14:textId="4B87E94C" w:rsidR="002D09F7" w:rsidRPr="007F7E8B" w:rsidRDefault="002D09F7" w:rsidP="00A85F03">
            <w:pPr>
              <w:pStyle w:val="NormalTabletext3"/>
              <w:jc w:val="right"/>
              <w:cnfStyle w:val="000000000000" w:firstRow="0" w:lastRow="0" w:firstColumn="0" w:lastColumn="0" w:oddVBand="0" w:evenVBand="0" w:oddHBand="0" w:evenHBand="0" w:firstRowFirstColumn="0" w:firstRowLastColumn="0" w:lastRowFirstColumn="0" w:lastRowLastColumn="0"/>
              <w:rPr>
                <w:b/>
              </w:rPr>
            </w:pPr>
            <w:r w:rsidRPr="007F7E8B">
              <w:rPr>
                <w:b/>
              </w:rPr>
              <w:t>2,313,518</w:t>
            </w:r>
          </w:p>
        </w:tc>
      </w:tr>
      <w:tr w:rsidR="002D09F7" w:rsidRPr="00D52889" w14:paraId="0F8319B9" w14:textId="77777777" w:rsidTr="002D09F7">
        <w:trPr>
          <w:trHeight w:val="160"/>
        </w:trPr>
        <w:tc>
          <w:tcPr>
            <w:cnfStyle w:val="001000000000" w:firstRow="0" w:lastRow="0" w:firstColumn="1" w:lastColumn="0" w:oddVBand="0" w:evenVBand="0" w:oddHBand="0" w:evenHBand="0" w:firstRowFirstColumn="0" w:firstRowLastColumn="0" w:lastRowFirstColumn="0" w:lastRowLastColumn="0"/>
            <w:tcW w:w="6807" w:type="dxa"/>
            <w:tcBorders>
              <w:top w:val="single" w:sz="8" w:space="0" w:color="7F7F7F"/>
              <w:bottom w:val="single" w:sz="8" w:space="0" w:color="7F7F7F"/>
            </w:tcBorders>
          </w:tcPr>
          <w:p w14:paraId="5F2844F7" w14:textId="0EE98A54" w:rsidR="002D09F7" w:rsidRPr="007F7E8B" w:rsidRDefault="002D09F7" w:rsidP="00A85F03">
            <w:pPr>
              <w:pStyle w:val="NormalTabletext3"/>
              <w:rPr>
                <w:b/>
              </w:rPr>
            </w:pPr>
            <w:r w:rsidRPr="007F7E8B">
              <w:rPr>
                <w:b/>
              </w:rPr>
              <w:t xml:space="preserve">Net </w:t>
            </w:r>
            <w:r w:rsidR="00340D52">
              <w:rPr>
                <w:b/>
              </w:rPr>
              <w:t>c</w:t>
            </w:r>
            <w:r w:rsidRPr="007F7E8B">
              <w:rPr>
                <w:b/>
              </w:rPr>
              <w:t>ontracts for services commitments</w:t>
            </w:r>
          </w:p>
        </w:tc>
        <w:tc>
          <w:tcPr>
            <w:tcW w:w="1277" w:type="dxa"/>
            <w:tcBorders>
              <w:top w:val="single" w:sz="8" w:space="0" w:color="7F7F7F"/>
              <w:bottom w:val="single" w:sz="8" w:space="0" w:color="7F7F7F"/>
            </w:tcBorders>
          </w:tcPr>
          <w:p w14:paraId="26EA8DFA" w14:textId="2F76F3FB" w:rsidR="002D09F7" w:rsidRPr="007F7E8B" w:rsidRDefault="002D09F7" w:rsidP="00A85F03">
            <w:pPr>
              <w:pStyle w:val="NormalTabletext3"/>
              <w:jc w:val="right"/>
              <w:cnfStyle w:val="000000000000" w:firstRow="0" w:lastRow="0" w:firstColumn="0" w:lastColumn="0" w:oddVBand="0" w:evenVBand="0" w:oddHBand="0" w:evenHBand="0" w:firstRowFirstColumn="0" w:firstRowLastColumn="0" w:lastRowFirstColumn="0" w:lastRowLastColumn="0"/>
              <w:rPr>
                <w:b/>
              </w:rPr>
            </w:pPr>
            <w:r w:rsidRPr="007F7E8B">
              <w:rPr>
                <w:b/>
              </w:rPr>
              <w:t>2,537,738</w:t>
            </w:r>
          </w:p>
        </w:tc>
        <w:tc>
          <w:tcPr>
            <w:tcW w:w="1250" w:type="dxa"/>
            <w:tcBorders>
              <w:top w:val="single" w:sz="8" w:space="0" w:color="7F7F7F"/>
              <w:bottom w:val="single" w:sz="8" w:space="0" w:color="7F7F7F"/>
            </w:tcBorders>
            <w:noWrap/>
          </w:tcPr>
          <w:p w14:paraId="5A33C7C1" w14:textId="1408083E" w:rsidR="002D09F7" w:rsidRPr="007F7E8B" w:rsidRDefault="002D09F7" w:rsidP="00A85F03">
            <w:pPr>
              <w:pStyle w:val="NormalTabletext3"/>
              <w:jc w:val="right"/>
              <w:cnfStyle w:val="000000000000" w:firstRow="0" w:lastRow="0" w:firstColumn="0" w:lastColumn="0" w:oddVBand="0" w:evenVBand="0" w:oddHBand="0" w:evenHBand="0" w:firstRowFirstColumn="0" w:firstRowLastColumn="0" w:lastRowFirstColumn="0" w:lastRowLastColumn="0"/>
              <w:rPr>
                <w:b/>
              </w:rPr>
            </w:pPr>
            <w:r w:rsidRPr="007F7E8B">
              <w:rPr>
                <w:b/>
              </w:rPr>
              <w:t>2,313,518</w:t>
            </w:r>
          </w:p>
        </w:tc>
      </w:tr>
    </w:tbl>
    <w:p w14:paraId="11A5AE77" w14:textId="77777777" w:rsidR="007F7E8B" w:rsidRDefault="007F7E8B" w:rsidP="0036641C"/>
    <w:tbl>
      <w:tblPr>
        <w:tblStyle w:val="Keylinebox"/>
        <w:tblW w:w="0" w:type="auto"/>
        <w:tblLook w:val="04A0" w:firstRow="1" w:lastRow="0" w:firstColumn="1" w:lastColumn="0" w:noHBand="0" w:noVBand="1"/>
      </w:tblPr>
      <w:tblGrid>
        <w:gridCol w:w="9612"/>
      </w:tblGrid>
      <w:tr w:rsidR="0036641C" w14:paraId="1E61E374" w14:textId="77777777" w:rsidTr="0036641C">
        <w:tc>
          <w:tcPr>
            <w:tcW w:w="9622" w:type="dxa"/>
          </w:tcPr>
          <w:p w14:paraId="6906F68B" w14:textId="77777777" w:rsidR="0036641C" w:rsidRPr="00D52889" w:rsidRDefault="0036641C" w:rsidP="0036641C">
            <w:pPr>
              <w:pStyle w:val="Heading2"/>
              <w:spacing w:before="160" w:after="160"/>
              <w:outlineLvl w:val="1"/>
            </w:pPr>
            <w:r w:rsidRPr="00D52889">
              <w:t>Accounting Policy</w:t>
            </w:r>
          </w:p>
          <w:p w14:paraId="7C6986BE" w14:textId="77777777" w:rsidR="0036641C" w:rsidRDefault="0036641C" w:rsidP="0036641C">
            <w:pPr>
              <w:pStyle w:val="Heading3"/>
              <w:outlineLvl w:val="2"/>
            </w:pPr>
            <w:r>
              <w:t>Commitments</w:t>
            </w:r>
            <w:r>
              <w:tab/>
            </w:r>
            <w:r>
              <w:tab/>
            </w:r>
            <w:r>
              <w:tab/>
            </w:r>
            <w:r>
              <w:tab/>
            </w:r>
            <w:r>
              <w:tab/>
            </w:r>
            <w:r>
              <w:tab/>
            </w:r>
            <w:r>
              <w:tab/>
            </w:r>
          </w:p>
          <w:p w14:paraId="676164B8" w14:textId="77632E7E" w:rsidR="0036641C" w:rsidRDefault="0036641C" w:rsidP="0036641C">
            <w:r>
              <w:t>Commitments include those operating, capital and other outsourcing commitments arising from non-cancellable contractual or statutory sources and are disclosed at their nominal value inclusive of GST payable or receivable.</w:t>
            </w:r>
            <w:r>
              <w:tab/>
            </w:r>
            <w:r>
              <w:tab/>
            </w:r>
            <w:r>
              <w:tab/>
            </w:r>
            <w:r>
              <w:tab/>
            </w:r>
            <w:r>
              <w:tab/>
            </w:r>
            <w:r>
              <w:tab/>
            </w:r>
            <w:r>
              <w:tab/>
            </w:r>
          </w:p>
        </w:tc>
      </w:tr>
    </w:tbl>
    <w:p w14:paraId="43F5575A" w14:textId="0C16AA5E" w:rsidR="0036641C" w:rsidRDefault="0036641C" w:rsidP="0036641C">
      <w:pPr>
        <w:pStyle w:val="Heading2"/>
      </w:pPr>
      <w:r>
        <w:t>Note 12</w:t>
      </w:r>
      <w:r w:rsidR="00340D52">
        <w:t>.</w:t>
      </w:r>
      <w:r>
        <w:t xml:space="preserve"> Explanations of </w:t>
      </w:r>
      <w:r w:rsidR="00340D52">
        <w:t>m</w:t>
      </w:r>
      <w:r>
        <w:t xml:space="preserve">ajor </w:t>
      </w:r>
      <w:r w:rsidR="00340D52">
        <w:t>b</w:t>
      </w:r>
      <w:r>
        <w:t xml:space="preserve">udget </w:t>
      </w:r>
      <w:r w:rsidR="00340D52">
        <w:t>v</w:t>
      </w:r>
      <w:r>
        <w:t>ariances</w:t>
      </w:r>
    </w:p>
    <w:p w14:paraId="1F5C10AF" w14:textId="7C28D49F" w:rsidR="0036641C" w:rsidRDefault="0036641C" w:rsidP="0036641C">
      <w:r>
        <w:t xml:space="preserve">The following tables provide explanations of variances between the original budget as presented in the </w:t>
      </w:r>
      <w:r w:rsidR="00A85F03">
        <w:br/>
      </w:r>
      <w:r>
        <w:t>2019</w:t>
      </w:r>
      <w:r w:rsidR="00340D52">
        <w:t>–</w:t>
      </w:r>
      <w:r>
        <w:t>20 Portfolio Budget Statements (PBS) and the 2019</w:t>
      </w:r>
      <w:r w:rsidR="00340D52">
        <w:t>–</w:t>
      </w:r>
      <w:r>
        <w:t xml:space="preserve">20 final outcome as presented in accordance </w:t>
      </w:r>
      <w:r w:rsidR="00A85F03">
        <w:br/>
      </w:r>
      <w:r>
        <w:t>with Australian Accounting Standards for AITSL. The Budget is not audited.</w:t>
      </w:r>
    </w:p>
    <w:p w14:paraId="23703CC4" w14:textId="39301B15" w:rsidR="0036641C" w:rsidRDefault="0036641C" w:rsidP="0036641C">
      <w:r>
        <w:t>Variances are considered to be major based on the following criteria:</w:t>
      </w:r>
    </w:p>
    <w:p w14:paraId="6D1DB606" w14:textId="4571DDCF" w:rsidR="007A4C21" w:rsidRPr="00F534BF" w:rsidRDefault="007A4C21" w:rsidP="00F534BF">
      <w:pPr>
        <w:pStyle w:val="ListBullet"/>
        <w:numPr>
          <w:ilvl w:val="0"/>
          <w:numId w:val="18"/>
        </w:numPr>
      </w:pPr>
      <w:bookmarkStart w:id="45" w:name="_Toc48300289"/>
      <w:r w:rsidRPr="00F534BF">
        <w:t>the variance between the PBS and the final result is greater than 10% of the original budget for a line item</w:t>
      </w:r>
      <w:r w:rsidR="00340D52" w:rsidRPr="00F534BF">
        <w:t>,</w:t>
      </w:r>
      <w:r w:rsidRPr="00F534BF">
        <w:t xml:space="preserve"> and</w:t>
      </w:r>
    </w:p>
    <w:p w14:paraId="27DD086E" w14:textId="3C572664" w:rsidR="007A4C21" w:rsidRPr="00F534BF" w:rsidRDefault="007A4C21" w:rsidP="00F534BF">
      <w:pPr>
        <w:pStyle w:val="ListBullet"/>
        <w:numPr>
          <w:ilvl w:val="0"/>
          <w:numId w:val="18"/>
        </w:numPr>
      </w:pPr>
      <w:r w:rsidRPr="00F534BF">
        <w:t>the variance between the PBS and the final result is greater than $300,000</w:t>
      </w:r>
      <w:r w:rsidR="00340D52" w:rsidRPr="00F534BF">
        <w:t>,</w:t>
      </w:r>
      <w:r w:rsidRPr="00F534BF">
        <w:t xml:space="preserve"> or</w:t>
      </w:r>
    </w:p>
    <w:p w14:paraId="4AC7CDBB" w14:textId="77777777" w:rsidR="0048610E" w:rsidRPr="00F534BF" w:rsidRDefault="007A4C21" w:rsidP="00F534BF">
      <w:pPr>
        <w:pStyle w:val="ListBullet"/>
        <w:numPr>
          <w:ilvl w:val="0"/>
          <w:numId w:val="18"/>
        </w:numPr>
      </w:pPr>
      <w:r w:rsidRPr="00F534BF">
        <w:t>the item is below the threshold but is considered important for the reader's understanding or is relevant to an assessment of the discharge of accountability and to an analysis of the company's performance.</w:t>
      </w:r>
    </w:p>
    <w:p w14:paraId="79ACACEF" w14:textId="77777777" w:rsidR="00AD0BBC" w:rsidRDefault="00AD0BBC">
      <w:pPr>
        <w:spacing w:before="0" w:after="200" w:line="276" w:lineRule="auto"/>
        <w:rPr>
          <w:rFonts w:eastAsiaTheme="majorEastAsia" w:cs="Times New Roman (Headings CS)"/>
          <w:i/>
          <w:iCs/>
          <w:color w:val="00757A"/>
          <w:kern w:val="28"/>
        </w:rPr>
      </w:pPr>
      <w:r>
        <w:rPr>
          <w:b/>
          <w:bCs/>
          <w:i/>
          <w:iCs/>
        </w:rPr>
        <w:br w:type="page"/>
      </w:r>
    </w:p>
    <w:p w14:paraId="35F4BA00" w14:textId="1450E76A" w:rsidR="0048610E" w:rsidRPr="00AD0BBC" w:rsidRDefault="00AD0BBC" w:rsidP="00AD0BBC">
      <w:pPr>
        <w:pStyle w:val="Heading3"/>
        <w:rPr>
          <w:b w:val="0"/>
          <w:bCs w:val="0"/>
          <w:i/>
          <w:iCs/>
        </w:rPr>
      </w:pPr>
      <w:r w:rsidRPr="00AD0BBC">
        <w:rPr>
          <w:b w:val="0"/>
          <w:bCs w:val="0"/>
          <w:i/>
          <w:iCs/>
        </w:rPr>
        <w:lastRenderedPageBreak/>
        <w:t>Note 12 - Explanations of Major Budget Variances Continued</w:t>
      </w:r>
    </w:p>
    <w:tbl>
      <w:tblPr>
        <w:tblStyle w:val="Style1"/>
        <w:tblW w:w="5000" w:type="pct"/>
        <w:tblBorders>
          <w:top w:val="none" w:sz="0" w:space="0" w:color="auto"/>
          <w:left w:val="none" w:sz="0" w:space="0" w:color="auto"/>
          <w:bottom w:val="none" w:sz="0" w:space="0" w:color="auto"/>
          <w:right w:val="none" w:sz="0" w:space="0" w:color="auto"/>
        </w:tblBorders>
        <w:tblLayout w:type="fixed"/>
        <w:tblLook w:val="04A0" w:firstRow="1" w:lastRow="0" w:firstColumn="1" w:lastColumn="0" w:noHBand="0" w:noVBand="1"/>
      </w:tblPr>
      <w:tblGrid>
        <w:gridCol w:w="4820"/>
        <w:gridCol w:w="4812"/>
      </w:tblGrid>
      <w:tr w:rsidR="00AD0BBC" w:rsidRPr="0048610E" w14:paraId="7D59274B" w14:textId="77777777" w:rsidTr="00895A85">
        <w:trPr>
          <w:cnfStyle w:val="100000000000" w:firstRow="1" w:lastRow="0" w:firstColumn="0" w:lastColumn="0" w:oddVBand="0" w:evenVBand="0" w:oddHBand="0" w:evenHBand="0" w:firstRowFirstColumn="0" w:firstRowLastColumn="0" w:lastRowFirstColumn="0" w:lastRowLastColumn="0"/>
          <w:trHeight w:val="280"/>
        </w:trPr>
        <w:tc>
          <w:tcPr>
            <w:cnfStyle w:val="001000000000" w:firstRow="0" w:lastRow="0" w:firstColumn="1" w:lastColumn="0" w:oddVBand="0" w:evenVBand="0" w:oddHBand="0" w:evenHBand="0" w:firstRowFirstColumn="0" w:firstRowLastColumn="0" w:lastRowFirstColumn="0" w:lastRowLastColumn="0"/>
            <w:tcW w:w="4820" w:type="dxa"/>
            <w:tcBorders>
              <w:top w:val="nil"/>
              <w:left w:val="none" w:sz="0" w:space="0" w:color="auto"/>
              <w:bottom w:val="nil"/>
            </w:tcBorders>
            <w:noWrap/>
            <w:hideMark/>
          </w:tcPr>
          <w:p w14:paraId="6E80474C" w14:textId="77777777" w:rsidR="0048610E" w:rsidRPr="0048610E" w:rsidRDefault="0048610E" w:rsidP="0048610E">
            <w:pPr>
              <w:pStyle w:val="NormalTabletext"/>
            </w:pPr>
            <w:r w:rsidRPr="0048610E">
              <w:t>Explanation of major variances</w:t>
            </w:r>
          </w:p>
        </w:tc>
        <w:tc>
          <w:tcPr>
            <w:tcW w:w="4812" w:type="dxa"/>
            <w:tcBorders>
              <w:top w:val="nil"/>
              <w:bottom w:val="nil"/>
              <w:right w:val="none" w:sz="0" w:space="0" w:color="auto"/>
            </w:tcBorders>
            <w:noWrap/>
            <w:hideMark/>
          </w:tcPr>
          <w:p w14:paraId="4A3C10B1" w14:textId="77777777" w:rsidR="0048610E" w:rsidRPr="0048610E" w:rsidRDefault="0048610E" w:rsidP="0048610E">
            <w:pPr>
              <w:pStyle w:val="NormalTabletext"/>
              <w:cnfStyle w:val="100000000000" w:firstRow="1" w:lastRow="0" w:firstColumn="0" w:lastColumn="0" w:oddVBand="0" w:evenVBand="0" w:oddHBand="0" w:evenHBand="0" w:firstRowFirstColumn="0" w:firstRowLastColumn="0" w:lastRowFirstColumn="0" w:lastRowLastColumn="0"/>
            </w:pPr>
            <w:r w:rsidRPr="0048610E">
              <w:t xml:space="preserve">Affected statement line items </w:t>
            </w:r>
          </w:p>
        </w:tc>
      </w:tr>
      <w:tr w:rsidR="0048610E" w:rsidRPr="0048610E" w14:paraId="4F065460" w14:textId="77777777" w:rsidTr="00895A85">
        <w:trPr>
          <w:trHeight w:val="260"/>
        </w:trPr>
        <w:tc>
          <w:tcPr>
            <w:cnfStyle w:val="001000000000" w:firstRow="0" w:lastRow="0" w:firstColumn="1" w:lastColumn="0" w:oddVBand="0" w:evenVBand="0" w:oddHBand="0" w:evenHBand="0" w:firstRowFirstColumn="0" w:firstRowLastColumn="0" w:lastRowFirstColumn="0" w:lastRowLastColumn="0"/>
            <w:tcW w:w="9632" w:type="dxa"/>
            <w:gridSpan w:val="2"/>
            <w:tcBorders>
              <w:top w:val="nil"/>
              <w:bottom w:val="nil"/>
            </w:tcBorders>
            <w:shd w:val="clear" w:color="auto" w:fill="ECF2CB"/>
            <w:noWrap/>
            <w:hideMark/>
          </w:tcPr>
          <w:p w14:paraId="63CD1E0A" w14:textId="76689C26" w:rsidR="0048610E" w:rsidRPr="007F7E8B" w:rsidRDefault="0048610E" w:rsidP="0048610E">
            <w:pPr>
              <w:pStyle w:val="NormalTabletext"/>
              <w:rPr>
                <w:b/>
                <w:bCs w:val="0"/>
              </w:rPr>
            </w:pPr>
            <w:r w:rsidRPr="007F7E8B">
              <w:rPr>
                <w:b/>
                <w:bCs w:val="0"/>
              </w:rPr>
              <w:t xml:space="preserve">Sales of services and </w:t>
            </w:r>
            <w:r w:rsidR="00340D52">
              <w:rPr>
                <w:b/>
                <w:bCs w:val="0"/>
              </w:rPr>
              <w:t>e</w:t>
            </w:r>
            <w:r w:rsidRPr="007F7E8B">
              <w:rPr>
                <w:b/>
                <w:bCs w:val="0"/>
              </w:rPr>
              <w:t>xpenses</w:t>
            </w:r>
          </w:p>
        </w:tc>
      </w:tr>
      <w:tr w:rsidR="00895A85" w:rsidRPr="0048610E" w14:paraId="57C96989" w14:textId="77777777" w:rsidTr="00895A85">
        <w:trPr>
          <w:trHeight w:val="2320"/>
        </w:trPr>
        <w:tc>
          <w:tcPr>
            <w:cnfStyle w:val="001000000000" w:firstRow="0" w:lastRow="0" w:firstColumn="1" w:lastColumn="0" w:oddVBand="0" w:evenVBand="0" w:oddHBand="0" w:evenHBand="0" w:firstRowFirstColumn="0" w:firstRowLastColumn="0" w:lastRowFirstColumn="0" w:lastRowLastColumn="0"/>
            <w:tcW w:w="4820" w:type="dxa"/>
            <w:tcBorders>
              <w:top w:val="nil"/>
            </w:tcBorders>
            <w:hideMark/>
          </w:tcPr>
          <w:p w14:paraId="0DC9D274" w14:textId="283D45A2" w:rsidR="00895A85" w:rsidRPr="0048610E" w:rsidRDefault="00895A85" w:rsidP="0048610E">
            <w:pPr>
              <w:pStyle w:val="NormalTabletext"/>
              <w:rPr>
                <w:bCs w:val="0"/>
              </w:rPr>
            </w:pPr>
            <w:r w:rsidRPr="0048610E">
              <w:t xml:space="preserve">AITSL was tasked with a number of additional projects through the year. To </w:t>
            </w:r>
            <w:r>
              <w:t xml:space="preserve">undertake the </w:t>
            </w:r>
            <w:r w:rsidRPr="0048610E">
              <w:t xml:space="preserve">work AITSL was provided with further income of $3,729,000 from Federal and </w:t>
            </w:r>
            <w:r>
              <w:t>s</w:t>
            </w:r>
            <w:r w:rsidRPr="0048610E">
              <w:t>tate</w:t>
            </w:r>
            <w:r w:rsidR="00866DBC">
              <w:t xml:space="preserve"> and territory</w:t>
            </w:r>
            <w:r w:rsidRPr="0048610E">
              <w:t xml:space="preserve"> governments.</w:t>
            </w:r>
          </w:p>
          <w:p w14:paraId="40DFD28C" w14:textId="129B6444" w:rsidR="00895A85" w:rsidRPr="0048610E" w:rsidRDefault="00895A85" w:rsidP="0048610E">
            <w:pPr>
              <w:pStyle w:val="NormalTabletext"/>
            </w:pPr>
            <w:r w:rsidRPr="0048610E">
              <w:t>The majority of the additional work was completed during the year to 30 June 2020 and has required an increase in expenditure for both employees and programs.</w:t>
            </w:r>
          </w:p>
        </w:tc>
        <w:tc>
          <w:tcPr>
            <w:tcW w:w="4812" w:type="dxa"/>
            <w:tcBorders>
              <w:top w:val="nil"/>
            </w:tcBorders>
            <w:hideMark/>
          </w:tcPr>
          <w:p w14:paraId="60D2A248" w14:textId="77777777" w:rsidR="00895A85" w:rsidRDefault="00895A85" w:rsidP="0048610E">
            <w:pPr>
              <w:pStyle w:val="NormalTabletext"/>
              <w:cnfStyle w:val="000000000000" w:firstRow="0" w:lastRow="0" w:firstColumn="0" w:lastColumn="0" w:oddVBand="0" w:evenVBand="0" w:oddHBand="0" w:evenHBand="0" w:firstRowFirstColumn="0" w:firstRowLastColumn="0" w:lastRowFirstColumn="0" w:lastRowLastColumn="0"/>
            </w:pPr>
            <w:r w:rsidRPr="0048610E">
              <w:t>Statement of Comprehensive Income</w:t>
            </w:r>
          </w:p>
          <w:p w14:paraId="1A2CA695" w14:textId="0F323B9F" w:rsidR="00895A85" w:rsidRDefault="00895A85" w:rsidP="000E1D55">
            <w:pPr>
              <w:pStyle w:val="ListBulletlvl2"/>
              <w:spacing w:before="0" w:after="0"/>
              <w:ind w:left="714" w:hanging="357"/>
              <w:cnfStyle w:val="000000000000" w:firstRow="0" w:lastRow="0" w:firstColumn="0" w:lastColumn="0" w:oddVBand="0" w:evenVBand="0" w:oddHBand="0" w:evenHBand="0" w:firstRowFirstColumn="0" w:firstRowLastColumn="0" w:lastRowFirstColumn="0" w:lastRowLastColumn="0"/>
            </w:pPr>
            <w:r>
              <w:t>S</w:t>
            </w:r>
            <w:r w:rsidRPr="0048610E">
              <w:t xml:space="preserve">ales of services </w:t>
            </w:r>
          </w:p>
          <w:p w14:paraId="1E0FFB7D" w14:textId="31BC0836" w:rsidR="00895A85" w:rsidRDefault="00895A85" w:rsidP="000E1D55">
            <w:pPr>
              <w:pStyle w:val="ListBulletlvl2"/>
              <w:spacing w:before="0" w:after="0"/>
              <w:ind w:left="714" w:hanging="357"/>
              <w:cnfStyle w:val="000000000000" w:firstRow="0" w:lastRow="0" w:firstColumn="0" w:lastColumn="0" w:oddVBand="0" w:evenVBand="0" w:oddHBand="0" w:evenHBand="0" w:firstRowFirstColumn="0" w:firstRowLastColumn="0" w:lastRowFirstColumn="0" w:lastRowLastColumn="0"/>
            </w:pPr>
            <w:r>
              <w:t>E</w:t>
            </w:r>
            <w:r w:rsidRPr="0048610E">
              <w:t xml:space="preserve">mployee benefits and </w:t>
            </w:r>
            <w:r>
              <w:t>p</w:t>
            </w:r>
            <w:r w:rsidRPr="0048610E">
              <w:t>rograms expenses</w:t>
            </w:r>
          </w:p>
          <w:p w14:paraId="5E97912C" w14:textId="5939EB98" w:rsidR="00895A85" w:rsidRDefault="00895A85" w:rsidP="0048610E">
            <w:pPr>
              <w:cnfStyle w:val="000000000000" w:firstRow="0" w:lastRow="0" w:firstColumn="0" w:lastColumn="0" w:oddVBand="0" w:evenVBand="0" w:oddHBand="0" w:evenHBand="0" w:firstRowFirstColumn="0" w:firstRowLastColumn="0" w:lastRowFirstColumn="0" w:lastRowLastColumn="0"/>
            </w:pPr>
            <w:r w:rsidRPr="0048610E">
              <w:t>Statement of Cash Flows</w:t>
            </w:r>
          </w:p>
          <w:p w14:paraId="0CC5CD44" w14:textId="655397E6" w:rsidR="00895A85" w:rsidRDefault="00895A85" w:rsidP="000E1D55">
            <w:pPr>
              <w:pStyle w:val="ListBulletlvl2"/>
              <w:spacing w:before="0" w:after="0"/>
              <w:ind w:left="714" w:hanging="357"/>
              <w:cnfStyle w:val="000000000000" w:firstRow="0" w:lastRow="0" w:firstColumn="0" w:lastColumn="0" w:oddVBand="0" w:evenVBand="0" w:oddHBand="0" w:evenHBand="0" w:firstRowFirstColumn="0" w:firstRowLastColumn="0" w:lastRowFirstColumn="0" w:lastRowLastColumn="0"/>
            </w:pPr>
            <w:r>
              <w:t>S</w:t>
            </w:r>
            <w:r w:rsidRPr="0048610E">
              <w:t>ales of services</w:t>
            </w:r>
          </w:p>
          <w:p w14:paraId="5489BFBB" w14:textId="36251F97" w:rsidR="00895A85" w:rsidRDefault="00895A85" w:rsidP="000E1D55">
            <w:pPr>
              <w:pStyle w:val="ListBulletlvl2"/>
              <w:spacing w:before="0" w:after="0"/>
              <w:ind w:left="714" w:hanging="357"/>
              <w:cnfStyle w:val="000000000000" w:firstRow="0" w:lastRow="0" w:firstColumn="0" w:lastColumn="0" w:oddVBand="0" w:evenVBand="0" w:oddHBand="0" w:evenHBand="0" w:firstRowFirstColumn="0" w:firstRowLastColumn="0" w:lastRowFirstColumn="0" w:lastRowLastColumn="0"/>
            </w:pPr>
            <w:r>
              <w:t>E</w:t>
            </w:r>
            <w:r w:rsidRPr="0048610E">
              <w:t>mployees</w:t>
            </w:r>
          </w:p>
          <w:p w14:paraId="659D1F5F" w14:textId="06995F78" w:rsidR="00895A85" w:rsidRPr="0048610E" w:rsidRDefault="00895A85" w:rsidP="000E1D55">
            <w:pPr>
              <w:pStyle w:val="ListBulletlvl2"/>
              <w:spacing w:before="0" w:after="0"/>
              <w:ind w:left="714" w:hanging="357"/>
              <w:cnfStyle w:val="000000000000" w:firstRow="0" w:lastRow="0" w:firstColumn="0" w:lastColumn="0" w:oddVBand="0" w:evenVBand="0" w:oddHBand="0" w:evenHBand="0" w:firstRowFirstColumn="0" w:firstRowLastColumn="0" w:lastRowFirstColumn="0" w:lastRowLastColumn="0"/>
            </w:pPr>
            <w:r>
              <w:t>S</w:t>
            </w:r>
            <w:r w:rsidRPr="0048610E">
              <w:t xml:space="preserve">uppliers </w:t>
            </w:r>
          </w:p>
        </w:tc>
      </w:tr>
      <w:tr w:rsidR="0048610E" w:rsidRPr="0048610E" w14:paraId="788F937F" w14:textId="77777777" w:rsidTr="00895A85">
        <w:trPr>
          <w:trHeight w:val="260"/>
        </w:trPr>
        <w:tc>
          <w:tcPr>
            <w:cnfStyle w:val="001000000000" w:firstRow="0" w:lastRow="0" w:firstColumn="1" w:lastColumn="0" w:oddVBand="0" w:evenVBand="0" w:oddHBand="0" w:evenHBand="0" w:firstRowFirstColumn="0" w:firstRowLastColumn="0" w:lastRowFirstColumn="0" w:lastRowLastColumn="0"/>
            <w:tcW w:w="9632" w:type="dxa"/>
            <w:gridSpan w:val="2"/>
            <w:tcBorders>
              <w:top w:val="nil"/>
              <w:bottom w:val="nil"/>
            </w:tcBorders>
            <w:shd w:val="clear" w:color="auto" w:fill="ECF2CB"/>
            <w:noWrap/>
            <w:hideMark/>
          </w:tcPr>
          <w:p w14:paraId="2AF4488A" w14:textId="773B470F" w:rsidR="0048610E" w:rsidRPr="007F7E8B" w:rsidRDefault="0048610E" w:rsidP="0048610E">
            <w:pPr>
              <w:pStyle w:val="NormalTabletext"/>
              <w:rPr>
                <w:b/>
                <w:bCs w:val="0"/>
              </w:rPr>
            </w:pPr>
            <w:r w:rsidRPr="007F7E8B">
              <w:rPr>
                <w:b/>
                <w:bCs w:val="0"/>
              </w:rPr>
              <w:t>Supplier and other payables</w:t>
            </w:r>
          </w:p>
        </w:tc>
      </w:tr>
      <w:tr w:rsidR="00AD0BBC" w:rsidRPr="0048610E" w14:paraId="436FE627" w14:textId="77777777" w:rsidTr="00895A85">
        <w:trPr>
          <w:trHeight w:val="1530"/>
        </w:trPr>
        <w:tc>
          <w:tcPr>
            <w:cnfStyle w:val="001000000000" w:firstRow="0" w:lastRow="0" w:firstColumn="1" w:lastColumn="0" w:oddVBand="0" w:evenVBand="0" w:oddHBand="0" w:evenHBand="0" w:firstRowFirstColumn="0" w:firstRowLastColumn="0" w:lastRowFirstColumn="0" w:lastRowLastColumn="0"/>
            <w:tcW w:w="4820" w:type="dxa"/>
            <w:tcBorders>
              <w:top w:val="nil"/>
              <w:bottom w:val="nil"/>
            </w:tcBorders>
            <w:hideMark/>
          </w:tcPr>
          <w:p w14:paraId="371A6646" w14:textId="77777777" w:rsidR="0048610E" w:rsidRPr="0048610E" w:rsidRDefault="0048610E" w:rsidP="0048610E">
            <w:pPr>
              <w:pStyle w:val="NormalTabletext"/>
            </w:pPr>
            <w:r w:rsidRPr="0048610E">
              <w:t>The additional tasks undertaken by AITSL together with the unexpected impact of the COVID-19 virus caused some expenditure to be incurred later in the year than had been planned. This has resulted in an increase in the supplier and other payables at year end.</w:t>
            </w:r>
          </w:p>
        </w:tc>
        <w:tc>
          <w:tcPr>
            <w:tcW w:w="4812" w:type="dxa"/>
            <w:tcBorders>
              <w:top w:val="nil"/>
              <w:bottom w:val="nil"/>
            </w:tcBorders>
            <w:hideMark/>
          </w:tcPr>
          <w:p w14:paraId="0B0B159A" w14:textId="77777777" w:rsidR="0048610E" w:rsidRDefault="0048610E" w:rsidP="0048610E">
            <w:pPr>
              <w:pStyle w:val="NormalTabletext"/>
              <w:cnfStyle w:val="000000000000" w:firstRow="0" w:lastRow="0" w:firstColumn="0" w:lastColumn="0" w:oddVBand="0" w:evenVBand="0" w:oddHBand="0" w:evenHBand="0" w:firstRowFirstColumn="0" w:firstRowLastColumn="0" w:lastRowFirstColumn="0" w:lastRowLastColumn="0"/>
            </w:pPr>
            <w:r w:rsidRPr="0048610E">
              <w:t>Statement of Financial Position</w:t>
            </w:r>
          </w:p>
          <w:p w14:paraId="4C821E15" w14:textId="0047D1AB" w:rsidR="0048610E" w:rsidRDefault="00340D52" w:rsidP="000E1D55">
            <w:pPr>
              <w:pStyle w:val="ListBulletlvl2"/>
              <w:spacing w:before="0" w:after="0"/>
              <w:ind w:left="714" w:hanging="357"/>
              <w:cnfStyle w:val="000000000000" w:firstRow="0" w:lastRow="0" w:firstColumn="0" w:lastColumn="0" w:oddVBand="0" w:evenVBand="0" w:oddHBand="0" w:evenHBand="0" w:firstRowFirstColumn="0" w:firstRowLastColumn="0" w:lastRowFirstColumn="0" w:lastRowLastColumn="0"/>
            </w:pPr>
            <w:r>
              <w:t>S</w:t>
            </w:r>
            <w:r w:rsidR="0048610E" w:rsidRPr="0048610E">
              <w:t>upplier and other payables</w:t>
            </w:r>
          </w:p>
          <w:p w14:paraId="33D3A513" w14:textId="77777777" w:rsidR="0048610E" w:rsidRDefault="0048610E" w:rsidP="0048610E">
            <w:pPr>
              <w:pStyle w:val="NormalTabletext"/>
              <w:cnfStyle w:val="000000000000" w:firstRow="0" w:lastRow="0" w:firstColumn="0" w:lastColumn="0" w:oddVBand="0" w:evenVBand="0" w:oddHBand="0" w:evenHBand="0" w:firstRowFirstColumn="0" w:firstRowLastColumn="0" w:lastRowFirstColumn="0" w:lastRowLastColumn="0"/>
            </w:pPr>
            <w:r w:rsidRPr="0048610E">
              <w:t>Statement of Cash Flows</w:t>
            </w:r>
          </w:p>
          <w:p w14:paraId="4EB2B6EA" w14:textId="492D789A" w:rsidR="0048610E" w:rsidRDefault="00340D52" w:rsidP="000E1D55">
            <w:pPr>
              <w:pStyle w:val="ListBulletlvl2"/>
              <w:spacing w:before="0" w:after="0"/>
              <w:ind w:left="714" w:hanging="357"/>
              <w:cnfStyle w:val="000000000000" w:firstRow="0" w:lastRow="0" w:firstColumn="0" w:lastColumn="0" w:oddVBand="0" w:evenVBand="0" w:oddHBand="0" w:evenHBand="0" w:firstRowFirstColumn="0" w:firstRowLastColumn="0" w:lastRowFirstColumn="0" w:lastRowLastColumn="0"/>
            </w:pPr>
            <w:r>
              <w:t>S</w:t>
            </w:r>
            <w:r w:rsidR="0048610E" w:rsidRPr="0048610E">
              <w:t>uppliers</w:t>
            </w:r>
          </w:p>
          <w:p w14:paraId="0AD25E14" w14:textId="2E4BC9F3" w:rsidR="0048610E" w:rsidRPr="0048610E" w:rsidRDefault="00340D52" w:rsidP="000E1D55">
            <w:pPr>
              <w:pStyle w:val="ListBulletlvl2"/>
              <w:spacing w:before="0" w:after="0"/>
              <w:ind w:left="714" w:hanging="357"/>
              <w:cnfStyle w:val="000000000000" w:firstRow="0" w:lastRow="0" w:firstColumn="0" w:lastColumn="0" w:oddVBand="0" w:evenVBand="0" w:oddHBand="0" w:evenHBand="0" w:firstRowFirstColumn="0" w:firstRowLastColumn="0" w:lastRowFirstColumn="0" w:lastRowLastColumn="0"/>
            </w:pPr>
            <w:r>
              <w:t>N</w:t>
            </w:r>
            <w:r w:rsidR="0048610E" w:rsidRPr="0048610E">
              <w:t>et increase in cash held</w:t>
            </w:r>
          </w:p>
        </w:tc>
      </w:tr>
      <w:tr w:rsidR="0048610E" w:rsidRPr="0048610E" w14:paraId="3411EE73" w14:textId="77777777" w:rsidTr="00895A85">
        <w:trPr>
          <w:trHeight w:val="260"/>
        </w:trPr>
        <w:tc>
          <w:tcPr>
            <w:cnfStyle w:val="001000000000" w:firstRow="0" w:lastRow="0" w:firstColumn="1" w:lastColumn="0" w:oddVBand="0" w:evenVBand="0" w:oddHBand="0" w:evenHBand="0" w:firstRowFirstColumn="0" w:firstRowLastColumn="0" w:lastRowFirstColumn="0" w:lastRowLastColumn="0"/>
            <w:tcW w:w="9632" w:type="dxa"/>
            <w:gridSpan w:val="2"/>
            <w:tcBorders>
              <w:top w:val="nil"/>
              <w:bottom w:val="nil"/>
            </w:tcBorders>
            <w:shd w:val="clear" w:color="auto" w:fill="ECF2CB"/>
            <w:noWrap/>
            <w:hideMark/>
          </w:tcPr>
          <w:p w14:paraId="1DB7ED29" w14:textId="1593DE08" w:rsidR="0048610E" w:rsidRPr="007F7E8B" w:rsidRDefault="0048610E" w:rsidP="0048610E">
            <w:pPr>
              <w:pStyle w:val="NormalTabletext"/>
              <w:rPr>
                <w:b/>
                <w:bCs w:val="0"/>
              </w:rPr>
            </w:pPr>
            <w:r w:rsidRPr="007F7E8B">
              <w:rPr>
                <w:b/>
                <w:bCs w:val="0"/>
              </w:rPr>
              <w:t xml:space="preserve">Cash and </w:t>
            </w:r>
            <w:r w:rsidR="00340D52">
              <w:rPr>
                <w:b/>
                <w:bCs w:val="0"/>
              </w:rPr>
              <w:t>f</w:t>
            </w:r>
            <w:r w:rsidRPr="007F7E8B">
              <w:rPr>
                <w:b/>
                <w:bCs w:val="0"/>
              </w:rPr>
              <w:t>inancial assets</w:t>
            </w:r>
          </w:p>
        </w:tc>
      </w:tr>
      <w:tr w:rsidR="00AD0BBC" w:rsidRPr="0048610E" w14:paraId="43C5F28C" w14:textId="77777777" w:rsidTr="00895A85">
        <w:trPr>
          <w:trHeight w:val="1960"/>
        </w:trPr>
        <w:tc>
          <w:tcPr>
            <w:cnfStyle w:val="001000000000" w:firstRow="0" w:lastRow="0" w:firstColumn="1" w:lastColumn="0" w:oddVBand="0" w:evenVBand="0" w:oddHBand="0" w:evenHBand="0" w:firstRowFirstColumn="0" w:firstRowLastColumn="0" w:lastRowFirstColumn="0" w:lastRowLastColumn="0"/>
            <w:tcW w:w="4820" w:type="dxa"/>
            <w:tcBorders>
              <w:top w:val="nil"/>
              <w:bottom w:val="nil"/>
            </w:tcBorders>
            <w:hideMark/>
          </w:tcPr>
          <w:p w14:paraId="2EF5803B" w14:textId="3C87E611" w:rsidR="0048610E" w:rsidRPr="00340D52" w:rsidRDefault="0048610E" w:rsidP="0048610E">
            <w:pPr>
              <w:pStyle w:val="NormalTabletext"/>
              <w:rPr>
                <w:bCs w:val="0"/>
              </w:rPr>
            </w:pPr>
            <w:r w:rsidRPr="0048610E">
              <w:t>Interest rates offered on bank term deposits have reduced considerably throughout the 201</w:t>
            </w:r>
            <w:r w:rsidR="00340D52">
              <w:t>9–</w:t>
            </w:r>
            <w:r w:rsidRPr="0048610E">
              <w:t>20 year. AITSL has been able to earn higher interest from bank deposits and has moved its funds into the bank accounts as term deposits matured.</w:t>
            </w:r>
          </w:p>
        </w:tc>
        <w:tc>
          <w:tcPr>
            <w:tcW w:w="4812" w:type="dxa"/>
            <w:tcBorders>
              <w:top w:val="nil"/>
              <w:bottom w:val="nil"/>
            </w:tcBorders>
            <w:hideMark/>
          </w:tcPr>
          <w:p w14:paraId="171B0463" w14:textId="77777777" w:rsidR="00AD0BBC" w:rsidRDefault="0048610E" w:rsidP="0048610E">
            <w:pPr>
              <w:pStyle w:val="NormalTabletext"/>
              <w:cnfStyle w:val="000000000000" w:firstRow="0" w:lastRow="0" w:firstColumn="0" w:lastColumn="0" w:oddVBand="0" w:evenVBand="0" w:oddHBand="0" w:evenHBand="0" w:firstRowFirstColumn="0" w:firstRowLastColumn="0" w:lastRowFirstColumn="0" w:lastRowLastColumn="0"/>
            </w:pPr>
            <w:r w:rsidRPr="0048610E">
              <w:t>Statement of Financial Position</w:t>
            </w:r>
          </w:p>
          <w:p w14:paraId="18BF30B6" w14:textId="77777777" w:rsidR="00AD0BBC" w:rsidRDefault="0048610E" w:rsidP="000E1D55">
            <w:pPr>
              <w:pStyle w:val="ListBulletlvl2"/>
              <w:spacing w:before="0" w:after="0"/>
              <w:ind w:left="714" w:hanging="357"/>
              <w:cnfStyle w:val="000000000000" w:firstRow="0" w:lastRow="0" w:firstColumn="0" w:lastColumn="0" w:oddVBand="0" w:evenVBand="0" w:oddHBand="0" w:evenHBand="0" w:firstRowFirstColumn="0" w:firstRowLastColumn="0" w:lastRowFirstColumn="0" w:lastRowLastColumn="0"/>
            </w:pPr>
            <w:r w:rsidRPr="0048610E">
              <w:t>Cash and cash equivalents</w:t>
            </w:r>
          </w:p>
          <w:p w14:paraId="4668CB0F" w14:textId="77777777" w:rsidR="00AD0BBC" w:rsidRDefault="0048610E" w:rsidP="000E1D55">
            <w:pPr>
              <w:pStyle w:val="ListBulletlvl2"/>
              <w:spacing w:before="0" w:after="0"/>
              <w:ind w:left="714" w:hanging="357"/>
              <w:cnfStyle w:val="000000000000" w:firstRow="0" w:lastRow="0" w:firstColumn="0" w:lastColumn="0" w:oddVBand="0" w:evenVBand="0" w:oddHBand="0" w:evenHBand="0" w:firstRowFirstColumn="0" w:firstRowLastColumn="0" w:lastRowFirstColumn="0" w:lastRowLastColumn="0"/>
            </w:pPr>
            <w:r w:rsidRPr="0048610E">
              <w:t>Financial assets at amortised cost</w:t>
            </w:r>
          </w:p>
          <w:p w14:paraId="263BB65B" w14:textId="03BA1535" w:rsidR="00AD0BBC" w:rsidRPr="00AD0BBC" w:rsidRDefault="0048610E" w:rsidP="00AD0BBC">
            <w:pPr>
              <w:cnfStyle w:val="000000000000" w:firstRow="0" w:lastRow="0" w:firstColumn="0" w:lastColumn="0" w:oddVBand="0" w:evenVBand="0" w:oddHBand="0" w:evenHBand="0" w:firstRowFirstColumn="0" w:firstRowLastColumn="0" w:lastRowFirstColumn="0" w:lastRowLastColumn="0"/>
            </w:pPr>
            <w:r w:rsidRPr="00AD0BBC">
              <w:t>Statement of Cash Flows</w:t>
            </w:r>
            <w:r w:rsidR="00AD0BBC">
              <w:br/>
            </w:r>
            <w:r w:rsidRPr="00AD0BBC">
              <w:t>Investing activities</w:t>
            </w:r>
          </w:p>
          <w:p w14:paraId="1B4511BB" w14:textId="43AD5B4D" w:rsidR="0048610E" w:rsidRPr="00AD0BBC" w:rsidRDefault="0048610E" w:rsidP="000E1D55">
            <w:pPr>
              <w:pStyle w:val="ListBulletlvl2"/>
              <w:spacing w:before="0" w:after="0"/>
              <w:ind w:left="714" w:hanging="357"/>
              <w:cnfStyle w:val="000000000000" w:firstRow="0" w:lastRow="0" w:firstColumn="0" w:lastColumn="0" w:oddVBand="0" w:evenVBand="0" w:oddHBand="0" w:evenHBand="0" w:firstRowFirstColumn="0" w:firstRowLastColumn="0" w:lastRowFirstColumn="0" w:lastRowLastColumn="0"/>
            </w:pPr>
            <w:r w:rsidRPr="000E1D55">
              <w:t>Sale (Purchase) of financial assets</w:t>
            </w:r>
          </w:p>
        </w:tc>
      </w:tr>
      <w:tr w:rsidR="0048610E" w:rsidRPr="0048610E" w14:paraId="590A7185" w14:textId="77777777" w:rsidTr="00895A85">
        <w:trPr>
          <w:trHeight w:val="260"/>
        </w:trPr>
        <w:tc>
          <w:tcPr>
            <w:cnfStyle w:val="001000000000" w:firstRow="0" w:lastRow="0" w:firstColumn="1" w:lastColumn="0" w:oddVBand="0" w:evenVBand="0" w:oddHBand="0" w:evenHBand="0" w:firstRowFirstColumn="0" w:firstRowLastColumn="0" w:lastRowFirstColumn="0" w:lastRowLastColumn="0"/>
            <w:tcW w:w="9632" w:type="dxa"/>
            <w:gridSpan w:val="2"/>
            <w:tcBorders>
              <w:top w:val="nil"/>
              <w:bottom w:val="nil"/>
            </w:tcBorders>
            <w:shd w:val="clear" w:color="auto" w:fill="ECF2CB"/>
            <w:noWrap/>
            <w:hideMark/>
          </w:tcPr>
          <w:p w14:paraId="05DBB70F" w14:textId="6E4F9E44" w:rsidR="0048610E" w:rsidRPr="007F7E8B" w:rsidRDefault="0048610E" w:rsidP="0048610E">
            <w:pPr>
              <w:pStyle w:val="NormalTabletext"/>
              <w:rPr>
                <w:b/>
                <w:bCs w:val="0"/>
              </w:rPr>
            </w:pPr>
            <w:r w:rsidRPr="007F7E8B">
              <w:rPr>
                <w:b/>
                <w:bCs w:val="0"/>
              </w:rPr>
              <w:t xml:space="preserve">Property, </w:t>
            </w:r>
            <w:proofErr w:type="gramStart"/>
            <w:r w:rsidRPr="007F7E8B">
              <w:rPr>
                <w:b/>
                <w:bCs w:val="0"/>
              </w:rPr>
              <w:t>furniture</w:t>
            </w:r>
            <w:proofErr w:type="gramEnd"/>
            <w:r w:rsidRPr="007F7E8B">
              <w:rPr>
                <w:b/>
                <w:bCs w:val="0"/>
              </w:rPr>
              <w:t xml:space="preserve"> and equipment</w:t>
            </w:r>
          </w:p>
        </w:tc>
      </w:tr>
      <w:tr w:rsidR="00AD0BBC" w:rsidRPr="0048610E" w14:paraId="0DE892F7" w14:textId="77777777" w:rsidTr="00895A85">
        <w:trPr>
          <w:trHeight w:val="2760"/>
        </w:trPr>
        <w:tc>
          <w:tcPr>
            <w:cnfStyle w:val="001000000000" w:firstRow="0" w:lastRow="0" w:firstColumn="1" w:lastColumn="0" w:oddVBand="0" w:evenVBand="0" w:oddHBand="0" w:evenHBand="0" w:firstRowFirstColumn="0" w:firstRowLastColumn="0" w:lastRowFirstColumn="0" w:lastRowLastColumn="0"/>
            <w:tcW w:w="4820" w:type="dxa"/>
            <w:tcBorders>
              <w:top w:val="nil"/>
            </w:tcBorders>
            <w:hideMark/>
          </w:tcPr>
          <w:p w14:paraId="00B1E891" w14:textId="24411BFD" w:rsidR="0048610E" w:rsidRPr="0048610E" w:rsidRDefault="0048610E" w:rsidP="0048610E">
            <w:pPr>
              <w:pStyle w:val="NormalTabletext"/>
            </w:pPr>
            <w:r w:rsidRPr="0048610E">
              <w:t xml:space="preserve">AITSL has adopted the new accounting standard AASB 16 for the first time in the current year. </w:t>
            </w:r>
            <w:r w:rsidR="002F2C2E">
              <w:br/>
            </w:r>
            <w:r w:rsidRPr="0048610E">
              <w:t>The detail of the new standard and its impact is explained in Note 3.2 to the Financial Statements.</w:t>
            </w:r>
          </w:p>
        </w:tc>
        <w:tc>
          <w:tcPr>
            <w:tcW w:w="4812" w:type="dxa"/>
            <w:tcBorders>
              <w:top w:val="nil"/>
            </w:tcBorders>
            <w:hideMark/>
          </w:tcPr>
          <w:p w14:paraId="0BA485DC" w14:textId="77777777" w:rsidR="00AD0BBC" w:rsidRDefault="0048610E" w:rsidP="0048610E">
            <w:pPr>
              <w:pStyle w:val="NormalTabletext"/>
              <w:cnfStyle w:val="000000000000" w:firstRow="0" w:lastRow="0" w:firstColumn="0" w:lastColumn="0" w:oddVBand="0" w:evenVBand="0" w:oddHBand="0" w:evenHBand="0" w:firstRowFirstColumn="0" w:firstRowLastColumn="0" w:lastRowFirstColumn="0" w:lastRowLastColumn="0"/>
            </w:pPr>
            <w:r w:rsidRPr="0048610E">
              <w:t>Statement of Financial Position</w:t>
            </w:r>
          </w:p>
          <w:p w14:paraId="39DB4817" w14:textId="3BD245B9" w:rsidR="00AD0BBC" w:rsidRDefault="0048610E" w:rsidP="000E1D55">
            <w:pPr>
              <w:pStyle w:val="ListBulletlvl2"/>
              <w:spacing w:before="0" w:after="0"/>
              <w:ind w:left="714" w:hanging="357"/>
              <w:cnfStyle w:val="000000000000" w:firstRow="0" w:lastRow="0" w:firstColumn="0" w:lastColumn="0" w:oddVBand="0" w:evenVBand="0" w:oddHBand="0" w:evenHBand="0" w:firstRowFirstColumn="0" w:firstRowLastColumn="0" w:lastRowFirstColumn="0" w:lastRowLastColumn="0"/>
            </w:pPr>
            <w:r w:rsidRPr="0048610E">
              <w:t>Property, furniture, equipment</w:t>
            </w:r>
          </w:p>
          <w:p w14:paraId="544B12B6" w14:textId="736D1BD9" w:rsidR="00AD0BBC" w:rsidRDefault="0048610E" w:rsidP="000E1D55">
            <w:pPr>
              <w:pStyle w:val="ListBulletlvl2"/>
              <w:spacing w:before="0" w:after="0"/>
              <w:ind w:left="714" w:hanging="357"/>
              <w:cnfStyle w:val="000000000000" w:firstRow="0" w:lastRow="0" w:firstColumn="0" w:lastColumn="0" w:oddVBand="0" w:evenVBand="0" w:oddHBand="0" w:evenHBand="0" w:firstRowFirstColumn="0" w:firstRowLastColumn="0" w:lastRowFirstColumn="0" w:lastRowLastColumn="0"/>
            </w:pPr>
            <w:r w:rsidRPr="0048610E">
              <w:t>Lease liability</w:t>
            </w:r>
          </w:p>
          <w:p w14:paraId="457EA514" w14:textId="77777777" w:rsidR="00AD0BBC" w:rsidRPr="00AD0BBC" w:rsidRDefault="0048610E" w:rsidP="00AD0BBC">
            <w:pPr>
              <w:cnfStyle w:val="000000000000" w:firstRow="0" w:lastRow="0" w:firstColumn="0" w:lastColumn="0" w:oddVBand="0" w:evenVBand="0" w:oddHBand="0" w:evenHBand="0" w:firstRowFirstColumn="0" w:firstRowLastColumn="0" w:lastRowFirstColumn="0" w:lastRowLastColumn="0"/>
            </w:pPr>
            <w:r w:rsidRPr="00AD0BBC">
              <w:t>Statement of Comprehensive Income</w:t>
            </w:r>
          </w:p>
          <w:p w14:paraId="74C71D21" w14:textId="4A4D3099" w:rsidR="00AD0BBC" w:rsidRDefault="0048610E" w:rsidP="000E1D55">
            <w:pPr>
              <w:pStyle w:val="ListBulletlvl2"/>
              <w:spacing w:before="0" w:after="0"/>
              <w:ind w:left="714" w:hanging="357"/>
              <w:cnfStyle w:val="000000000000" w:firstRow="0" w:lastRow="0" w:firstColumn="0" w:lastColumn="0" w:oddVBand="0" w:evenVBand="0" w:oddHBand="0" w:evenHBand="0" w:firstRowFirstColumn="0" w:firstRowLastColumn="0" w:lastRowFirstColumn="0" w:lastRowLastColumn="0"/>
            </w:pPr>
            <w:r w:rsidRPr="0048610E">
              <w:t>Depreciation and amortisation</w:t>
            </w:r>
          </w:p>
          <w:p w14:paraId="4BC9225E" w14:textId="7DC6AFA4" w:rsidR="00AD0BBC" w:rsidRDefault="0048610E" w:rsidP="000E1D55">
            <w:pPr>
              <w:pStyle w:val="ListBulletlvl2"/>
              <w:spacing w:before="0" w:after="0"/>
              <w:ind w:left="714" w:hanging="357"/>
              <w:cnfStyle w:val="000000000000" w:firstRow="0" w:lastRow="0" w:firstColumn="0" w:lastColumn="0" w:oddVBand="0" w:evenVBand="0" w:oddHBand="0" w:evenHBand="0" w:firstRowFirstColumn="0" w:firstRowLastColumn="0" w:lastRowFirstColumn="0" w:lastRowLastColumn="0"/>
            </w:pPr>
            <w:r w:rsidRPr="0048610E">
              <w:t>Administration expenses</w:t>
            </w:r>
          </w:p>
          <w:p w14:paraId="17072C6F" w14:textId="77777777" w:rsidR="00AD0BBC" w:rsidRPr="00AD0BBC" w:rsidRDefault="0048610E" w:rsidP="00AD0BBC">
            <w:pPr>
              <w:cnfStyle w:val="000000000000" w:firstRow="0" w:lastRow="0" w:firstColumn="0" w:lastColumn="0" w:oddVBand="0" w:evenVBand="0" w:oddHBand="0" w:evenHBand="0" w:firstRowFirstColumn="0" w:firstRowLastColumn="0" w:lastRowFirstColumn="0" w:lastRowLastColumn="0"/>
            </w:pPr>
            <w:r w:rsidRPr="00AD0BBC">
              <w:t>Statement of Cash Flows</w:t>
            </w:r>
            <w:r w:rsidRPr="00AD0BBC">
              <w:br/>
              <w:t>Financing activities</w:t>
            </w:r>
          </w:p>
          <w:p w14:paraId="4433AFB5" w14:textId="14CC5432" w:rsidR="0048610E" w:rsidRPr="0048610E" w:rsidRDefault="0048610E" w:rsidP="000E1D55">
            <w:pPr>
              <w:pStyle w:val="ListBulletlvl2"/>
              <w:spacing w:before="0" w:after="0"/>
              <w:ind w:left="714" w:hanging="357"/>
              <w:cnfStyle w:val="000000000000" w:firstRow="0" w:lastRow="0" w:firstColumn="0" w:lastColumn="0" w:oddVBand="0" w:evenVBand="0" w:oddHBand="0" w:evenHBand="0" w:firstRowFirstColumn="0" w:firstRowLastColumn="0" w:lastRowFirstColumn="0" w:lastRowLastColumn="0"/>
            </w:pPr>
            <w:r w:rsidRPr="0048610E">
              <w:t>Repayment of lease liabilities</w:t>
            </w:r>
          </w:p>
        </w:tc>
      </w:tr>
    </w:tbl>
    <w:p w14:paraId="3AB4FC07" w14:textId="77777777" w:rsidR="00AD0BBC" w:rsidRDefault="00AD0BBC" w:rsidP="0048610E">
      <w:pPr>
        <w:pStyle w:val="Heading2"/>
      </w:pPr>
    </w:p>
    <w:p w14:paraId="3B159864" w14:textId="77777777" w:rsidR="00AD0BBC" w:rsidRDefault="00AD0BBC">
      <w:pPr>
        <w:spacing w:before="0" w:after="200" w:line="276" w:lineRule="auto"/>
        <w:rPr>
          <w:rFonts w:eastAsiaTheme="majorEastAsia" w:cs="Times New Roman (Headings CS)"/>
          <w:b/>
          <w:bCs/>
          <w:color w:val="00757A"/>
          <w:kern w:val="28"/>
          <w:sz w:val="28"/>
          <w:szCs w:val="26"/>
        </w:rPr>
      </w:pPr>
      <w:r>
        <w:br w:type="page"/>
      </w:r>
    </w:p>
    <w:p w14:paraId="3033A19D" w14:textId="60169D83" w:rsidR="0048610E" w:rsidRDefault="00D3654C" w:rsidP="0048610E">
      <w:pPr>
        <w:pStyle w:val="Heading2"/>
      </w:pPr>
      <w:r>
        <w:lastRenderedPageBreak/>
        <w:t>Note 13</w:t>
      </w:r>
      <w:r w:rsidR="0086400A">
        <w:t>.</w:t>
      </w:r>
      <w:r>
        <w:t xml:space="preserve"> Member's </w:t>
      </w:r>
      <w:r w:rsidR="0086400A">
        <w:t>g</w:t>
      </w:r>
      <w:r>
        <w:t>uarantee</w:t>
      </w:r>
      <w:r w:rsidR="0048610E">
        <w:tab/>
      </w:r>
      <w:r w:rsidR="0048610E">
        <w:tab/>
      </w:r>
      <w:r w:rsidR="0048610E">
        <w:tab/>
      </w:r>
      <w:r w:rsidR="0048610E">
        <w:tab/>
      </w:r>
      <w:r w:rsidR="0048610E">
        <w:tab/>
      </w:r>
    </w:p>
    <w:p w14:paraId="6F657613" w14:textId="204D2021" w:rsidR="0048610E" w:rsidRDefault="0048610E" w:rsidP="0048610E">
      <w:r>
        <w:t xml:space="preserve">Australian Institute for Teaching and School Leadership Limited is incorporated under the </w:t>
      </w:r>
      <w:r w:rsidRPr="0086400A">
        <w:rPr>
          <w:i/>
          <w:iCs/>
        </w:rPr>
        <w:t>Australian Charities and Not-for-profit Commission Act 2012</w:t>
      </w:r>
      <w:r>
        <w:t xml:space="preserve"> and the </w:t>
      </w:r>
      <w:r w:rsidRPr="0086400A">
        <w:rPr>
          <w:i/>
          <w:iCs/>
        </w:rPr>
        <w:t>Corporations Act 2001</w:t>
      </w:r>
      <w:r w:rsidR="001D4C32">
        <w:rPr>
          <w:i/>
          <w:iCs/>
        </w:rPr>
        <w:t xml:space="preserve"> </w:t>
      </w:r>
      <w:r>
        <w:t xml:space="preserve">and is an entity limited </w:t>
      </w:r>
      <w:r w:rsidR="007F7E8B">
        <w:br/>
      </w:r>
      <w:r>
        <w:t xml:space="preserve">by guarantee. If the entity is wound up, the constitution states that each member is required to contribute </w:t>
      </w:r>
      <w:r w:rsidR="007F7E8B">
        <w:br/>
      </w:r>
      <w:r>
        <w:t xml:space="preserve">a maximum of $20 toward meeting any obligations of the entity. </w:t>
      </w:r>
      <w:proofErr w:type="gramStart"/>
      <w:r>
        <w:t>At</w:t>
      </w:r>
      <w:proofErr w:type="gramEnd"/>
      <w:r>
        <w:t xml:space="preserve"> 30 June 2020 the number of members was one.</w:t>
      </w:r>
      <w:r>
        <w:tab/>
      </w:r>
      <w:r>
        <w:tab/>
      </w:r>
      <w:r>
        <w:tab/>
      </w:r>
      <w:r>
        <w:tab/>
      </w:r>
      <w:r>
        <w:tab/>
      </w:r>
      <w:r>
        <w:tab/>
      </w:r>
      <w:r>
        <w:tab/>
      </w:r>
      <w:r>
        <w:tab/>
      </w:r>
      <w:r>
        <w:tab/>
      </w:r>
    </w:p>
    <w:p w14:paraId="226FB349" w14:textId="5D76F38D" w:rsidR="0048610E" w:rsidRDefault="00D3654C" w:rsidP="0048610E">
      <w:pPr>
        <w:pStyle w:val="Heading2"/>
      </w:pPr>
      <w:r>
        <w:t>Note 14</w:t>
      </w:r>
      <w:r w:rsidR="0086400A">
        <w:t>.</w:t>
      </w:r>
      <w:r>
        <w:t xml:space="preserve"> Entity </w:t>
      </w:r>
      <w:r w:rsidR="0086400A">
        <w:t>d</w:t>
      </w:r>
      <w:r>
        <w:t>etails</w:t>
      </w:r>
      <w:r w:rsidR="0048610E">
        <w:tab/>
      </w:r>
      <w:r w:rsidR="0048610E">
        <w:tab/>
      </w:r>
      <w:r w:rsidR="0048610E">
        <w:tab/>
      </w:r>
      <w:r w:rsidR="0048610E">
        <w:tab/>
      </w:r>
      <w:r w:rsidR="0048610E">
        <w:tab/>
      </w:r>
    </w:p>
    <w:p w14:paraId="0F8CD89F" w14:textId="3536AF3A" w:rsidR="007A4C21" w:rsidRPr="007A4C21" w:rsidRDefault="0048610E" w:rsidP="0048610E">
      <w:pPr>
        <w:rPr>
          <w:rFonts w:eastAsiaTheme="majorEastAsia" w:cs="Times New Roman (Headings CS)"/>
          <w:color w:val="00757A"/>
          <w:sz w:val="40"/>
          <w:szCs w:val="28"/>
        </w:rPr>
      </w:pPr>
      <w:r>
        <w:t>Australian Institute for Teaching and School Leadership Limited has its head office and principal place of business located at Level 8, 440 Collins Street, Melbourne, Victoria.  AITSL is a not</w:t>
      </w:r>
      <w:r w:rsidR="0086400A">
        <w:t>-</w:t>
      </w:r>
      <w:r>
        <w:t>for</w:t>
      </w:r>
      <w:r w:rsidR="0086400A">
        <w:t>-</w:t>
      </w:r>
      <w:r>
        <w:t>profit company limited by Guarantee.</w:t>
      </w:r>
      <w:r>
        <w:tab/>
      </w:r>
      <w:r>
        <w:tab/>
      </w:r>
      <w:r>
        <w:tab/>
      </w:r>
      <w:r>
        <w:tab/>
      </w:r>
      <w:r>
        <w:tab/>
      </w:r>
      <w:r w:rsidR="007A4C21">
        <w:br w:type="page"/>
      </w:r>
    </w:p>
    <w:p w14:paraId="35569436" w14:textId="36B07B4C" w:rsidR="00EF7B4C" w:rsidRDefault="00505154">
      <w:pPr>
        <w:pStyle w:val="Heading1"/>
      </w:pPr>
      <w:r>
        <w:lastRenderedPageBreak/>
        <w:t>Appendices</w:t>
      </w:r>
      <w:bookmarkEnd w:id="44"/>
      <w:bookmarkEnd w:id="45"/>
    </w:p>
    <w:p w14:paraId="5580AF29" w14:textId="113606D5" w:rsidR="00EF7B4C" w:rsidRDefault="005C4894">
      <w:pPr>
        <w:pStyle w:val="Heading2"/>
      </w:pPr>
      <w:bookmarkStart w:id="46" w:name="mdheading-127"/>
      <w:r>
        <w:t xml:space="preserve">Appendix 1: AITSL </w:t>
      </w:r>
      <w:r w:rsidR="002C5DCF">
        <w:t>o</w:t>
      </w:r>
      <w:r>
        <w:t xml:space="preserve">rganisational </w:t>
      </w:r>
      <w:r w:rsidR="002C5DCF">
        <w:t>s</w:t>
      </w:r>
      <w:r>
        <w:t>tructure</w:t>
      </w:r>
      <w:bookmarkEnd w:id="46"/>
    </w:p>
    <w:p w14:paraId="44CCA60A" w14:textId="77777777" w:rsidR="00EF7B4C" w:rsidRDefault="00505154">
      <w:r>
        <w:t>As at 30 June 2020</w:t>
      </w:r>
    </w:p>
    <w:p w14:paraId="33845851" w14:textId="68F75634" w:rsidR="001E6B48" w:rsidRDefault="004363DE">
      <w:r>
        <w:rPr>
          <w:noProof/>
          <w:lang w:eastAsia="en-AU"/>
        </w:rPr>
        <w:drawing>
          <wp:inline distT="0" distB="0" distL="0" distR="0" wp14:anchorId="0424BB95" wp14:editId="3CD0D083">
            <wp:extent cx="6116320" cy="3440430"/>
            <wp:effectExtent l="0" t="0" r="0" b="7620"/>
            <wp:docPr id="15" name="Picture 15" descr="A screenshot of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A screenshot of text&#10;&#10;Description automatically generated"/>
                    <pic:cNvPicPr/>
                  </pic:nvPicPr>
                  <pic:blipFill>
                    <a:blip r:embed="rId62">
                      <a:extLst>
                        <a:ext uri="{28A0092B-C50C-407E-A947-70E740481C1C}">
                          <a14:useLocalDpi xmlns:a14="http://schemas.microsoft.com/office/drawing/2010/main" val="0"/>
                        </a:ext>
                      </a:extLst>
                    </a:blip>
                    <a:stretch>
                      <a:fillRect/>
                    </a:stretch>
                  </pic:blipFill>
                  <pic:spPr>
                    <a:xfrm>
                      <a:off x="0" y="0"/>
                      <a:ext cx="6116320" cy="3440430"/>
                    </a:xfrm>
                    <a:prstGeom prst="rect">
                      <a:avLst/>
                    </a:prstGeom>
                  </pic:spPr>
                </pic:pic>
              </a:graphicData>
            </a:graphic>
          </wp:inline>
        </w:drawing>
      </w:r>
    </w:p>
    <w:p w14:paraId="6BC3DB38" w14:textId="52F5E523" w:rsidR="00EF7B4C" w:rsidRDefault="004363DE">
      <w:r>
        <w:t xml:space="preserve">During </w:t>
      </w:r>
      <w:r w:rsidR="00505154">
        <w:t>the</w:t>
      </w:r>
      <w:r w:rsidR="001E111D">
        <w:t xml:space="preserve"> 2019–20 financial year</w:t>
      </w:r>
      <w:r w:rsidR="00505154">
        <w:t xml:space="preserve"> there were no changes to AITSL’s organisational structure.</w:t>
      </w:r>
    </w:p>
    <w:p w14:paraId="53BDEA2E" w14:textId="26C225FE" w:rsidR="00EF7B4C" w:rsidRDefault="00505154">
      <w:r>
        <w:rPr>
          <w:b/>
        </w:rPr>
        <w:t>Staffing as at 3</w:t>
      </w:r>
      <w:r w:rsidR="00263A02">
        <w:rPr>
          <w:b/>
        </w:rPr>
        <w:t>0</w:t>
      </w:r>
      <w:r>
        <w:rPr>
          <w:b/>
        </w:rPr>
        <w:t xml:space="preserve"> June 2020:</w:t>
      </w:r>
    </w:p>
    <w:p w14:paraId="37CDC3D9" w14:textId="58F42607" w:rsidR="00EF7B4C" w:rsidRDefault="00505154" w:rsidP="00AB72A7">
      <w:pPr>
        <w:pStyle w:val="ListBullet"/>
        <w:numPr>
          <w:ilvl w:val="0"/>
          <w:numId w:val="19"/>
        </w:numPr>
      </w:pPr>
      <w:r>
        <w:t xml:space="preserve">Total head count: 87 </w:t>
      </w:r>
    </w:p>
    <w:p w14:paraId="6BDF2D34" w14:textId="474EF203" w:rsidR="00EF7B4C" w:rsidRDefault="00505154" w:rsidP="00AB72A7">
      <w:pPr>
        <w:pStyle w:val="ListBullet"/>
        <w:numPr>
          <w:ilvl w:val="0"/>
          <w:numId w:val="19"/>
        </w:numPr>
      </w:pPr>
      <w:r>
        <w:t>F</w:t>
      </w:r>
      <w:r w:rsidR="00E73AE9">
        <w:t>ull-time equivalent</w:t>
      </w:r>
      <w:r>
        <w:t>: 72.61</w:t>
      </w:r>
    </w:p>
    <w:p w14:paraId="6BD607C5" w14:textId="77777777" w:rsidR="00EF7B4C" w:rsidRDefault="00505154" w:rsidP="00AB72A7">
      <w:pPr>
        <w:pStyle w:val="ListBullet"/>
        <w:numPr>
          <w:ilvl w:val="0"/>
          <w:numId w:val="19"/>
        </w:numPr>
      </w:pPr>
      <w:r>
        <w:t>Full-time employees: 58</w:t>
      </w:r>
    </w:p>
    <w:p w14:paraId="0CF4EF5B" w14:textId="77777777" w:rsidR="00EF7B4C" w:rsidRDefault="00505154" w:rsidP="00AB72A7">
      <w:pPr>
        <w:pStyle w:val="ListBullet"/>
        <w:numPr>
          <w:ilvl w:val="0"/>
          <w:numId w:val="19"/>
        </w:numPr>
      </w:pPr>
      <w:r>
        <w:t>Part-time employees: 14</w:t>
      </w:r>
    </w:p>
    <w:p w14:paraId="2B8F20FE" w14:textId="77777777" w:rsidR="00EF7B4C" w:rsidRDefault="00505154" w:rsidP="00AB72A7">
      <w:pPr>
        <w:pStyle w:val="ListBullet"/>
        <w:numPr>
          <w:ilvl w:val="0"/>
          <w:numId w:val="19"/>
        </w:numPr>
      </w:pPr>
      <w:r>
        <w:t>Casual employees: 0</w:t>
      </w:r>
    </w:p>
    <w:p w14:paraId="2CF18D30" w14:textId="6391421A" w:rsidR="00EF7B4C" w:rsidRDefault="00505154" w:rsidP="00AB72A7">
      <w:pPr>
        <w:pStyle w:val="ListBullet"/>
        <w:numPr>
          <w:ilvl w:val="0"/>
          <w:numId w:val="19"/>
        </w:numPr>
      </w:pPr>
      <w:r>
        <w:t xml:space="preserve">Gender: 60 </w:t>
      </w:r>
      <w:r w:rsidR="002B4F78">
        <w:t>f</w:t>
      </w:r>
      <w:r>
        <w:t xml:space="preserve">emales (68.97%); 27 </w:t>
      </w:r>
      <w:r w:rsidR="002B4F78">
        <w:t>m</w:t>
      </w:r>
      <w:r>
        <w:t>ales (31.03%)</w:t>
      </w:r>
    </w:p>
    <w:p w14:paraId="49C226E8" w14:textId="3AFD9068" w:rsidR="00EF7B4C" w:rsidRDefault="00505154" w:rsidP="00AB72A7">
      <w:pPr>
        <w:pStyle w:val="ListBullet"/>
        <w:numPr>
          <w:ilvl w:val="0"/>
          <w:numId w:val="19"/>
        </w:numPr>
      </w:pPr>
      <w:r>
        <w:t>Staff locations:</w:t>
      </w:r>
      <w:r w:rsidR="00AF40CA">
        <w:t xml:space="preserve"> </w:t>
      </w:r>
      <w:r>
        <w:t>Two staff members work remotely, one from the Northern Territory and one from South Australia. All remaining staff are based in Melbourne.</w:t>
      </w:r>
    </w:p>
    <w:p w14:paraId="169D73AF" w14:textId="77777777" w:rsidR="003A0B1E" w:rsidRDefault="003A0B1E">
      <w:pPr>
        <w:spacing w:before="0" w:after="200" w:line="276" w:lineRule="auto"/>
        <w:rPr>
          <w:rFonts w:eastAsiaTheme="majorEastAsia" w:cs="Times New Roman (Headings CS)"/>
          <w:b/>
          <w:bCs/>
          <w:color w:val="00757A"/>
          <w:kern w:val="28"/>
          <w:sz w:val="28"/>
          <w:szCs w:val="26"/>
        </w:rPr>
      </w:pPr>
      <w:bookmarkStart w:id="47" w:name="mdheading-130"/>
      <w:r>
        <w:br w:type="page"/>
      </w:r>
    </w:p>
    <w:p w14:paraId="385B5C29" w14:textId="1310B536" w:rsidR="00EF7B4C" w:rsidRDefault="005C4894">
      <w:pPr>
        <w:pStyle w:val="Heading2"/>
      </w:pPr>
      <w:r>
        <w:lastRenderedPageBreak/>
        <w:t xml:space="preserve">Appendix 2: Consultancies and </w:t>
      </w:r>
      <w:r w:rsidR="002C5DCF">
        <w:t>f</w:t>
      </w:r>
      <w:r>
        <w:t xml:space="preserve">unding </w:t>
      </w:r>
      <w:r w:rsidR="002C5DCF">
        <w:t>c</w:t>
      </w:r>
      <w:r>
        <w:t>ontracts</w:t>
      </w:r>
      <w:bookmarkEnd w:id="47"/>
    </w:p>
    <w:p w14:paraId="23EB6E7B" w14:textId="77777777" w:rsidR="00EF7B4C" w:rsidRDefault="00505154">
      <w:r>
        <w:t>AITSL engages consultants with specialist expertise to assist with the fulfilment of the organisation’s responsibilities.</w:t>
      </w:r>
    </w:p>
    <w:p w14:paraId="19FA3981" w14:textId="341ADE8A" w:rsidR="00EF7B4C" w:rsidRDefault="00505154">
      <w:r>
        <w:t xml:space="preserve">During 2019–20, 15 new consultancy contracts were entered into involving total actual expenditure of $1,265,613.12 (inclusive of GST). In addition, two ongoing consultancy contracts were active during </w:t>
      </w:r>
      <w:r w:rsidR="002B4F78">
        <w:br/>
      </w:r>
      <w:r>
        <w:t>2019–20, involving a total actual expenditure of $17,545 (inclusive of GST).</w:t>
      </w:r>
    </w:p>
    <w:p w14:paraId="2F7CD505" w14:textId="5F1DB64C" w:rsidR="00EF7B4C" w:rsidRDefault="00505154">
      <w:pPr>
        <w:pStyle w:val="Heading2"/>
      </w:pPr>
      <w:bookmarkStart w:id="48" w:name="mdheading-131"/>
      <w:r>
        <w:t>​</w:t>
      </w:r>
      <w:r w:rsidR="005C4894">
        <w:t xml:space="preserve">Appendix 3: Summary of </w:t>
      </w:r>
      <w:r w:rsidR="002C5DCF">
        <w:t>c</w:t>
      </w:r>
      <w:r w:rsidR="005C4894">
        <w:t>ompliance</w:t>
      </w:r>
      <w:bookmarkEnd w:id="48"/>
    </w:p>
    <w:p w14:paraId="6304DB69" w14:textId="78F8F9C6" w:rsidR="00EF7B4C" w:rsidRDefault="00505154">
      <w:r>
        <w:t>Under the PGPA Rule, AITSL</w:t>
      </w:r>
      <w:r w:rsidR="00DA71D7">
        <w:t xml:space="preserve"> </w:t>
      </w:r>
      <w:r>
        <w:t xml:space="preserve">is required to provide an index of the mandatory annual report requirements from </w:t>
      </w:r>
      <w:r w:rsidR="001E111D">
        <w:t>s</w:t>
      </w:r>
      <w:r>
        <w:t>ection 28E.</w:t>
      </w:r>
      <w:r w:rsidR="00DA71D7">
        <w:t xml:space="preserve"> </w:t>
      </w:r>
      <w:r>
        <w:t>Below is an index that provides the location of these mandatory requirements within this</w:t>
      </w:r>
      <w:r>
        <w:br/>
        <w:t>annual report.</w:t>
      </w:r>
    </w:p>
    <w:p w14:paraId="1B910500" w14:textId="56E846FF" w:rsidR="00EF7B4C" w:rsidRDefault="00EF7B4C" w:rsidP="001F5F3C">
      <w:pPr>
        <w:pStyle w:val="Heading3"/>
      </w:pPr>
    </w:p>
    <w:tbl>
      <w:tblPr>
        <w:tblStyle w:val="TableGrid"/>
        <w:tblpPr w:leftFromText="180" w:rightFromText="180" w:vertAnchor="text" w:tblpY="1"/>
        <w:tblOverlap w:val="never"/>
        <w:tblW w:w="4933" w:type="pct"/>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Layout w:type="fixed"/>
        <w:tblLook w:val="0600" w:firstRow="0" w:lastRow="0" w:firstColumn="0" w:lastColumn="0" w:noHBand="1" w:noVBand="1"/>
      </w:tblPr>
      <w:tblGrid>
        <w:gridCol w:w="1233"/>
        <w:gridCol w:w="4574"/>
        <w:gridCol w:w="2268"/>
        <w:gridCol w:w="1418"/>
      </w:tblGrid>
      <w:tr w:rsidR="008D3F23" w14:paraId="516F27D1" w14:textId="017E7738" w:rsidTr="00B52A95">
        <w:trPr>
          <w:tblHeader/>
        </w:trPr>
        <w:tc>
          <w:tcPr>
            <w:tcW w:w="1233" w:type="dxa"/>
            <w:shd w:val="clear" w:color="auto" w:fill="CAD101"/>
          </w:tcPr>
          <w:p w14:paraId="3CC2CA1C" w14:textId="77777777" w:rsidR="008D3F23" w:rsidRPr="0041336C" w:rsidRDefault="008D3F23">
            <w:pPr>
              <w:pStyle w:val="TableTextPortrait"/>
              <w:rPr>
                <w:b/>
                <w:bCs/>
              </w:rPr>
            </w:pPr>
            <w:r w:rsidRPr="0041336C">
              <w:rPr>
                <w:b/>
                <w:bCs/>
              </w:rPr>
              <w:t>PGPA Rule Reference</w:t>
            </w:r>
          </w:p>
        </w:tc>
        <w:tc>
          <w:tcPr>
            <w:tcW w:w="4574" w:type="dxa"/>
            <w:shd w:val="clear" w:color="auto" w:fill="CAD101"/>
          </w:tcPr>
          <w:p w14:paraId="311C4625" w14:textId="77777777" w:rsidR="008D3F23" w:rsidRPr="0041336C" w:rsidRDefault="008D3F23">
            <w:pPr>
              <w:pStyle w:val="TableTextPortrait"/>
              <w:rPr>
                <w:b/>
                <w:bCs/>
              </w:rPr>
            </w:pPr>
            <w:r w:rsidRPr="0041336C">
              <w:rPr>
                <w:b/>
                <w:bCs/>
              </w:rPr>
              <w:t>Description</w:t>
            </w:r>
          </w:p>
        </w:tc>
        <w:tc>
          <w:tcPr>
            <w:tcW w:w="2268" w:type="dxa"/>
            <w:shd w:val="clear" w:color="auto" w:fill="CAD101"/>
          </w:tcPr>
          <w:p w14:paraId="24BBBDDA" w14:textId="7C768175" w:rsidR="008D3F23" w:rsidRPr="0041336C" w:rsidRDefault="008D3F23">
            <w:pPr>
              <w:pStyle w:val="TableTextPortrait"/>
              <w:rPr>
                <w:b/>
                <w:bCs/>
              </w:rPr>
            </w:pPr>
            <w:r>
              <w:rPr>
                <w:b/>
                <w:bCs/>
              </w:rPr>
              <w:t>Location</w:t>
            </w:r>
          </w:p>
        </w:tc>
        <w:tc>
          <w:tcPr>
            <w:tcW w:w="1418" w:type="dxa"/>
            <w:shd w:val="clear" w:color="auto" w:fill="CAD101"/>
          </w:tcPr>
          <w:p w14:paraId="6BB03EBD" w14:textId="774F4F9F" w:rsidR="008D3F23" w:rsidRPr="0041336C" w:rsidRDefault="008D3F23">
            <w:pPr>
              <w:pStyle w:val="TableTextPortrait"/>
              <w:rPr>
                <w:b/>
                <w:bCs/>
              </w:rPr>
            </w:pPr>
            <w:r>
              <w:rPr>
                <w:b/>
                <w:bCs/>
              </w:rPr>
              <w:t xml:space="preserve">Page </w:t>
            </w:r>
          </w:p>
        </w:tc>
      </w:tr>
      <w:tr w:rsidR="008D3F23" w14:paraId="585617CC" w14:textId="5A3F9F71" w:rsidTr="00B52A95">
        <w:tc>
          <w:tcPr>
            <w:tcW w:w="1233" w:type="dxa"/>
            <w:shd w:val="clear" w:color="auto" w:fill="F1F3D0"/>
          </w:tcPr>
          <w:p w14:paraId="010E7E1B" w14:textId="77777777" w:rsidR="008D3F23" w:rsidRDefault="008D3F23">
            <w:pPr>
              <w:pStyle w:val="TableTextPortrait"/>
            </w:pPr>
            <w:r>
              <w:t>28E(a)</w:t>
            </w:r>
          </w:p>
        </w:tc>
        <w:tc>
          <w:tcPr>
            <w:tcW w:w="4574" w:type="dxa"/>
          </w:tcPr>
          <w:p w14:paraId="76AEAA86" w14:textId="77777777" w:rsidR="008D3F23" w:rsidRDefault="008D3F23">
            <w:pPr>
              <w:pStyle w:val="TableTextPortrait"/>
            </w:pPr>
            <w:r>
              <w:t>The purposes of the company as included in the company’s corporate plan for the reporting period.</w:t>
            </w:r>
          </w:p>
        </w:tc>
        <w:tc>
          <w:tcPr>
            <w:tcW w:w="2268" w:type="dxa"/>
          </w:tcPr>
          <w:p w14:paraId="25D0DA5E" w14:textId="02B2C217" w:rsidR="008D3F23" w:rsidRDefault="00B52A95">
            <w:pPr>
              <w:pStyle w:val="TableTextPortrait"/>
            </w:pPr>
            <w:r>
              <w:t>Corporate Governance Statement</w:t>
            </w:r>
          </w:p>
        </w:tc>
        <w:tc>
          <w:tcPr>
            <w:tcW w:w="1418" w:type="dxa"/>
          </w:tcPr>
          <w:p w14:paraId="55D4A66A" w14:textId="52892E24" w:rsidR="008D3F23" w:rsidRDefault="008D3F23">
            <w:pPr>
              <w:pStyle w:val="TableTextPortrait"/>
            </w:pPr>
            <w:r>
              <w:t xml:space="preserve">19 </w:t>
            </w:r>
          </w:p>
        </w:tc>
      </w:tr>
      <w:tr w:rsidR="008D3F23" w14:paraId="34FAF6CA" w14:textId="5A010DB8" w:rsidTr="00B52A95">
        <w:tc>
          <w:tcPr>
            <w:tcW w:w="1233" w:type="dxa"/>
            <w:shd w:val="clear" w:color="auto" w:fill="F1F3D0"/>
          </w:tcPr>
          <w:p w14:paraId="79DBCA2B" w14:textId="77777777" w:rsidR="008D3F23" w:rsidRDefault="008D3F23">
            <w:pPr>
              <w:pStyle w:val="TableTextPortrait"/>
            </w:pPr>
            <w:r>
              <w:t>28E(aa)</w:t>
            </w:r>
          </w:p>
        </w:tc>
        <w:tc>
          <w:tcPr>
            <w:tcW w:w="4574" w:type="dxa"/>
          </w:tcPr>
          <w:p w14:paraId="7965F209" w14:textId="77777777" w:rsidR="008D3F23" w:rsidRDefault="008D3F23">
            <w:pPr>
              <w:pStyle w:val="TableTextPortrait"/>
            </w:pPr>
            <w:r>
              <w:t>The results of a measurement and assessment of the company’s performance during the reporting period, including the results of a measurement and assessment of the company’s performance against any performance measures and any targets included in the company’s corporate plan for the reporting period.</w:t>
            </w:r>
          </w:p>
        </w:tc>
        <w:tc>
          <w:tcPr>
            <w:tcW w:w="2268" w:type="dxa"/>
          </w:tcPr>
          <w:p w14:paraId="57034F02" w14:textId="0F245D05" w:rsidR="00B52A95" w:rsidRDefault="00B52A95">
            <w:pPr>
              <w:pStyle w:val="TableTextPortrait"/>
            </w:pPr>
            <w:r>
              <w:t>Performance Measures 2019–20</w:t>
            </w:r>
          </w:p>
        </w:tc>
        <w:tc>
          <w:tcPr>
            <w:tcW w:w="1418" w:type="dxa"/>
          </w:tcPr>
          <w:p w14:paraId="7578242E" w14:textId="1910413B" w:rsidR="008D3F23" w:rsidRDefault="008D3F23">
            <w:pPr>
              <w:pStyle w:val="TableTextPortrait"/>
            </w:pPr>
            <w:r>
              <w:t>10</w:t>
            </w:r>
          </w:p>
        </w:tc>
      </w:tr>
      <w:tr w:rsidR="008D3F23" w14:paraId="1EB5C9D5" w14:textId="1D10FED6" w:rsidTr="00B52A95">
        <w:tc>
          <w:tcPr>
            <w:tcW w:w="1233" w:type="dxa"/>
            <w:shd w:val="clear" w:color="auto" w:fill="F1F3D0"/>
          </w:tcPr>
          <w:p w14:paraId="1ADA6EEA" w14:textId="77777777" w:rsidR="008D3F23" w:rsidRDefault="008D3F23">
            <w:pPr>
              <w:pStyle w:val="TableTextPortrait"/>
            </w:pPr>
            <w:r>
              <w:t>28E(b)</w:t>
            </w:r>
          </w:p>
        </w:tc>
        <w:tc>
          <w:tcPr>
            <w:tcW w:w="4574" w:type="dxa"/>
          </w:tcPr>
          <w:p w14:paraId="7DD1F282" w14:textId="77777777" w:rsidR="008D3F23" w:rsidRDefault="008D3F23">
            <w:pPr>
              <w:pStyle w:val="TableTextPortrait"/>
            </w:pPr>
            <w:r>
              <w:t>The names of the persons holding the position of responsible Minister or responsible Ministers during the reporting period, and the titles of those responsible Ministers.</w:t>
            </w:r>
          </w:p>
        </w:tc>
        <w:tc>
          <w:tcPr>
            <w:tcW w:w="2268" w:type="dxa"/>
          </w:tcPr>
          <w:p w14:paraId="7A515EFB" w14:textId="75066E93" w:rsidR="008D3F23" w:rsidRDefault="00B52A95">
            <w:pPr>
              <w:pStyle w:val="TableTextPortrait"/>
            </w:pPr>
            <w:r>
              <w:t>Corporate Governance Statement</w:t>
            </w:r>
          </w:p>
        </w:tc>
        <w:tc>
          <w:tcPr>
            <w:tcW w:w="1418" w:type="dxa"/>
          </w:tcPr>
          <w:p w14:paraId="300D109D" w14:textId="44A4C8D3" w:rsidR="008D3F23" w:rsidRDefault="00B52A95">
            <w:pPr>
              <w:pStyle w:val="TableTextPortrait"/>
            </w:pPr>
            <w:r>
              <w:t>19</w:t>
            </w:r>
          </w:p>
        </w:tc>
      </w:tr>
      <w:tr w:rsidR="008D3F23" w14:paraId="1063DCFC" w14:textId="00432BB5" w:rsidTr="00B52A95">
        <w:tc>
          <w:tcPr>
            <w:tcW w:w="1233" w:type="dxa"/>
            <w:shd w:val="clear" w:color="auto" w:fill="F1F3D0"/>
          </w:tcPr>
          <w:p w14:paraId="3F0CB397" w14:textId="77777777" w:rsidR="008D3F23" w:rsidRDefault="008D3F23">
            <w:pPr>
              <w:pStyle w:val="TableTextPortrait"/>
            </w:pPr>
            <w:r>
              <w:t>28E(c)</w:t>
            </w:r>
          </w:p>
        </w:tc>
        <w:tc>
          <w:tcPr>
            <w:tcW w:w="4574" w:type="dxa"/>
          </w:tcPr>
          <w:p w14:paraId="28E1BFDD" w14:textId="77777777" w:rsidR="008D3F23" w:rsidRDefault="008D3F23">
            <w:pPr>
              <w:pStyle w:val="TableTextPortrait"/>
            </w:pPr>
            <w:r>
              <w:t xml:space="preserve">Any directions given to the entity by a Minister under the company’s constitution, an </w:t>
            </w:r>
            <w:proofErr w:type="gramStart"/>
            <w:r>
              <w:t>Act</w:t>
            </w:r>
            <w:proofErr w:type="gramEnd"/>
            <w:r>
              <w:t xml:space="preserve"> or an instrument during the reporting period.</w:t>
            </w:r>
          </w:p>
        </w:tc>
        <w:tc>
          <w:tcPr>
            <w:tcW w:w="2268" w:type="dxa"/>
          </w:tcPr>
          <w:p w14:paraId="778A5175" w14:textId="29D0B6DB" w:rsidR="008D3F23" w:rsidRDefault="00B52A95">
            <w:pPr>
              <w:pStyle w:val="TableTextPortrait"/>
            </w:pPr>
            <w:r>
              <w:t>Corporate Governance Statement</w:t>
            </w:r>
          </w:p>
        </w:tc>
        <w:tc>
          <w:tcPr>
            <w:tcW w:w="1418" w:type="dxa"/>
          </w:tcPr>
          <w:p w14:paraId="2BF07BF9" w14:textId="6F371E23" w:rsidR="008D3F23" w:rsidRDefault="00B52A95">
            <w:pPr>
              <w:pStyle w:val="TableTextPortrait"/>
            </w:pPr>
            <w:r>
              <w:t>20</w:t>
            </w:r>
          </w:p>
        </w:tc>
      </w:tr>
      <w:tr w:rsidR="008D3F23" w14:paraId="1B2BF1F8" w14:textId="43D0C24B" w:rsidTr="00B52A95">
        <w:tc>
          <w:tcPr>
            <w:tcW w:w="1233" w:type="dxa"/>
            <w:shd w:val="clear" w:color="auto" w:fill="F1F3D0"/>
          </w:tcPr>
          <w:p w14:paraId="62215D2D" w14:textId="77777777" w:rsidR="008D3F23" w:rsidRDefault="008D3F23">
            <w:pPr>
              <w:pStyle w:val="TableTextPortrait"/>
            </w:pPr>
            <w:r>
              <w:t>28E(d)</w:t>
            </w:r>
          </w:p>
        </w:tc>
        <w:tc>
          <w:tcPr>
            <w:tcW w:w="4574" w:type="dxa"/>
          </w:tcPr>
          <w:p w14:paraId="6E2C771C" w14:textId="13D509E5" w:rsidR="008D3F23" w:rsidRDefault="008D3F23">
            <w:pPr>
              <w:pStyle w:val="TableTextPortrait"/>
            </w:pPr>
            <w:r>
              <w:t>Any government policy order that applied in relation to the company during the reporting period under section 93 of the PGPA Act.</w:t>
            </w:r>
          </w:p>
        </w:tc>
        <w:tc>
          <w:tcPr>
            <w:tcW w:w="2268" w:type="dxa"/>
          </w:tcPr>
          <w:p w14:paraId="3AE26AE7" w14:textId="00FA73AF" w:rsidR="008D3F23" w:rsidRDefault="00B52A95">
            <w:pPr>
              <w:pStyle w:val="TableTextPortrait"/>
            </w:pPr>
            <w:r>
              <w:t>N/A</w:t>
            </w:r>
          </w:p>
        </w:tc>
        <w:tc>
          <w:tcPr>
            <w:tcW w:w="1418" w:type="dxa"/>
          </w:tcPr>
          <w:p w14:paraId="3ABAA05F" w14:textId="0837E8F5" w:rsidR="008D3F23" w:rsidRDefault="00B52A95">
            <w:pPr>
              <w:pStyle w:val="TableTextPortrait"/>
            </w:pPr>
            <w:r>
              <w:t>N/A</w:t>
            </w:r>
          </w:p>
        </w:tc>
      </w:tr>
      <w:tr w:rsidR="008D3F23" w14:paraId="252D6FE4" w14:textId="24A73049" w:rsidTr="00B52A95">
        <w:tc>
          <w:tcPr>
            <w:tcW w:w="1233" w:type="dxa"/>
            <w:shd w:val="clear" w:color="auto" w:fill="F1F3D0"/>
          </w:tcPr>
          <w:p w14:paraId="7FEE6698" w14:textId="77777777" w:rsidR="008D3F23" w:rsidRDefault="008D3F23">
            <w:pPr>
              <w:pStyle w:val="TableTextPortrait"/>
            </w:pPr>
            <w:r>
              <w:t>28E(e)</w:t>
            </w:r>
          </w:p>
        </w:tc>
        <w:tc>
          <w:tcPr>
            <w:tcW w:w="4574" w:type="dxa"/>
          </w:tcPr>
          <w:p w14:paraId="550E1760" w14:textId="77777777" w:rsidR="008D3F23" w:rsidRDefault="008D3F23">
            <w:pPr>
              <w:pStyle w:val="TableTextPortrait"/>
            </w:pPr>
            <w:r>
              <w:t>Particulars of non-compliance with:</w:t>
            </w:r>
          </w:p>
          <w:p w14:paraId="18A3A5A7" w14:textId="77777777" w:rsidR="008D3F23" w:rsidRDefault="008D3F23">
            <w:pPr>
              <w:pStyle w:val="TableTextPortrait"/>
            </w:pPr>
            <w:r>
              <w:t>(a) a direction given to the entity by the Minister under the company’s constitution, an Act or instrument during the reporting period; or</w:t>
            </w:r>
          </w:p>
          <w:p w14:paraId="5916C119" w14:textId="2FE92C5C" w:rsidR="008D3F23" w:rsidRDefault="008D3F23">
            <w:pPr>
              <w:pStyle w:val="TableTextPortrait"/>
            </w:pPr>
            <w:r>
              <w:t>(b) a government policy order that applied in relation to the company during the reporting period under section 93 of the PGPA Act.</w:t>
            </w:r>
          </w:p>
        </w:tc>
        <w:tc>
          <w:tcPr>
            <w:tcW w:w="2268" w:type="dxa"/>
          </w:tcPr>
          <w:p w14:paraId="58FAB638" w14:textId="448064DA" w:rsidR="008D3F23" w:rsidRDefault="00B52A95">
            <w:pPr>
              <w:pStyle w:val="TableTextPortrait"/>
            </w:pPr>
            <w:r>
              <w:t>N/A</w:t>
            </w:r>
          </w:p>
        </w:tc>
        <w:tc>
          <w:tcPr>
            <w:tcW w:w="1418" w:type="dxa"/>
          </w:tcPr>
          <w:p w14:paraId="3CF416D8" w14:textId="2A05361D" w:rsidR="008D3F23" w:rsidRDefault="00B52A95">
            <w:pPr>
              <w:pStyle w:val="TableTextPortrait"/>
            </w:pPr>
            <w:r>
              <w:t>N/A</w:t>
            </w:r>
          </w:p>
        </w:tc>
      </w:tr>
      <w:tr w:rsidR="008D3F23" w14:paraId="10106CC9" w14:textId="7B1D2A64" w:rsidTr="00B52A95">
        <w:tc>
          <w:tcPr>
            <w:tcW w:w="1233" w:type="dxa"/>
            <w:shd w:val="clear" w:color="auto" w:fill="F1F3D0"/>
          </w:tcPr>
          <w:p w14:paraId="5B2A46BB" w14:textId="77777777" w:rsidR="008D3F23" w:rsidRDefault="008D3F23">
            <w:pPr>
              <w:pStyle w:val="TableTextPortrait"/>
            </w:pPr>
            <w:r>
              <w:t>28E(f)</w:t>
            </w:r>
          </w:p>
        </w:tc>
        <w:tc>
          <w:tcPr>
            <w:tcW w:w="4574" w:type="dxa"/>
          </w:tcPr>
          <w:p w14:paraId="123825D9" w14:textId="77777777" w:rsidR="008D3F23" w:rsidRDefault="008D3F23">
            <w:pPr>
              <w:pStyle w:val="TableTextPortrait"/>
            </w:pPr>
            <w:r>
              <w:t>Information on each director of the company during the reporting period.</w:t>
            </w:r>
          </w:p>
        </w:tc>
        <w:tc>
          <w:tcPr>
            <w:tcW w:w="2268" w:type="dxa"/>
          </w:tcPr>
          <w:p w14:paraId="0F10BC31" w14:textId="5D3A6088" w:rsidR="008D3F23" w:rsidRDefault="00B52A95">
            <w:pPr>
              <w:pStyle w:val="TableTextPortrait"/>
            </w:pPr>
            <w:r>
              <w:t>Directors’ Report</w:t>
            </w:r>
          </w:p>
        </w:tc>
        <w:tc>
          <w:tcPr>
            <w:tcW w:w="1418" w:type="dxa"/>
          </w:tcPr>
          <w:p w14:paraId="28F03AF0" w14:textId="7C42A924" w:rsidR="008D3F23" w:rsidRDefault="00B52A95">
            <w:pPr>
              <w:pStyle w:val="TableTextPortrait"/>
            </w:pPr>
            <w:r>
              <w:t>27</w:t>
            </w:r>
          </w:p>
        </w:tc>
      </w:tr>
      <w:tr w:rsidR="008D3F23" w14:paraId="407BE7E2" w14:textId="2311BF5D" w:rsidTr="00B52A95">
        <w:tc>
          <w:tcPr>
            <w:tcW w:w="1233" w:type="dxa"/>
            <w:shd w:val="clear" w:color="auto" w:fill="F1F3D0"/>
          </w:tcPr>
          <w:p w14:paraId="612A0B59" w14:textId="77777777" w:rsidR="008D3F23" w:rsidRDefault="008D3F23">
            <w:pPr>
              <w:pStyle w:val="TableTextPortrait"/>
            </w:pPr>
            <w:r>
              <w:t>28E(g)</w:t>
            </w:r>
          </w:p>
        </w:tc>
        <w:tc>
          <w:tcPr>
            <w:tcW w:w="4574" w:type="dxa"/>
          </w:tcPr>
          <w:p w14:paraId="60C1522E" w14:textId="77777777" w:rsidR="008D3F23" w:rsidRDefault="008D3F23">
            <w:pPr>
              <w:pStyle w:val="TableTextPortrait"/>
            </w:pPr>
            <w:r>
              <w:t>An outline of the organisational structure of the company (including any subsidiaries of the company).</w:t>
            </w:r>
          </w:p>
        </w:tc>
        <w:tc>
          <w:tcPr>
            <w:tcW w:w="2268" w:type="dxa"/>
          </w:tcPr>
          <w:p w14:paraId="737A9390" w14:textId="18A3F311" w:rsidR="008D3F23" w:rsidRDefault="00B52A95">
            <w:pPr>
              <w:pStyle w:val="TableTextPortrait"/>
            </w:pPr>
            <w:r>
              <w:t>Appendix 1</w:t>
            </w:r>
            <w:r w:rsidR="00330A2D">
              <w:t>: AITSL Organisational Structure</w:t>
            </w:r>
          </w:p>
        </w:tc>
        <w:tc>
          <w:tcPr>
            <w:tcW w:w="1418" w:type="dxa"/>
          </w:tcPr>
          <w:p w14:paraId="7AE712C5" w14:textId="3908869E" w:rsidR="008D3F23" w:rsidRDefault="008D3F23">
            <w:pPr>
              <w:pStyle w:val="TableTextPortrait"/>
            </w:pPr>
            <w:r>
              <w:t>59</w:t>
            </w:r>
          </w:p>
        </w:tc>
      </w:tr>
      <w:tr w:rsidR="008D3F23" w14:paraId="05BB2D19" w14:textId="0DC8146B" w:rsidTr="00B52A95">
        <w:tc>
          <w:tcPr>
            <w:tcW w:w="1233" w:type="dxa"/>
            <w:shd w:val="clear" w:color="auto" w:fill="F1F3D0"/>
          </w:tcPr>
          <w:p w14:paraId="6C7BAA95" w14:textId="77777777" w:rsidR="008D3F23" w:rsidRDefault="008D3F23">
            <w:pPr>
              <w:pStyle w:val="TableTextPortrait"/>
            </w:pPr>
            <w:r>
              <w:t>28E(</w:t>
            </w:r>
            <w:proofErr w:type="spellStart"/>
            <w:r>
              <w:t>ga</w:t>
            </w:r>
            <w:proofErr w:type="spellEnd"/>
            <w:r>
              <w:t>)</w:t>
            </w:r>
          </w:p>
        </w:tc>
        <w:tc>
          <w:tcPr>
            <w:tcW w:w="4574" w:type="dxa"/>
          </w:tcPr>
          <w:p w14:paraId="011099F3" w14:textId="77777777" w:rsidR="008D3F23" w:rsidRDefault="008D3F23">
            <w:pPr>
              <w:pStyle w:val="TableTextPortrait"/>
            </w:pPr>
            <w:r>
              <w:t>Statistics on the entity’s employees on an ongoing and non-ongoing basis, including the following:</w:t>
            </w:r>
          </w:p>
          <w:p w14:paraId="74EEA6FD" w14:textId="77777777" w:rsidR="008D3F23" w:rsidRDefault="008D3F23">
            <w:pPr>
              <w:pStyle w:val="TableTextPortrait"/>
            </w:pPr>
            <w:r>
              <w:t>(a) statistics on full-time employees;</w:t>
            </w:r>
          </w:p>
          <w:p w14:paraId="02891C18" w14:textId="77777777" w:rsidR="008D3F23" w:rsidRDefault="008D3F23">
            <w:pPr>
              <w:pStyle w:val="TableTextPortrait"/>
            </w:pPr>
            <w:r>
              <w:t>(b) statistics on part-time employees;</w:t>
            </w:r>
          </w:p>
          <w:p w14:paraId="61077E30" w14:textId="77777777" w:rsidR="008D3F23" w:rsidRDefault="008D3F23">
            <w:pPr>
              <w:pStyle w:val="TableTextPortrait"/>
            </w:pPr>
            <w:r>
              <w:t>(c) statistics on gender;</w:t>
            </w:r>
          </w:p>
          <w:p w14:paraId="7780DD7D" w14:textId="77777777" w:rsidR="008D3F23" w:rsidRDefault="008D3F23">
            <w:pPr>
              <w:pStyle w:val="TableTextPortrait"/>
            </w:pPr>
            <w:r>
              <w:t>(d) statistics on staff location.</w:t>
            </w:r>
          </w:p>
        </w:tc>
        <w:tc>
          <w:tcPr>
            <w:tcW w:w="2268" w:type="dxa"/>
          </w:tcPr>
          <w:p w14:paraId="25BE0464" w14:textId="180A1D08" w:rsidR="008D3F23" w:rsidRDefault="00330A2D">
            <w:pPr>
              <w:pStyle w:val="TableTextPortrait"/>
            </w:pPr>
            <w:r>
              <w:t>Appendix 1: AITSL Organisational Structure</w:t>
            </w:r>
          </w:p>
        </w:tc>
        <w:tc>
          <w:tcPr>
            <w:tcW w:w="1418" w:type="dxa"/>
          </w:tcPr>
          <w:p w14:paraId="4FC4024B" w14:textId="6FEA57FE" w:rsidR="008D3F23" w:rsidRDefault="008D3F23">
            <w:pPr>
              <w:pStyle w:val="TableTextPortrait"/>
            </w:pPr>
            <w:r>
              <w:t>59</w:t>
            </w:r>
          </w:p>
        </w:tc>
      </w:tr>
      <w:tr w:rsidR="008D3F23" w14:paraId="3DBA3501" w14:textId="2D98E4A5" w:rsidTr="00B52A95">
        <w:tc>
          <w:tcPr>
            <w:tcW w:w="1233" w:type="dxa"/>
            <w:shd w:val="clear" w:color="auto" w:fill="F1F3D0"/>
          </w:tcPr>
          <w:p w14:paraId="78BDD778" w14:textId="77777777" w:rsidR="008D3F23" w:rsidRDefault="008D3F23">
            <w:pPr>
              <w:pStyle w:val="TableTextPortrait"/>
            </w:pPr>
            <w:r>
              <w:lastRenderedPageBreak/>
              <w:t>28E(h)</w:t>
            </w:r>
          </w:p>
        </w:tc>
        <w:tc>
          <w:tcPr>
            <w:tcW w:w="4574" w:type="dxa"/>
          </w:tcPr>
          <w:p w14:paraId="6A8EB7D7" w14:textId="77777777" w:rsidR="008D3F23" w:rsidRDefault="008D3F23">
            <w:pPr>
              <w:pStyle w:val="TableTextPortrait"/>
            </w:pPr>
            <w:r>
              <w:t>An outline of the location (whether or not in Australia) of major activities or facilities of the company.</w:t>
            </w:r>
          </w:p>
        </w:tc>
        <w:tc>
          <w:tcPr>
            <w:tcW w:w="2268" w:type="dxa"/>
          </w:tcPr>
          <w:p w14:paraId="002F9D82" w14:textId="5FEF6EBC" w:rsidR="008D3F23" w:rsidRDefault="00B52A95">
            <w:pPr>
              <w:pStyle w:val="TableTextPortrait"/>
            </w:pPr>
            <w:r>
              <w:t>Corporate Governance Statement</w:t>
            </w:r>
          </w:p>
        </w:tc>
        <w:tc>
          <w:tcPr>
            <w:tcW w:w="1418" w:type="dxa"/>
          </w:tcPr>
          <w:p w14:paraId="5D8848E9" w14:textId="08C9A39C" w:rsidR="008D3F23" w:rsidRDefault="00B52A95">
            <w:pPr>
              <w:pStyle w:val="TableTextPortrait"/>
            </w:pPr>
            <w:r>
              <w:t>26</w:t>
            </w:r>
          </w:p>
        </w:tc>
      </w:tr>
      <w:tr w:rsidR="008D3F23" w14:paraId="1EDC7506" w14:textId="5061EA9C" w:rsidTr="00B52A95">
        <w:tc>
          <w:tcPr>
            <w:tcW w:w="1233" w:type="dxa"/>
            <w:shd w:val="clear" w:color="auto" w:fill="F1F3D0"/>
          </w:tcPr>
          <w:p w14:paraId="2B904AB9" w14:textId="77777777" w:rsidR="008D3F23" w:rsidRDefault="008D3F23">
            <w:pPr>
              <w:pStyle w:val="TableTextPortrait"/>
            </w:pPr>
            <w:r>
              <w:t>28E(</w:t>
            </w:r>
            <w:proofErr w:type="spellStart"/>
            <w:r>
              <w:t>i</w:t>
            </w:r>
            <w:proofErr w:type="spellEnd"/>
            <w:r>
              <w:t>)</w:t>
            </w:r>
          </w:p>
        </w:tc>
        <w:tc>
          <w:tcPr>
            <w:tcW w:w="4574" w:type="dxa"/>
          </w:tcPr>
          <w:p w14:paraId="6B1D91FC" w14:textId="77777777" w:rsidR="008D3F23" w:rsidRDefault="008D3F23">
            <w:pPr>
              <w:pStyle w:val="TableTextPortrait"/>
            </w:pPr>
            <w:r>
              <w:t>Information in relation to the main corporate governance practices used by the company during the reporting period.</w:t>
            </w:r>
          </w:p>
        </w:tc>
        <w:tc>
          <w:tcPr>
            <w:tcW w:w="2268" w:type="dxa"/>
          </w:tcPr>
          <w:p w14:paraId="6876565F" w14:textId="2DFF05A1" w:rsidR="008D3F23" w:rsidRDefault="00B52A95">
            <w:pPr>
              <w:pStyle w:val="TableTextPortrait"/>
            </w:pPr>
            <w:r>
              <w:t>Corporate Governance Statement</w:t>
            </w:r>
          </w:p>
        </w:tc>
        <w:tc>
          <w:tcPr>
            <w:tcW w:w="1418" w:type="dxa"/>
          </w:tcPr>
          <w:p w14:paraId="577245F3" w14:textId="718F9F10" w:rsidR="008D3F23" w:rsidRDefault="00B52A95">
            <w:pPr>
              <w:pStyle w:val="TableTextPortrait"/>
            </w:pPr>
            <w:r>
              <w:t>1</w:t>
            </w:r>
            <w:r w:rsidR="008D3F23">
              <w:t>9</w:t>
            </w:r>
          </w:p>
        </w:tc>
      </w:tr>
      <w:tr w:rsidR="008D3F23" w14:paraId="3C03CB27" w14:textId="55F26EF7" w:rsidTr="00B52A95">
        <w:tc>
          <w:tcPr>
            <w:tcW w:w="1233" w:type="dxa"/>
            <w:shd w:val="clear" w:color="auto" w:fill="F1F3D0"/>
          </w:tcPr>
          <w:p w14:paraId="0A8219FC" w14:textId="77777777" w:rsidR="008D3F23" w:rsidRDefault="008D3F23">
            <w:pPr>
              <w:pStyle w:val="TableTextPortrait"/>
            </w:pPr>
            <w:r>
              <w:t>28E(j), 28E(k)</w:t>
            </w:r>
          </w:p>
        </w:tc>
        <w:tc>
          <w:tcPr>
            <w:tcW w:w="4574" w:type="dxa"/>
          </w:tcPr>
          <w:p w14:paraId="6E87C9C3" w14:textId="77777777" w:rsidR="008D3F23" w:rsidRDefault="008D3F23">
            <w:pPr>
              <w:pStyle w:val="TableTextPortrait"/>
            </w:pPr>
            <w:r>
              <w:t>For transactions with a related Commonwealth entity or related company where the value of the transaction, or if there is more than one transaction, the aggregate of those transactions, is more than $10,000 (inclusive of GST):</w:t>
            </w:r>
          </w:p>
          <w:p w14:paraId="6A542F0E" w14:textId="6A6F4910" w:rsidR="008D3F23" w:rsidRDefault="008D3F23">
            <w:pPr>
              <w:pStyle w:val="TableTextPortrait"/>
            </w:pPr>
            <w:r>
              <w:t>(a) the decision-making process undertaken by the directors of the company for making a decision to approve the company paying for a good or service from, or providing a grant to, the related Commonwealth entity or related company; and</w:t>
            </w:r>
          </w:p>
          <w:p w14:paraId="3A9E179C" w14:textId="77777777" w:rsidR="008D3F23" w:rsidRDefault="008D3F23">
            <w:pPr>
              <w:pStyle w:val="TableTextPortrait"/>
            </w:pPr>
            <w:r>
              <w:t>(b) the value of the transaction, or if there is more than one transaction, the number of transactions and the aggregate of value of the transactions.</w:t>
            </w:r>
          </w:p>
        </w:tc>
        <w:tc>
          <w:tcPr>
            <w:tcW w:w="2268" w:type="dxa"/>
          </w:tcPr>
          <w:p w14:paraId="5DFC883F" w14:textId="0397E854" w:rsidR="008D3F23" w:rsidRDefault="00330A2D">
            <w:pPr>
              <w:pStyle w:val="TableTextPortrait"/>
            </w:pPr>
            <w:r>
              <w:t>Financial Report (Note 9)</w:t>
            </w:r>
          </w:p>
        </w:tc>
        <w:tc>
          <w:tcPr>
            <w:tcW w:w="1418" w:type="dxa"/>
          </w:tcPr>
          <w:p w14:paraId="5097E4F4" w14:textId="20291B10" w:rsidR="008D3F23" w:rsidRDefault="00B52A95">
            <w:pPr>
              <w:pStyle w:val="TableTextPortrait"/>
            </w:pPr>
            <w:r>
              <w:t>54</w:t>
            </w:r>
          </w:p>
        </w:tc>
      </w:tr>
      <w:tr w:rsidR="008D3F23" w14:paraId="78F4A096" w14:textId="6E373BB4" w:rsidTr="00B52A95">
        <w:tc>
          <w:tcPr>
            <w:tcW w:w="1233" w:type="dxa"/>
            <w:shd w:val="clear" w:color="auto" w:fill="F1F3D0"/>
          </w:tcPr>
          <w:p w14:paraId="78957114" w14:textId="77777777" w:rsidR="008D3F23" w:rsidRDefault="008D3F23">
            <w:pPr>
              <w:pStyle w:val="TableTextPortrait"/>
            </w:pPr>
            <w:r>
              <w:t>28E(l)</w:t>
            </w:r>
          </w:p>
        </w:tc>
        <w:tc>
          <w:tcPr>
            <w:tcW w:w="4574" w:type="dxa"/>
          </w:tcPr>
          <w:p w14:paraId="205D2B69" w14:textId="77777777" w:rsidR="008D3F23" w:rsidRDefault="008D3F23">
            <w:pPr>
              <w:pStyle w:val="TableTextPortrait"/>
            </w:pPr>
            <w:r>
              <w:t>Any significant activities or changes that affected the operations or structure of the company during the reporting period.</w:t>
            </w:r>
          </w:p>
        </w:tc>
        <w:tc>
          <w:tcPr>
            <w:tcW w:w="2268" w:type="dxa"/>
          </w:tcPr>
          <w:p w14:paraId="315730B7" w14:textId="606EDDF4" w:rsidR="008D3F23" w:rsidRDefault="00330A2D">
            <w:pPr>
              <w:pStyle w:val="TableTextPortrait"/>
            </w:pPr>
            <w:r>
              <w:t>Corporate Governance Statement</w:t>
            </w:r>
          </w:p>
        </w:tc>
        <w:tc>
          <w:tcPr>
            <w:tcW w:w="1418" w:type="dxa"/>
          </w:tcPr>
          <w:p w14:paraId="57FA6B24" w14:textId="570536BA" w:rsidR="008D3F23" w:rsidRDefault="00B52A95">
            <w:pPr>
              <w:pStyle w:val="TableTextPortrait"/>
            </w:pPr>
            <w:r>
              <w:t>20</w:t>
            </w:r>
          </w:p>
        </w:tc>
      </w:tr>
      <w:tr w:rsidR="008D3F23" w14:paraId="47B12C0D" w14:textId="3CED1C92" w:rsidTr="00B52A95">
        <w:tc>
          <w:tcPr>
            <w:tcW w:w="1233" w:type="dxa"/>
            <w:shd w:val="clear" w:color="auto" w:fill="F1F3D0"/>
          </w:tcPr>
          <w:p w14:paraId="5BC19EF7" w14:textId="77777777" w:rsidR="008D3F23" w:rsidRDefault="008D3F23">
            <w:pPr>
              <w:pStyle w:val="TableTextPortrait"/>
            </w:pPr>
            <w:r>
              <w:t>28E(m)</w:t>
            </w:r>
          </w:p>
        </w:tc>
        <w:tc>
          <w:tcPr>
            <w:tcW w:w="4574" w:type="dxa"/>
          </w:tcPr>
          <w:p w14:paraId="42880066" w14:textId="77777777" w:rsidR="008D3F23" w:rsidRDefault="008D3F23">
            <w:pPr>
              <w:pStyle w:val="TableTextPortrait"/>
            </w:pPr>
            <w:r>
              <w:t>Particulars of judicial decisions or decisions of administrative tribunals that may have a significant effect on the operations of the company.</w:t>
            </w:r>
          </w:p>
        </w:tc>
        <w:tc>
          <w:tcPr>
            <w:tcW w:w="2268" w:type="dxa"/>
          </w:tcPr>
          <w:p w14:paraId="76842CA2" w14:textId="7FD66194" w:rsidR="008D3F23" w:rsidRDefault="000F316E">
            <w:pPr>
              <w:pStyle w:val="TableTextPortrait"/>
            </w:pPr>
            <w:r>
              <w:t>Corporate Governance Statement</w:t>
            </w:r>
          </w:p>
        </w:tc>
        <w:tc>
          <w:tcPr>
            <w:tcW w:w="1418" w:type="dxa"/>
          </w:tcPr>
          <w:p w14:paraId="6F6DD45E" w14:textId="44D38609" w:rsidR="008D3F23" w:rsidRDefault="000F316E">
            <w:pPr>
              <w:pStyle w:val="TableTextPortrait"/>
            </w:pPr>
            <w:r>
              <w:t>21</w:t>
            </w:r>
          </w:p>
        </w:tc>
      </w:tr>
      <w:tr w:rsidR="008D3F23" w14:paraId="6CD9B29D" w14:textId="6379175A" w:rsidTr="00B52A95">
        <w:tc>
          <w:tcPr>
            <w:tcW w:w="1233" w:type="dxa"/>
            <w:shd w:val="clear" w:color="auto" w:fill="F1F3D0"/>
          </w:tcPr>
          <w:p w14:paraId="72F3C975" w14:textId="77777777" w:rsidR="008D3F23" w:rsidRDefault="008D3F23">
            <w:pPr>
              <w:pStyle w:val="TableTextPortrait"/>
            </w:pPr>
            <w:r>
              <w:t>28E(n)</w:t>
            </w:r>
          </w:p>
        </w:tc>
        <w:tc>
          <w:tcPr>
            <w:tcW w:w="4574" w:type="dxa"/>
          </w:tcPr>
          <w:p w14:paraId="310C4CC6" w14:textId="77777777" w:rsidR="008D3F23" w:rsidRDefault="008D3F23">
            <w:pPr>
              <w:pStyle w:val="TableTextPortrait"/>
            </w:pPr>
            <w:r>
              <w:t>Particulars of any reports on the company given by:</w:t>
            </w:r>
          </w:p>
          <w:p w14:paraId="3FEA2896" w14:textId="77777777" w:rsidR="008D3F23" w:rsidRDefault="008D3F23">
            <w:pPr>
              <w:pStyle w:val="TableTextPortrait"/>
            </w:pPr>
            <w:r>
              <w:t>(a) the Auditor-General, or</w:t>
            </w:r>
          </w:p>
          <w:p w14:paraId="1523E879" w14:textId="77777777" w:rsidR="008D3F23" w:rsidRDefault="008D3F23">
            <w:pPr>
              <w:pStyle w:val="TableTextPortrait"/>
            </w:pPr>
            <w:r>
              <w:t>(b) a Parliamentary Committee, or</w:t>
            </w:r>
          </w:p>
          <w:p w14:paraId="1D9A259A" w14:textId="77777777" w:rsidR="008D3F23" w:rsidRDefault="008D3F23">
            <w:pPr>
              <w:pStyle w:val="TableTextPortrait"/>
            </w:pPr>
            <w:r>
              <w:t>(c) the Commonwealth Ombudsman; or</w:t>
            </w:r>
          </w:p>
          <w:p w14:paraId="3DA14EE6" w14:textId="77777777" w:rsidR="008D3F23" w:rsidRDefault="008D3F23">
            <w:pPr>
              <w:pStyle w:val="TableTextPortrait"/>
            </w:pPr>
            <w:r>
              <w:t>(d) the Office of the Australian Information Commissioner; or</w:t>
            </w:r>
          </w:p>
          <w:p w14:paraId="705CB21B" w14:textId="77777777" w:rsidR="008D3F23" w:rsidRDefault="008D3F23">
            <w:pPr>
              <w:pStyle w:val="TableTextPortrait"/>
            </w:pPr>
            <w:r>
              <w:t>(e) the Australian Securities and Investments Commission.</w:t>
            </w:r>
          </w:p>
        </w:tc>
        <w:tc>
          <w:tcPr>
            <w:tcW w:w="2268" w:type="dxa"/>
          </w:tcPr>
          <w:p w14:paraId="2F29ACDF" w14:textId="71A05CEC" w:rsidR="008D3F23" w:rsidRDefault="00B52A95">
            <w:pPr>
              <w:pStyle w:val="TableTextPortrait"/>
            </w:pPr>
            <w:r>
              <w:t>N/A</w:t>
            </w:r>
          </w:p>
        </w:tc>
        <w:tc>
          <w:tcPr>
            <w:tcW w:w="1418" w:type="dxa"/>
          </w:tcPr>
          <w:p w14:paraId="3781C59E" w14:textId="717C06E1" w:rsidR="008D3F23" w:rsidRDefault="00B52A95">
            <w:pPr>
              <w:pStyle w:val="TableTextPortrait"/>
            </w:pPr>
            <w:r>
              <w:t>N/A</w:t>
            </w:r>
          </w:p>
        </w:tc>
      </w:tr>
      <w:tr w:rsidR="008D3F23" w14:paraId="2D20587E" w14:textId="088703C9" w:rsidTr="00B52A95">
        <w:tc>
          <w:tcPr>
            <w:tcW w:w="1233" w:type="dxa"/>
            <w:shd w:val="clear" w:color="auto" w:fill="F1F3D0"/>
          </w:tcPr>
          <w:p w14:paraId="76A61570" w14:textId="77777777" w:rsidR="008D3F23" w:rsidRDefault="008D3F23">
            <w:pPr>
              <w:pStyle w:val="TableTextPortrait"/>
            </w:pPr>
            <w:r>
              <w:t>28E(o)</w:t>
            </w:r>
          </w:p>
        </w:tc>
        <w:tc>
          <w:tcPr>
            <w:tcW w:w="4574" w:type="dxa"/>
          </w:tcPr>
          <w:p w14:paraId="4E22C968" w14:textId="77777777" w:rsidR="008D3F23" w:rsidRDefault="008D3F23">
            <w:pPr>
              <w:pStyle w:val="TableTextPortrait"/>
            </w:pPr>
            <w:r>
              <w:t>An explanation of information not obtained from a subsidiary of the company and the effect of not having the information on the annual report.</w:t>
            </w:r>
          </w:p>
        </w:tc>
        <w:tc>
          <w:tcPr>
            <w:tcW w:w="2268" w:type="dxa"/>
          </w:tcPr>
          <w:p w14:paraId="27957E70" w14:textId="083410B4" w:rsidR="008D3F23" w:rsidRDefault="00B52A95">
            <w:pPr>
              <w:pStyle w:val="TableTextPortrait"/>
            </w:pPr>
            <w:r>
              <w:t>N/A</w:t>
            </w:r>
          </w:p>
        </w:tc>
        <w:tc>
          <w:tcPr>
            <w:tcW w:w="1418" w:type="dxa"/>
          </w:tcPr>
          <w:p w14:paraId="3EA8F123" w14:textId="0BD5D7BA" w:rsidR="008D3F23" w:rsidRDefault="008D3F23">
            <w:pPr>
              <w:pStyle w:val="TableTextPortrait"/>
            </w:pPr>
            <w:r>
              <w:t>N</w:t>
            </w:r>
            <w:r w:rsidR="00330A2D">
              <w:t>/</w:t>
            </w:r>
            <w:r>
              <w:t>A</w:t>
            </w:r>
          </w:p>
        </w:tc>
      </w:tr>
      <w:tr w:rsidR="008D3F23" w14:paraId="3E65F002" w14:textId="7237B19D" w:rsidTr="00B52A95">
        <w:tc>
          <w:tcPr>
            <w:tcW w:w="1233" w:type="dxa"/>
            <w:shd w:val="clear" w:color="auto" w:fill="F1F3D0"/>
          </w:tcPr>
          <w:p w14:paraId="4CEFB064" w14:textId="77777777" w:rsidR="008D3F23" w:rsidRDefault="008D3F23">
            <w:pPr>
              <w:pStyle w:val="TableTextPortrait"/>
            </w:pPr>
            <w:r>
              <w:t>28E(</w:t>
            </w:r>
            <w:proofErr w:type="spellStart"/>
            <w:r>
              <w:t>oa</w:t>
            </w:r>
            <w:proofErr w:type="spellEnd"/>
            <w:r>
              <w:t>)</w:t>
            </w:r>
          </w:p>
        </w:tc>
        <w:tc>
          <w:tcPr>
            <w:tcW w:w="4574" w:type="dxa"/>
          </w:tcPr>
          <w:p w14:paraId="42F2B2D8" w14:textId="77777777" w:rsidR="008D3F23" w:rsidRDefault="008D3F23">
            <w:pPr>
              <w:pStyle w:val="TableTextPortrait"/>
            </w:pPr>
            <w:r>
              <w:t>Information about executive remuneration.</w:t>
            </w:r>
          </w:p>
        </w:tc>
        <w:tc>
          <w:tcPr>
            <w:tcW w:w="2268" w:type="dxa"/>
          </w:tcPr>
          <w:p w14:paraId="73C3ECF2" w14:textId="51B02A1C" w:rsidR="008D3F23" w:rsidRDefault="00330A2D">
            <w:pPr>
              <w:pStyle w:val="TableTextPortrait"/>
            </w:pPr>
            <w:r>
              <w:t>Corporate Governance Statement</w:t>
            </w:r>
          </w:p>
        </w:tc>
        <w:tc>
          <w:tcPr>
            <w:tcW w:w="1418" w:type="dxa"/>
          </w:tcPr>
          <w:p w14:paraId="5DA5D56F" w14:textId="09FCC840" w:rsidR="008D3F23" w:rsidRDefault="00330A2D">
            <w:pPr>
              <w:pStyle w:val="TableTextPortrait"/>
            </w:pPr>
            <w:r>
              <w:t>N/A</w:t>
            </w:r>
          </w:p>
        </w:tc>
      </w:tr>
      <w:tr w:rsidR="008D3F23" w14:paraId="68333864" w14:textId="3DF9F7D7" w:rsidTr="00B52A95">
        <w:tc>
          <w:tcPr>
            <w:tcW w:w="1233" w:type="dxa"/>
            <w:shd w:val="clear" w:color="auto" w:fill="F1F3D0"/>
          </w:tcPr>
          <w:p w14:paraId="67B54C60" w14:textId="77777777" w:rsidR="008D3F23" w:rsidRDefault="008D3F23">
            <w:pPr>
              <w:pStyle w:val="TableTextPortrait"/>
            </w:pPr>
            <w:r>
              <w:t>28E(</w:t>
            </w:r>
            <w:proofErr w:type="spellStart"/>
            <w:r>
              <w:t>ob</w:t>
            </w:r>
            <w:proofErr w:type="spellEnd"/>
            <w:r>
              <w:t>)</w:t>
            </w:r>
          </w:p>
        </w:tc>
        <w:tc>
          <w:tcPr>
            <w:tcW w:w="4574" w:type="dxa"/>
          </w:tcPr>
          <w:p w14:paraId="79E55097" w14:textId="77777777" w:rsidR="008D3F23" w:rsidRDefault="008D3F23">
            <w:pPr>
              <w:pStyle w:val="TableTextPortrait"/>
            </w:pPr>
            <w:r>
              <w:t>The following information about the audit committee for the company:</w:t>
            </w:r>
          </w:p>
          <w:p w14:paraId="6D5198DA" w14:textId="77777777" w:rsidR="008D3F23" w:rsidRDefault="008D3F23">
            <w:pPr>
              <w:pStyle w:val="TableTextPortrait"/>
            </w:pPr>
            <w:r>
              <w:t>(a) a direct electronic address of the charter determining the functions of the audit committee;</w:t>
            </w:r>
          </w:p>
          <w:p w14:paraId="6E61E7E4" w14:textId="77777777" w:rsidR="008D3F23" w:rsidRDefault="008D3F23">
            <w:pPr>
              <w:pStyle w:val="TableTextPortrait"/>
            </w:pPr>
            <w:r>
              <w:t>(b) the name of each member of the audit committee;</w:t>
            </w:r>
          </w:p>
          <w:p w14:paraId="3D0A0A0B" w14:textId="77777777" w:rsidR="008D3F23" w:rsidRDefault="008D3F23">
            <w:pPr>
              <w:pStyle w:val="TableTextPortrait"/>
            </w:pPr>
            <w:r>
              <w:t xml:space="preserve">(c) the qualifications, knowledge, skills or experience of each member of the audit </w:t>
            </w:r>
            <w:proofErr w:type="gramStart"/>
            <w:r>
              <w:t>committee;</w:t>
            </w:r>
            <w:proofErr w:type="gramEnd"/>
          </w:p>
          <w:p w14:paraId="45301758" w14:textId="77777777" w:rsidR="008D3F23" w:rsidRDefault="008D3F23">
            <w:pPr>
              <w:pStyle w:val="TableTextPortrait"/>
            </w:pPr>
            <w:r>
              <w:t>(d) information about each member’s attendance at meetings of the audit committee;</w:t>
            </w:r>
          </w:p>
          <w:p w14:paraId="60FC7285" w14:textId="77777777" w:rsidR="008D3F23" w:rsidRDefault="008D3F23">
            <w:pPr>
              <w:pStyle w:val="TableTextPortrait"/>
            </w:pPr>
            <w:r>
              <w:t>(e) the remuneration of each member of the audit committee.</w:t>
            </w:r>
          </w:p>
        </w:tc>
        <w:tc>
          <w:tcPr>
            <w:tcW w:w="2268" w:type="dxa"/>
          </w:tcPr>
          <w:p w14:paraId="4FC23334" w14:textId="35198D5D" w:rsidR="008D3F23" w:rsidRDefault="00330A2D">
            <w:pPr>
              <w:pStyle w:val="TableTextPortrait"/>
            </w:pPr>
            <w:r>
              <w:t>Corporate Governance Statement</w:t>
            </w:r>
          </w:p>
        </w:tc>
        <w:tc>
          <w:tcPr>
            <w:tcW w:w="1418" w:type="dxa"/>
          </w:tcPr>
          <w:p w14:paraId="39A5B7E4" w14:textId="2EBEE739" w:rsidR="008D3F23" w:rsidRDefault="008D3F23">
            <w:pPr>
              <w:pStyle w:val="TableTextPortrait"/>
            </w:pPr>
            <w:r>
              <w:t>21</w:t>
            </w:r>
          </w:p>
        </w:tc>
      </w:tr>
    </w:tbl>
    <w:p w14:paraId="07586816" w14:textId="37836147" w:rsidR="00AB6E22" w:rsidRDefault="00440867" w:rsidP="006B03D3">
      <w:pPr>
        <w:sectPr w:rsidR="00AB6E22" w:rsidSect="003A0B1E">
          <w:headerReference w:type="default" r:id="rId63"/>
          <w:footerReference w:type="default" r:id="rId64"/>
          <w:pgSz w:w="11900" w:h="16840" w:code="9"/>
          <w:pgMar w:top="1134" w:right="1134" w:bottom="851" w:left="1134" w:header="284" w:footer="567" w:gutter="0"/>
          <w:pgNumType w:start="1"/>
          <w:cols w:space="708"/>
          <w:docGrid w:linePitch="360"/>
        </w:sectPr>
      </w:pPr>
      <w:r>
        <w:br w:type="textWrapping" w:clear="all"/>
      </w:r>
    </w:p>
    <w:p w14:paraId="7B76113E" w14:textId="05589030" w:rsidR="009912E1" w:rsidRPr="00BF16E6" w:rsidRDefault="00AB6E22" w:rsidP="00AB6E22">
      <w:pPr>
        <w:jc w:val="center"/>
      </w:pPr>
      <w:r>
        <w:rPr>
          <w:noProof/>
          <w:lang w:eastAsia="en-AU"/>
        </w:rPr>
        <w:lastRenderedPageBreak/>
        <w:drawing>
          <wp:anchor distT="0" distB="0" distL="114300" distR="114300" simplePos="0" relativeHeight="251661312" behindDoc="0" locked="0" layoutInCell="1" allowOverlap="1" wp14:anchorId="31A03570" wp14:editId="1B0ABCE5">
            <wp:simplePos x="0" y="0"/>
            <wp:positionH relativeFrom="margin">
              <wp:align>center</wp:align>
            </wp:positionH>
            <wp:positionV relativeFrom="margin">
              <wp:align>bottom</wp:align>
            </wp:positionV>
            <wp:extent cx="4750420" cy="593309"/>
            <wp:effectExtent l="0" t="0" r="0" b="3810"/>
            <wp:wrapSquare wrapText="bothSides"/>
            <wp:docPr id="17" name="Picture 17" descr="A picture containing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A picture containing table&#10;&#10;Description automatically generated"/>
                    <pic:cNvPicPr/>
                  </pic:nvPicPr>
                  <pic:blipFill>
                    <a:blip r:embed="rId65" cstate="print">
                      <a:extLst>
                        <a:ext uri="{28A0092B-C50C-407E-A947-70E740481C1C}">
                          <a14:useLocalDpi xmlns:a14="http://schemas.microsoft.com/office/drawing/2010/main" val="0"/>
                        </a:ext>
                      </a:extLst>
                    </a:blip>
                    <a:stretch>
                      <a:fillRect/>
                    </a:stretch>
                  </pic:blipFill>
                  <pic:spPr>
                    <a:xfrm>
                      <a:off x="0" y="0"/>
                      <a:ext cx="4750420" cy="593309"/>
                    </a:xfrm>
                    <a:prstGeom prst="rect">
                      <a:avLst/>
                    </a:prstGeom>
                  </pic:spPr>
                </pic:pic>
              </a:graphicData>
            </a:graphic>
          </wp:anchor>
        </w:drawing>
      </w:r>
    </w:p>
    <w:sectPr w:rsidR="009912E1" w:rsidRPr="00BF16E6" w:rsidSect="003A0B1E">
      <w:footerReference w:type="default" r:id="rId66"/>
      <w:pgSz w:w="11900" w:h="16840" w:code="9"/>
      <w:pgMar w:top="1134" w:right="1134" w:bottom="851" w:left="1134" w:header="284" w:footer="567" w:gutter="0"/>
      <w:pgNumType w:start="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369FAC2A" w14:textId="77777777" w:rsidR="00B842AE" w:rsidRDefault="00B842AE" w:rsidP="00AB3BEE">
      <w:r>
        <w:separator/>
      </w:r>
    </w:p>
  </w:endnote>
  <w:endnote w:type="continuationSeparator" w:id="0">
    <w:p w14:paraId="61029795" w14:textId="77777777" w:rsidR="00B842AE" w:rsidRDefault="00B842AE" w:rsidP="00AB3BE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Times New Roman (Headings CS)">
    <w:altName w:val="Times New Roman"/>
    <w:panose1 w:val="00000000000000000000"/>
    <w:charset w:val="00"/>
    <w:family w:val="roman"/>
    <w:notTrueType/>
    <w:pitch w:val="default"/>
  </w:font>
  <w:font w:name="Cambria">
    <w:panose1 w:val="02040503050406030204"/>
    <w:charset w:val="00"/>
    <w:family w:val="roman"/>
    <w:pitch w:val="variable"/>
    <w:sig w:usb0="E00006FF" w:usb1="420024FF" w:usb2="02000000" w:usb3="00000000" w:csb0="0000019F" w:csb1="00000000"/>
  </w:font>
  <w:font w:name="Segoe UI Light">
    <w:panose1 w:val="020B0502040204020203"/>
    <w:charset w:val="00"/>
    <w:family w:val="swiss"/>
    <w:pitch w:val="variable"/>
    <w:sig w:usb0="E4002EFF" w:usb1="C000E47F" w:usb2="00000009" w:usb3="00000000" w:csb0="000001FF" w:csb1="00000000"/>
  </w:font>
  <w:font w:name="Segoe UI">
    <w:panose1 w:val="020B0502040204020203"/>
    <w:charset w:val="00"/>
    <w:family w:val="swiss"/>
    <w:pitch w:val="variable"/>
    <w:sig w:usb0="E4002EFF" w:usb1="C000E47F" w:usb2="00000009" w:usb3="00000000" w:csb0="000001FF" w:csb1="00000000"/>
  </w:font>
  <w:font w:name="Lato">
    <w:altName w:val="Calibri"/>
    <w:charset w:val="00"/>
    <w:family w:val="auto"/>
    <w:pitch w:val="variable"/>
    <w:sig w:usb0="E10002FF" w:usb1="5000ECFF" w:usb2="00000021"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Style w:val="PageNumber"/>
      </w:rPr>
      <w:id w:val="-1468667880"/>
      <w:docPartObj>
        <w:docPartGallery w:val="Page Numbers (Bottom of Page)"/>
        <w:docPartUnique/>
      </w:docPartObj>
    </w:sdtPr>
    <w:sdtContent>
      <w:p w14:paraId="134FEEB0" w14:textId="03F4750C" w:rsidR="00B842AE" w:rsidRDefault="00B842AE" w:rsidP="00BB7AF9">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3152D28B" w14:textId="77777777" w:rsidR="00B842AE" w:rsidRDefault="00B842AE" w:rsidP="003A5350">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Style w:val="PageNumber"/>
      </w:rPr>
      <w:id w:val="243229829"/>
      <w:docPartObj>
        <w:docPartGallery w:val="Page Numbers (Bottom of Page)"/>
        <w:docPartUnique/>
      </w:docPartObj>
    </w:sdtPr>
    <w:sdtContent>
      <w:p w14:paraId="1EB9E3D4" w14:textId="3AEE7BA1" w:rsidR="00B842AE" w:rsidRDefault="00B842AE" w:rsidP="00BB7AF9">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11</w:t>
        </w:r>
        <w:r>
          <w:rPr>
            <w:rStyle w:val="PageNumber"/>
          </w:rPr>
          <w:fldChar w:fldCharType="end"/>
        </w:r>
      </w:p>
    </w:sdtContent>
  </w:sdt>
  <w:p w14:paraId="3CF52475" w14:textId="4F5E032E" w:rsidR="00B842AE" w:rsidRPr="00AB6E22" w:rsidRDefault="00B842AE" w:rsidP="003A0B1E">
    <w:pPr>
      <w:pStyle w:val="Footer"/>
      <w:rPr>
        <w:color w:val="00757A"/>
        <w:lang w:val="en-US"/>
      </w:rPr>
    </w:pPr>
    <w:r w:rsidRPr="00AB6E22">
      <w:rPr>
        <w:color w:val="595959" w:themeColor="text1" w:themeTint="A6"/>
      </w:rPr>
      <w:t>Australian Institute for Teaching and School Leadership</w:t>
    </w:r>
    <w:r w:rsidRPr="003A0B1E">
      <w:rPr>
        <w:color w:val="595959" w:themeColor="text1" w:themeTint="A6"/>
      </w:rPr>
      <w:t xml:space="preserve"> </w:t>
    </w:r>
    <w:r w:rsidRPr="003A0B1E">
      <w:rPr>
        <w:b/>
        <w:bCs/>
        <w:color w:val="00757A"/>
      </w:rPr>
      <w:t>2019</w:t>
    </w:r>
    <w:r>
      <w:rPr>
        <w:b/>
        <w:bCs/>
        <w:color w:val="00757A"/>
      </w:rPr>
      <w:t>–</w:t>
    </w:r>
    <w:r w:rsidRPr="003A0B1E">
      <w:rPr>
        <w:b/>
        <w:bCs/>
        <w:color w:val="00757A"/>
      </w:rPr>
      <w:t>20</w:t>
    </w:r>
    <w:r w:rsidRPr="003A0B1E">
      <w:rPr>
        <w:color w:val="00757A"/>
      </w:rPr>
      <w:t xml:space="preserve"> </w:t>
    </w:r>
    <w:r w:rsidRPr="00AB6E22">
      <w:rPr>
        <w:color w:val="00757A"/>
        <w:lang w:val="en-US"/>
      </w:rPr>
      <w:t>Annual Report</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9455CAC" w14:textId="1500FFBD" w:rsidR="00B842AE" w:rsidRPr="00216818" w:rsidRDefault="00B842AE" w:rsidP="003A0B1E">
    <w:pPr>
      <w:pStyle w:val="Footer"/>
      <w:rPr>
        <w:b/>
        <w:bCs/>
        <w:color w:val="00757A"/>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5F1BBF8F" w14:textId="77777777" w:rsidR="00B842AE" w:rsidRDefault="00B842AE" w:rsidP="00AB3BEE">
      <w:r>
        <w:separator/>
      </w:r>
    </w:p>
  </w:footnote>
  <w:footnote w:type="continuationSeparator" w:id="0">
    <w:p w14:paraId="3B16A977" w14:textId="77777777" w:rsidR="00B842AE" w:rsidRDefault="00B842AE" w:rsidP="00AB3BEE">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2B7E049" w14:textId="5285954E" w:rsidR="00B842AE" w:rsidRDefault="00B842AE">
    <w:pPr>
      <w:pStyle w:val="Header"/>
    </w:pPr>
    <w:r>
      <w:rPr>
        <w:noProof/>
        <w:lang w:eastAsia="en-AU"/>
      </w:rPr>
      <w:drawing>
        <wp:anchor distT="0" distB="0" distL="114300" distR="114300" simplePos="0" relativeHeight="251658240" behindDoc="1" locked="0" layoutInCell="1" allowOverlap="1" wp14:anchorId="69BDB849" wp14:editId="18C785B1">
          <wp:simplePos x="0" y="0"/>
          <wp:positionH relativeFrom="page">
            <wp:posOffset>0</wp:posOffset>
          </wp:positionH>
          <wp:positionV relativeFrom="page">
            <wp:posOffset>0</wp:posOffset>
          </wp:positionV>
          <wp:extent cx="7559281" cy="10693740"/>
          <wp:effectExtent l="0" t="0" r="0" b="0"/>
          <wp:wrapNone/>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pic:cNvPicPr/>
                </pic:nvPicPr>
                <pic:blipFill>
                  <a:blip r:embed="rId1">
                    <a:extLst>
                      <a:ext uri="{28A0092B-C50C-407E-A947-70E740481C1C}">
                        <a14:useLocalDpi xmlns:a14="http://schemas.microsoft.com/office/drawing/2010/main" val="0"/>
                      </a:ext>
                    </a:extLst>
                  </a:blip>
                  <a:stretch>
                    <a:fillRect/>
                  </a:stretch>
                </pic:blipFill>
                <pic:spPr>
                  <a:xfrm>
                    <a:off x="0" y="0"/>
                    <a:ext cx="7559281" cy="10693740"/>
                  </a:xfrm>
                  <a:prstGeom prst="rect">
                    <a:avLst/>
                  </a:prstGeom>
                </pic:spPr>
              </pic:pic>
            </a:graphicData>
          </a:graphic>
          <wp14:sizeRelH relativeFrom="margin">
            <wp14:pctWidth>0</wp14:pctWidth>
          </wp14:sizeRelH>
          <wp14:sizeRelV relativeFrom="margin">
            <wp14:pctHeight>0</wp14:pctHeight>
          </wp14:sizeRelV>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462F1F1" w14:textId="77777777" w:rsidR="00B842AE" w:rsidRPr="006351BF" w:rsidRDefault="00B842AE" w:rsidP="006351BF">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68A7D87"/>
    <w:multiLevelType w:val="hybridMultilevel"/>
    <w:tmpl w:val="1A0EF850"/>
    <w:lvl w:ilvl="0" w:tplc="0C09000F">
      <w:start w:val="1"/>
      <w:numFmt w:val="decimal"/>
      <w:lvlText w:val="%1."/>
      <w:lvlJc w:val="left"/>
      <w:pPr>
        <w:ind w:left="720" w:hanging="360"/>
      </w:pPr>
    </w:lvl>
    <w:lvl w:ilvl="1" w:tplc="0C090019">
      <w:start w:val="1"/>
      <w:numFmt w:val="lowerLetter"/>
      <w:lvlText w:val="%2."/>
      <w:lvlJc w:val="left"/>
      <w:pPr>
        <w:ind w:left="1440" w:hanging="360"/>
      </w:pPr>
    </w:lvl>
    <w:lvl w:ilvl="2" w:tplc="0C09001B">
      <w:start w:val="1"/>
      <w:numFmt w:val="lowerRoman"/>
      <w:lvlText w:val="%3."/>
      <w:lvlJc w:val="right"/>
      <w:pPr>
        <w:ind w:left="2160" w:hanging="180"/>
      </w:pPr>
    </w:lvl>
    <w:lvl w:ilvl="3" w:tplc="0C09000F">
      <w:start w:val="1"/>
      <w:numFmt w:val="decimal"/>
      <w:lvlText w:val="%4."/>
      <w:lvlJc w:val="left"/>
      <w:pPr>
        <w:ind w:left="2880" w:hanging="360"/>
      </w:pPr>
    </w:lvl>
    <w:lvl w:ilvl="4" w:tplc="0C090019">
      <w:start w:val="1"/>
      <w:numFmt w:val="lowerLetter"/>
      <w:lvlText w:val="%5."/>
      <w:lvlJc w:val="left"/>
      <w:pPr>
        <w:ind w:left="3600" w:hanging="360"/>
      </w:pPr>
    </w:lvl>
    <w:lvl w:ilvl="5" w:tplc="0C09001B">
      <w:start w:val="1"/>
      <w:numFmt w:val="lowerRoman"/>
      <w:lvlText w:val="%6."/>
      <w:lvlJc w:val="right"/>
      <w:pPr>
        <w:ind w:left="4320" w:hanging="180"/>
      </w:pPr>
    </w:lvl>
    <w:lvl w:ilvl="6" w:tplc="0C09000F">
      <w:start w:val="1"/>
      <w:numFmt w:val="decimal"/>
      <w:lvlText w:val="%7."/>
      <w:lvlJc w:val="left"/>
      <w:pPr>
        <w:ind w:left="5040" w:hanging="360"/>
      </w:pPr>
    </w:lvl>
    <w:lvl w:ilvl="7" w:tplc="0C090019">
      <w:start w:val="1"/>
      <w:numFmt w:val="lowerLetter"/>
      <w:lvlText w:val="%8."/>
      <w:lvlJc w:val="left"/>
      <w:pPr>
        <w:ind w:left="5760" w:hanging="360"/>
      </w:pPr>
    </w:lvl>
    <w:lvl w:ilvl="8" w:tplc="0C09001B">
      <w:start w:val="1"/>
      <w:numFmt w:val="lowerRoman"/>
      <w:lvlText w:val="%9."/>
      <w:lvlJc w:val="right"/>
      <w:pPr>
        <w:ind w:left="6480" w:hanging="180"/>
      </w:pPr>
    </w:lvl>
  </w:abstractNum>
  <w:abstractNum w:abstractNumId="1" w15:restartNumberingAfterBreak="0">
    <w:nsid w:val="122D068B"/>
    <w:multiLevelType w:val="hybridMultilevel"/>
    <w:tmpl w:val="708AF48E"/>
    <w:lvl w:ilvl="0" w:tplc="93B863E4">
      <w:numFmt w:val="bullet"/>
      <w:lvlText w:val="-"/>
      <w:lvlJc w:val="left"/>
      <w:pPr>
        <w:ind w:left="720" w:hanging="360"/>
      </w:pPr>
      <w:rPr>
        <w:rFonts w:ascii="Arial" w:eastAsiaTheme="minorHAnsi"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1993401E"/>
    <w:multiLevelType w:val="hybridMultilevel"/>
    <w:tmpl w:val="8DD005C0"/>
    <w:lvl w:ilvl="0" w:tplc="40EC2054">
      <w:start w:val="1"/>
      <w:numFmt w:val="bullet"/>
      <w:pStyle w:val="ListBulletlvl2"/>
      <w:lvlText w:val=""/>
      <w:lvlJc w:val="left"/>
      <w:pPr>
        <w:ind w:left="-1800" w:hanging="360"/>
      </w:pPr>
      <w:rPr>
        <w:rFonts w:ascii="Symbol" w:hAnsi="Symbol" w:hint="default"/>
        <w:color w:val="00757A"/>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360" w:hanging="360"/>
      </w:pPr>
      <w:rPr>
        <w:rFonts w:ascii="Wingdings" w:hAnsi="Wingdings" w:hint="default"/>
      </w:rPr>
    </w:lvl>
    <w:lvl w:ilvl="3" w:tplc="0C090001" w:tentative="1">
      <w:start w:val="1"/>
      <w:numFmt w:val="bullet"/>
      <w:lvlText w:val=""/>
      <w:lvlJc w:val="left"/>
      <w:pPr>
        <w:ind w:left="360" w:hanging="360"/>
      </w:pPr>
      <w:rPr>
        <w:rFonts w:ascii="Symbol" w:hAnsi="Symbol" w:hint="default"/>
      </w:rPr>
    </w:lvl>
    <w:lvl w:ilvl="4" w:tplc="0C090003" w:tentative="1">
      <w:start w:val="1"/>
      <w:numFmt w:val="bullet"/>
      <w:lvlText w:val="o"/>
      <w:lvlJc w:val="left"/>
      <w:pPr>
        <w:ind w:left="1080" w:hanging="360"/>
      </w:pPr>
      <w:rPr>
        <w:rFonts w:ascii="Courier New" w:hAnsi="Courier New" w:cs="Courier New" w:hint="default"/>
      </w:rPr>
    </w:lvl>
    <w:lvl w:ilvl="5" w:tplc="0C090005" w:tentative="1">
      <w:start w:val="1"/>
      <w:numFmt w:val="bullet"/>
      <w:lvlText w:val=""/>
      <w:lvlJc w:val="left"/>
      <w:pPr>
        <w:ind w:left="1800" w:hanging="360"/>
      </w:pPr>
      <w:rPr>
        <w:rFonts w:ascii="Wingdings" w:hAnsi="Wingdings" w:hint="default"/>
      </w:rPr>
    </w:lvl>
    <w:lvl w:ilvl="6" w:tplc="0C090001" w:tentative="1">
      <w:start w:val="1"/>
      <w:numFmt w:val="bullet"/>
      <w:lvlText w:val=""/>
      <w:lvlJc w:val="left"/>
      <w:pPr>
        <w:ind w:left="2520" w:hanging="360"/>
      </w:pPr>
      <w:rPr>
        <w:rFonts w:ascii="Symbol" w:hAnsi="Symbol" w:hint="default"/>
      </w:rPr>
    </w:lvl>
    <w:lvl w:ilvl="7" w:tplc="0C090003" w:tentative="1">
      <w:start w:val="1"/>
      <w:numFmt w:val="bullet"/>
      <w:lvlText w:val="o"/>
      <w:lvlJc w:val="left"/>
      <w:pPr>
        <w:ind w:left="3240" w:hanging="360"/>
      </w:pPr>
      <w:rPr>
        <w:rFonts w:ascii="Courier New" w:hAnsi="Courier New" w:cs="Courier New" w:hint="default"/>
      </w:rPr>
    </w:lvl>
    <w:lvl w:ilvl="8" w:tplc="0C090005" w:tentative="1">
      <w:start w:val="1"/>
      <w:numFmt w:val="bullet"/>
      <w:lvlText w:val=""/>
      <w:lvlJc w:val="left"/>
      <w:pPr>
        <w:ind w:left="3960" w:hanging="360"/>
      </w:pPr>
      <w:rPr>
        <w:rFonts w:ascii="Wingdings" w:hAnsi="Wingdings" w:hint="default"/>
      </w:rPr>
    </w:lvl>
  </w:abstractNum>
  <w:abstractNum w:abstractNumId="3" w15:restartNumberingAfterBreak="0">
    <w:nsid w:val="1CD25430"/>
    <w:multiLevelType w:val="hybridMultilevel"/>
    <w:tmpl w:val="B3AAFCDE"/>
    <w:lvl w:ilvl="0" w:tplc="67905BB0">
      <w:start w:val="1"/>
      <w:numFmt w:val="bullet"/>
      <w:lvlText w:val=""/>
      <w:lvlJc w:val="left"/>
      <w:pPr>
        <w:ind w:left="720" w:hanging="360"/>
      </w:pPr>
      <w:rPr>
        <w:rFonts w:ascii="Symbol" w:hAnsi="Symbol" w:hint="default"/>
        <w:color w:val="007375"/>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 w15:restartNumberingAfterBreak="0">
    <w:nsid w:val="222E66C7"/>
    <w:multiLevelType w:val="hybridMultilevel"/>
    <w:tmpl w:val="3F82CD28"/>
    <w:lvl w:ilvl="0" w:tplc="96B66140">
      <w:start w:val="1"/>
      <w:numFmt w:val="bullet"/>
      <w:pStyle w:val="ListBullet"/>
      <w:lvlText w:val=""/>
      <w:lvlJc w:val="left"/>
      <w:pPr>
        <w:ind w:left="717" w:hanging="360"/>
      </w:pPr>
      <w:rPr>
        <w:rFonts w:ascii="Symbol" w:hAnsi="Symbol" w:hint="default"/>
        <w:color w:val="00757A"/>
      </w:rPr>
    </w:lvl>
    <w:lvl w:ilvl="1" w:tplc="B0A097FE">
      <w:start w:val="1"/>
      <w:numFmt w:val="bullet"/>
      <w:lvlText w:val="o"/>
      <w:lvlJc w:val="left"/>
      <w:pPr>
        <w:ind w:left="1440" w:hanging="360"/>
      </w:pPr>
      <w:rPr>
        <w:rFonts w:ascii="Courier New" w:hAnsi="Courier New" w:cs="Courier New" w:hint="default"/>
      </w:rPr>
    </w:lvl>
    <w:lvl w:ilvl="2" w:tplc="D29405D6">
      <w:start w:val="1"/>
      <w:numFmt w:val="bullet"/>
      <w:pStyle w:val="ListBulletlvl3"/>
      <w:lvlText w:val=""/>
      <w:lvlJc w:val="left"/>
      <w:pPr>
        <w:ind w:left="2160" w:hanging="360"/>
      </w:pPr>
      <w:rPr>
        <w:rFonts w:ascii="Wingdings" w:hAnsi="Wingdings" w:hint="default"/>
      </w:rPr>
    </w:lvl>
    <w:lvl w:ilvl="3" w:tplc="E382A41C">
      <w:start w:val="1"/>
      <w:numFmt w:val="bullet"/>
      <w:pStyle w:val="ListBulletlvl4"/>
      <w:lvlText w:val=""/>
      <w:lvlJc w:val="left"/>
      <w:pPr>
        <w:ind w:left="2880" w:hanging="360"/>
      </w:pPr>
      <w:rPr>
        <w:rFonts w:ascii="Symbol" w:hAnsi="Symbol" w:hint="default"/>
      </w:rPr>
    </w:lvl>
    <w:lvl w:ilvl="4" w:tplc="9CB8CFEE">
      <w:start w:val="1"/>
      <w:numFmt w:val="bullet"/>
      <w:pStyle w:val="ListBulletlvl5"/>
      <w:lvlText w:val="o"/>
      <w:lvlJc w:val="left"/>
      <w:pPr>
        <w:ind w:left="3600" w:hanging="360"/>
      </w:pPr>
      <w:rPr>
        <w:rFonts w:ascii="Courier New" w:hAnsi="Courier New" w:cs="Courier New" w:hint="default"/>
      </w:rPr>
    </w:lvl>
    <w:lvl w:ilvl="5" w:tplc="E3EA1444">
      <w:start w:val="1"/>
      <w:numFmt w:val="bullet"/>
      <w:pStyle w:val="ListBulletlvl6"/>
      <w:lvlText w:val=""/>
      <w:lvlJc w:val="left"/>
      <w:pPr>
        <w:ind w:left="4320" w:hanging="360"/>
      </w:pPr>
      <w:rPr>
        <w:rFonts w:ascii="Wingdings" w:hAnsi="Wingdings" w:hint="default"/>
      </w:rPr>
    </w:lvl>
    <w:lvl w:ilvl="6" w:tplc="CE6475DA">
      <w:start w:val="1"/>
      <w:numFmt w:val="bullet"/>
      <w:pStyle w:val="ListBulletlvl7"/>
      <w:lvlText w:val=""/>
      <w:lvlJc w:val="left"/>
      <w:pPr>
        <w:ind w:left="5040" w:hanging="360"/>
      </w:pPr>
      <w:rPr>
        <w:rFonts w:ascii="Symbol" w:hAnsi="Symbol" w:hint="default"/>
      </w:rPr>
    </w:lvl>
    <w:lvl w:ilvl="7" w:tplc="955A214A">
      <w:start w:val="1"/>
      <w:numFmt w:val="bullet"/>
      <w:pStyle w:val="ListBulletlvl8"/>
      <w:lvlText w:val="o"/>
      <w:lvlJc w:val="left"/>
      <w:pPr>
        <w:ind w:left="5760" w:hanging="360"/>
      </w:pPr>
      <w:rPr>
        <w:rFonts w:ascii="Courier New" w:hAnsi="Courier New" w:cs="Courier New" w:hint="default"/>
      </w:rPr>
    </w:lvl>
    <w:lvl w:ilvl="8" w:tplc="81C04A4A">
      <w:start w:val="1"/>
      <w:numFmt w:val="bullet"/>
      <w:pStyle w:val="ListBulletlvl9"/>
      <w:lvlText w:val=""/>
      <w:lvlJc w:val="left"/>
      <w:pPr>
        <w:ind w:left="6480" w:hanging="360"/>
      </w:pPr>
      <w:rPr>
        <w:rFonts w:ascii="Wingdings" w:hAnsi="Wingdings" w:hint="default"/>
      </w:rPr>
    </w:lvl>
  </w:abstractNum>
  <w:abstractNum w:abstractNumId="5" w15:restartNumberingAfterBreak="0">
    <w:nsid w:val="22792AE9"/>
    <w:multiLevelType w:val="hybridMultilevel"/>
    <w:tmpl w:val="B9545F76"/>
    <w:lvl w:ilvl="0" w:tplc="93B863E4">
      <w:numFmt w:val="bullet"/>
      <w:lvlText w:val="-"/>
      <w:lvlJc w:val="left"/>
      <w:pPr>
        <w:ind w:left="720" w:hanging="360"/>
      </w:pPr>
      <w:rPr>
        <w:rFonts w:ascii="Arial" w:eastAsiaTheme="minorHAnsi"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31BA7137"/>
    <w:multiLevelType w:val="hybridMultilevel"/>
    <w:tmpl w:val="93A23A68"/>
    <w:lvl w:ilvl="0" w:tplc="93B863E4">
      <w:numFmt w:val="bullet"/>
      <w:lvlText w:val="-"/>
      <w:lvlJc w:val="left"/>
      <w:pPr>
        <w:ind w:left="720" w:hanging="360"/>
      </w:pPr>
      <w:rPr>
        <w:rFonts w:ascii="Arial" w:eastAsiaTheme="minorHAnsi" w:hAnsi="Arial" w:cs="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 w15:restartNumberingAfterBreak="0">
    <w:nsid w:val="46E4692F"/>
    <w:multiLevelType w:val="multilevel"/>
    <w:tmpl w:val="1128B17C"/>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8" w15:restartNumberingAfterBreak="0">
    <w:nsid w:val="556C5CE1"/>
    <w:multiLevelType w:val="hybridMultilevel"/>
    <w:tmpl w:val="BB8671FE"/>
    <w:lvl w:ilvl="0" w:tplc="93B863E4">
      <w:numFmt w:val="bullet"/>
      <w:lvlText w:val="-"/>
      <w:lvlJc w:val="left"/>
      <w:pPr>
        <w:ind w:left="720" w:hanging="360"/>
      </w:pPr>
      <w:rPr>
        <w:rFonts w:ascii="Arial" w:eastAsiaTheme="minorHAnsi"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5DE14715"/>
    <w:multiLevelType w:val="hybridMultilevel"/>
    <w:tmpl w:val="50A08728"/>
    <w:lvl w:ilvl="0" w:tplc="08090017">
      <w:start w:val="1"/>
      <w:numFmt w:val="lowerLetter"/>
      <w:lvlText w:val="%1)"/>
      <w:lvlJc w:val="left"/>
      <w:pPr>
        <w:ind w:left="1080" w:hanging="360"/>
      </w:pPr>
    </w:lvl>
    <w:lvl w:ilvl="1" w:tplc="68E2159E">
      <w:numFmt w:val="bullet"/>
      <w:lvlText w:val="•"/>
      <w:lvlJc w:val="left"/>
      <w:pPr>
        <w:ind w:left="1800" w:hanging="360"/>
      </w:pPr>
      <w:rPr>
        <w:rFonts w:ascii="Arial" w:eastAsiaTheme="minorHAnsi" w:hAnsi="Arial" w:cs="Arial" w:hint="default"/>
      </w:r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0" w15:restartNumberingAfterBreak="0">
    <w:nsid w:val="5F7132C2"/>
    <w:multiLevelType w:val="hybridMultilevel"/>
    <w:tmpl w:val="025A8B08"/>
    <w:lvl w:ilvl="0" w:tplc="93B863E4">
      <w:numFmt w:val="bullet"/>
      <w:lvlText w:val="-"/>
      <w:lvlJc w:val="left"/>
      <w:pPr>
        <w:ind w:left="720" w:hanging="360"/>
      </w:pPr>
      <w:rPr>
        <w:rFonts w:ascii="Arial" w:eastAsiaTheme="minorHAnsi"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6CF1353C"/>
    <w:multiLevelType w:val="hybridMultilevel"/>
    <w:tmpl w:val="607E1E02"/>
    <w:lvl w:ilvl="0" w:tplc="FE6AC712">
      <w:start w:val="1"/>
      <w:numFmt w:val="decimal"/>
      <w:pStyle w:val="ListNumberedlvl1"/>
      <w:lvlText w:val="%1."/>
      <w:lvlJc w:val="left"/>
      <w:pPr>
        <w:ind w:left="720" w:hanging="360"/>
      </w:pPr>
      <w:rPr>
        <w:rFonts w:hint="default"/>
      </w:rPr>
    </w:lvl>
    <w:lvl w:ilvl="1" w:tplc="3A2880FA">
      <w:start w:val="1"/>
      <w:numFmt w:val="lowerLetter"/>
      <w:pStyle w:val="ListNumberedlvl2"/>
      <w:lvlText w:val="%2."/>
      <w:lvlJc w:val="left"/>
      <w:pPr>
        <w:ind w:left="1440" w:hanging="360"/>
      </w:pPr>
    </w:lvl>
    <w:lvl w:ilvl="2" w:tplc="37844A7E">
      <w:start w:val="1"/>
      <w:numFmt w:val="lowerRoman"/>
      <w:pStyle w:val="ListNumberedlvl3"/>
      <w:lvlText w:val="%3."/>
      <w:lvlJc w:val="right"/>
      <w:pPr>
        <w:ind w:left="2160" w:hanging="180"/>
      </w:pPr>
    </w:lvl>
    <w:lvl w:ilvl="3" w:tplc="87264702">
      <w:start w:val="1"/>
      <w:numFmt w:val="decimal"/>
      <w:pStyle w:val="ListNumberedlvl4"/>
      <w:lvlText w:val="%4."/>
      <w:lvlJc w:val="left"/>
      <w:pPr>
        <w:ind w:left="2880" w:hanging="360"/>
      </w:pPr>
    </w:lvl>
    <w:lvl w:ilvl="4" w:tplc="C7DE4C48">
      <w:start w:val="1"/>
      <w:numFmt w:val="lowerLetter"/>
      <w:pStyle w:val="ListNumberedlvl5"/>
      <w:lvlText w:val="%5."/>
      <w:lvlJc w:val="left"/>
      <w:pPr>
        <w:ind w:left="3600" w:hanging="360"/>
      </w:pPr>
    </w:lvl>
    <w:lvl w:ilvl="5" w:tplc="571AF820">
      <w:start w:val="1"/>
      <w:numFmt w:val="lowerRoman"/>
      <w:pStyle w:val="ListNumberedlvl6"/>
      <w:lvlText w:val="%6."/>
      <w:lvlJc w:val="right"/>
      <w:pPr>
        <w:ind w:left="4320" w:hanging="180"/>
      </w:pPr>
    </w:lvl>
    <w:lvl w:ilvl="6" w:tplc="E7568C1E">
      <w:start w:val="1"/>
      <w:numFmt w:val="decimal"/>
      <w:pStyle w:val="ListNumberedlvl7"/>
      <w:lvlText w:val="%7."/>
      <w:lvlJc w:val="left"/>
      <w:pPr>
        <w:ind w:left="5040" w:hanging="360"/>
      </w:pPr>
    </w:lvl>
    <w:lvl w:ilvl="7" w:tplc="CF44FDAA">
      <w:start w:val="1"/>
      <w:numFmt w:val="lowerLetter"/>
      <w:pStyle w:val="ListNumberedlvl8"/>
      <w:lvlText w:val="%8."/>
      <w:lvlJc w:val="left"/>
      <w:pPr>
        <w:ind w:left="5760" w:hanging="360"/>
      </w:pPr>
    </w:lvl>
    <w:lvl w:ilvl="8" w:tplc="B8BA5F62">
      <w:start w:val="1"/>
      <w:numFmt w:val="lowerRoman"/>
      <w:pStyle w:val="ListNumberedlvl9"/>
      <w:lvlText w:val="%9."/>
      <w:lvlJc w:val="right"/>
      <w:pPr>
        <w:ind w:left="6480" w:hanging="180"/>
      </w:pPr>
    </w:lvl>
  </w:abstractNum>
  <w:abstractNum w:abstractNumId="12" w15:restartNumberingAfterBreak="0">
    <w:nsid w:val="73346A25"/>
    <w:multiLevelType w:val="hybridMultilevel"/>
    <w:tmpl w:val="097C3CCE"/>
    <w:lvl w:ilvl="0" w:tplc="3946B41C">
      <w:start w:val="1"/>
      <w:numFmt w:val="decimal"/>
      <w:lvlText w:val="%1."/>
      <w:lvlJc w:val="left"/>
      <w:pPr>
        <w:ind w:left="360" w:hanging="360"/>
      </w:pPr>
      <w:rPr>
        <w:rFonts w:hint="default"/>
        <w:color w:val="00757A"/>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3" w15:restartNumberingAfterBreak="0">
    <w:nsid w:val="75C85D51"/>
    <w:multiLevelType w:val="hybridMultilevel"/>
    <w:tmpl w:val="545A53AA"/>
    <w:lvl w:ilvl="0" w:tplc="93B863E4">
      <w:numFmt w:val="bullet"/>
      <w:lvlText w:val="-"/>
      <w:lvlJc w:val="left"/>
      <w:pPr>
        <w:ind w:left="720" w:hanging="360"/>
      </w:pPr>
      <w:rPr>
        <w:rFonts w:ascii="Arial" w:eastAsiaTheme="minorHAnsi"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775D0069"/>
    <w:multiLevelType w:val="hybridMultilevel"/>
    <w:tmpl w:val="E5DA61E2"/>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abstractNumId w:val="4"/>
  </w:num>
  <w:num w:numId="2">
    <w:abstractNumId w:val="11"/>
  </w:num>
  <w:num w:numId="3">
    <w:abstractNumId w:val="2"/>
  </w:num>
  <w:num w:numId="4">
    <w:abstractNumId w:val="4"/>
    <w:lvlOverride w:ilvl="0">
      <w:startOverride w:val="1"/>
    </w:lvlOverride>
  </w:num>
  <w:num w:numId="5">
    <w:abstractNumId w:val="4"/>
    <w:lvlOverride w:ilvl="0">
      <w:startOverride w:val="1"/>
    </w:lvlOverride>
  </w:num>
  <w:num w:numId="6">
    <w:abstractNumId w:val="4"/>
    <w:lvlOverride w:ilvl="0">
      <w:startOverride w:val="1"/>
    </w:lvlOverride>
  </w:num>
  <w:num w:numId="7">
    <w:abstractNumId w:val="4"/>
    <w:lvlOverride w:ilvl="0">
      <w:startOverride w:val="1"/>
    </w:lvlOverride>
  </w:num>
  <w:num w:numId="8">
    <w:abstractNumId w:val="4"/>
    <w:lvlOverride w:ilvl="0">
      <w:startOverride w:val="1"/>
    </w:lvlOverride>
  </w:num>
  <w:num w:numId="9">
    <w:abstractNumId w:val="4"/>
    <w:lvlOverride w:ilvl="0">
      <w:startOverride w:val="1"/>
    </w:lvlOverride>
  </w:num>
  <w:num w:numId="10">
    <w:abstractNumId w:val="4"/>
    <w:lvlOverride w:ilvl="0">
      <w:startOverride w:val="1"/>
    </w:lvlOverride>
  </w:num>
  <w:num w:numId="11">
    <w:abstractNumId w:val="4"/>
    <w:lvlOverride w:ilvl="0">
      <w:startOverride w:val="1"/>
    </w:lvlOverride>
  </w:num>
  <w:num w:numId="12">
    <w:abstractNumId w:val="4"/>
    <w:lvlOverride w:ilvl="0">
      <w:startOverride w:val="1"/>
    </w:lvlOverride>
  </w:num>
  <w:num w:numId="13">
    <w:abstractNumId w:val="4"/>
    <w:lvlOverride w:ilvl="0">
      <w:startOverride w:val="1"/>
    </w:lvlOverride>
  </w:num>
  <w:num w:numId="14">
    <w:abstractNumId w:val="4"/>
    <w:lvlOverride w:ilvl="0">
      <w:startOverride w:val="1"/>
    </w:lvlOverride>
  </w:num>
  <w:num w:numId="15">
    <w:abstractNumId w:val="4"/>
    <w:lvlOverride w:ilvl="0">
      <w:startOverride w:val="1"/>
    </w:lvlOverride>
  </w:num>
  <w:num w:numId="16">
    <w:abstractNumId w:val="4"/>
    <w:lvlOverride w:ilvl="0">
      <w:startOverride w:val="1"/>
    </w:lvlOverride>
  </w:num>
  <w:num w:numId="17">
    <w:abstractNumId w:val="4"/>
    <w:lvlOverride w:ilvl="0">
      <w:startOverride w:val="1"/>
    </w:lvlOverride>
  </w:num>
  <w:num w:numId="18">
    <w:abstractNumId w:val="4"/>
    <w:lvlOverride w:ilvl="0">
      <w:startOverride w:val="1"/>
    </w:lvlOverride>
  </w:num>
  <w:num w:numId="19">
    <w:abstractNumId w:val="4"/>
    <w:lvlOverride w:ilvl="0">
      <w:startOverride w:val="1"/>
    </w:lvlOverride>
  </w:num>
  <w:num w:numId="20">
    <w:abstractNumId w:val="12"/>
  </w:num>
  <w:num w:numId="21">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3"/>
  </w:num>
  <w:num w:numId="23">
    <w:abstractNumId w:val="6"/>
  </w:num>
  <w:num w:numId="24">
    <w:abstractNumId w:val="14"/>
  </w:num>
  <w:num w:numId="25">
    <w:abstractNumId w:val="9"/>
  </w:num>
  <w:num w:numId="26">
    <w:abstractNumId w:val="10"/>
  </w:num>
  <w:num w:numId="27">
    <w:abstractNumId w:val="13"/>
  </w:num>
  <w:num w:numId="28">
    <w:abstractNumId w:val="5"/>
  </w:num>
  <w:num w:numId="29">
    <w:abstractNumId w:val="1"/>
  </w:num>
  <w:num w:numId="30">
    <w:abstractNumId w:val="8"/>
  </w:num>
  <w:num w:numId="31">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3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stylePaneFormatFilter w:val="3F21" w:allStyles="1" w:customStyles="0" w:latentStyles="0" w:stylesInUse="0" w:headingStyles="1" w:numberingStyles="0" w:tableStyles="0" w:directFormattingOnRuns="1" w:directFormattingOnParagraphs="1" w:directFormattingOnNumbering="1" w:directFormattingOnTables="1" w:clearFormatting="1" w:top3HeadingStyles="1" w:visibleStyles="0" w:alternateStyleNames="0"/>
  <w:defaultTabStop w:val="720"/>
  <w:defaultTableStyle w:val="TableGrid"/>
  <w:characterSpacingControl w:val="doNotCompress"/>
  <w:hdrShapeDefaults>
    <o:shapedefaults v:ext="edit" spidmax="61441"/>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B3BEE"/>
    <w:rsid w:val="0000774F"/>
    <w:rsid w:val="00020026"/>
    <w:rsid w:val="00023F35"/>
    <w:rsid w:val="000361F8"/>
    <w:rsid w:val="0003776C"/>
    <w:rsid w:val="00041276"/>
    <w:rsid w:val="00042386"/>
    <w:rsid w:val="00042EA7"/>
    <w:rsid w:val="00044096"/>
    <w:rsid w:val="000479DD"/>
    <w:rsid w:val="00051C6D"/>
    <w:rsid w:val="0005218D"/>
    <w:rsid w:val="000658F0"/>
    <w:rsid w:val="00070220"/>
    <w:rsid w:val="00070351"/>
    <w:rsid w:val="00072120"/>
    <w:rsid w:val="00082070"/>
    <w:rsid w:val="000905DB"/>
    <w:rsid w:val="000909F9"/>
    <w:rsid w:val="000915D9"/>
    <w:rsid w:val="0009685C"/>
    <w:rsid w:val="000968A7"/>
    <w:rsid w:val="00096A03"/>
    <w:rsid w:val="000A1C7F"/>
    <w:rsid w:val="000A27AF"/>
    <w:rsid w:val="000A3BE9"/>
    <w:rsid w:val="000B2FBF"/>
    <w:rsid w:val="000C1801"/>
    <w:rsid w:val="000C18BD"/>
    <w:rsid w:val="000D0CDF"/>
    <w:rsid w:val="000D13AE"/>
    <w:rsid w:val="000D26F4"/>
    <w:rsid w:val="000D4274"/>
    <w:rsid w:val="000D60B1"/>
    <w:rsid w:val="000E1D55"/>
    <w:rsid w:val="000E20C0"/>
    <w:rsid w:val="000E36F2"/>
    <w:rsid w:val="000E5673"/>
    <w:rsid w:val="000E6425"/>
    <w:rsid w:val="000E7A45"/>
    <w:rsid w:val="000F316E"/>
    <w:rsid w:val="000F69DA"/>
    <w:rsid w:val="000F6AA5"/>
    <w:rsid w:val="001009D4"/>
    <w:rsid w:val="00105FAE"/>
    <w:rsid w:val="00110D2B"/>
    <w:rsid w:val="001114C0"/>
    <w:rsid w:val="0011671D"/>
    <w:rsid w:val="001177CC"/>
    <w:rsid w:val="0011796A"/>
    <w:rsid w:val="00126AFC"/>
    <w:rsid w:val="00137E0F"/>
    <w:rsid w:val="001400A6"/>
    <w:rsid w:val="00140988"/>
    <w:rsid w:val="001476E0"/>
    <w:rsid w:val="00150CEE"/>
    <w:rsid w:val="00160D27"/>
    <w:rsid w:val="00164823"/>
    <w:rsid w:val="0016536C"/>
    <w:rsid w:val="001746F1"/>
    <w:rsid w:val="00175490"/>
    <w:rsid w:val="001808CB"/>
    <w:rsid w:val="00180E00"/>
    <w:rsid w:val="0019006B"/>
    <w:rsid w:val="00192D26"/>
    <w:rsid w:val="00194D2B"/>
    <w:rsid w:val="001A18B9"/>
    <w:rsid w:val="001A43DD"/>
    <w:rsid w:val="001B1F56"/>
    <w:rsid w:val="001B534D"/>
    <w:rsid w:val="001C0FAE"/>
    <w:rsid w:val="001D4C32"/>
    <w:rsid w:val="001D7DC9"/>
    <w:rsid w:val="001E111D"/>
    <w:rsid w:val="001E1788"/>
    <w:rsid w:val="001E6B48"/>
    <w:rsid w:val="001E6BCB"/>
    <w:rsid w:val="001F010A"/>
    <w:rsid w:val="001F09BF"/>
    <w:rsid w:val="001F13AF"/>
    <w:rsid w:val="001F5F3C"/>
    <w:rsid w:val="001F60F7"/>
    <w:rsid w:val="00200127"/>
    <w:rsid w:val="00206383"/>
    <w:rsid w:val="00213B15"/>
    <w:rsid w:val="00213C15"/>
    <w:rsid w:val="00216818"/>
    <w:rsid w:val="00221A0A"/>
    <w:rsid w:val="00222790"/>
    <w:rsid w:val="00223726"/>
    <w:rsid w:val="0022393C"/>
    <w:rsid w:val="00225637"/>
    <w:rsid w:val="002265CF"/>
    <w:rsid w:val="002272F2"/>
    <w:rsid w:val="00227656"/>
    <w:rsid w:val="00230B41"/>
    <w:rsid w:val="00231110"/>
    <w:rsid w:val="00231C0D"/>
    <w:rsid w:val="00235129"/>
    <w:rsid w:val="00236618"/>
    <w:rsid w:val="00236F44"/>
    <w:rsid w:val="0024030C"/>
    <w:rsid w:val="00242BC9"/>
    <w:rsid w:val="0024397E"/>
    <w:rsid w:val="00245A4E"/>
    <w:rsid w:val="002513A4"/>
    <w:rsid w:val="002543F3"/>
    <w:rsid w:val="00263A02"/>
    <w:rsid w:val="0026459C"/>
    <w:rsid w:val="00270421"/>
    <w:rsid w:val="00271180"/>
    <w:rsid w:val="00274F85"/>
    <w:rsid w:val="0028550E"/>
    <w:rsid w:val="0029273A"/>
    <w:rsid w:val="0029654A"/>
    <w:rsid w:val="00297574"/>
    <w:rsid w:val="002A346F"/>
    <w:rsid w:val="002B0723"/>
    <w:rsid w:val="002B1327"/>
    <w:rsid w:val="002B144E"/>
    <w:rsid w:val="002B28C5"/>
    <w:rsid w:val="002B4F78"/>
    <w:rsid w:val="002B698C"/>
    <w:rsid w:val="002C0288"/>
    <w:rsid w:val="002C5DCF"/>
    <w:rsid w:val="002D09F7"/>
    <w:rsid w:val="002D2A18"/>
    <w:rsid w:val="002D482E"/>
    <w:rsid w:val="002D51FF"/>
    <w:rsid w:val="002E0229"/>
    <w:rsid w:val="002E05DB"/>
    <w:rsid w:val="002E288D"/>
    <w:rsid w:val="002F2C2E"/>
    <w:rsid w:val="002F2EAB"/>
    <w:rsid w:val="002F6D1D"/>
    <w:rsid w:val="002F7F03"/>
    <w:rsid w:val="00301575"/>
    <w:rsid w:val="0031011D"/>
    <w:rsid w:val="003117DB"/>
    <w:rsid w:val="0032592E"/>
    <w:rsid w:val="00326486"/>
    <w:rsid w:val="00330323"/>
    <w:rsid w:val="00330911"/>
    <w:rsid w:val="00330A2D"/>
    <w:rsid w:val="00331A8D"/>
    <w:rsid w:val="00332A36"/>
    <w:rsid w:val="00340D52"/>
    <w:rsid w:val="00345C37"/>
    <w:rsid w:val="003474C5"/>
    <w:rsid w:val="00350D02"/>
    <w:rsid w:val="003510E3"/>
    <w:rsid w:val="003528FE"/>
    <w:rsid w:val="003629FE"/>
    <w:rsid w:val="0036641C"/>
    <w:rsid w:val="0037373F"/>
    <w:rsid w:val="00382AB9"/>
    <w:rsid w:val="00383268"/>
    <w:rsid w:val="0038682F"/>
    <w:rsid w:val="00393C7E"/>
    <w:rsid w:val="003958D6"/>
    <w:rsid w:val="00396FF2"/>
    <w:rsid w:val="003A0751"/>
    <w:rsid w:val="003A0B1E"/>
    <w:rsid w:val="003A5350"/>
    <w:rsid w:val="003A68D0"/>
    <w:rsid w:val="003B7B6F"/>
    <w:rsid w:val="003C3A2B"/>
    <w:rsid w:val="003D0E72"/>
    <w:rsid w:val="003D43C9"/>
    <w:rsid w:val="003F1070"/>
    <w:rsid w:val="003F52DD"/>
    <w:rsid w:val="003F71A8"/>
    <w:rsid w:val="0040194B"/>
    <w:rsid w:val="00401BD4"/>
    <w:rsid w:val="004025BE"/>
    <w:rsid w:val="00404386"/>
    <w:rsid w:val="00406DEA"/>
    <w:rsid w:val="00412C74"/>
    <w:rsid w:val="00413157"/>
    <w:rsid w:val="0041336C"/>
    <w:rsid w:val="00414208"/>
    <w:rsid w:val="00415A93"/>
    <w:rsid w:val="00417892"/>
    <w:rsid w:val="00421354"/>
    <w:rsid w:val="00422A16"/>
    <w:rsid w:val="00425878"/>
    <w:rsid w:val="004279FC"/>
    <w:rsid w:val="00427C7E"/>
    <w:rsid w:val="004301F9"/>
    <w:rsid w:val="004363DE"/>
    <w:rsid w:val="00440867"/>
    <w:rsid w:val="00441248"/>
    <w:rsid w:val="00444F9A"/>
    <w:rsid w:val="00445A59"/>
    <w:rsid w:val="004461EB"/>
    <w:rsid w:val="00451B57"/>
    <w:rsid w:val="004546A1"/>
    <w:rsid w:val="00457749"/>
    <w:rsid w:val="00460073"/>
    <w:rsid w:val="00462A76"/>
    <w:rsid w:val="00463CFD"/>
    <w:rsid w:val="00464413"/>
    <w:rsid w:val="00476DFF"/>
    <w:rsid w:val="004821D5"/>
    <w:rsid w:val="004829EA"/>
    <w:rsid w:val="004839F3"/>
    <w:rsid w:val="00483B0F"/>
    <w:rsid w:val="0048610E"/>
    <w:rsid w:val="00486EF1"/>
    <w:rsid w:val="00494009"/>
    <w:rsid w:val="00494B02"/>
    <w:rsid w:val="00496776"/>
    <w:rsid w:val="004A1853"/>
    <w:rsid w:val="004B33EB"/>
    <w:rsid w:val="004B7512"/>
    <w:rsid w:val="004C6594"/>
    <w:rsid w:val="004D4ABB"/>
    <w:rsid w:val="004D59C6"/>
    <w:rsid w:val="004E1C99"/>
    <w:rsid w:val="004F3F92"/>
    <w:rsid w:val="004F45ED"/>
    <w:rsid w:val="00505154"/>
    <w:rsid w:val="0051469F"/>
    <w:rsid w:val="00520213"/>
    <w:rsid w:val="00521E93"/>
    <w:rsid w:val="00524AE7"/>
    <w:rsid w:val="00526B9C"/>
    <w:rsid w:val="005306C5"/>
    <w:rsid w:val="00531A5F"/>
    <w:rsid w:val="005353EF"/>
    <w:rsid w:val="00536D3C"/>
    <w:rsid w:val="005422B7"/>
    <w:rsid w:val="0054456D"/>
    <w:rsid w:val="00552292"/>
    <w:rsid w:val="00553583"/>
    <w:rsid w:val="0055514D"/>
    <w:rsid w:val="005648A2"/>
    <w:rsid w:val="0056776B"/>
    <w:rsid w:val="00567ED4"/>
    <w:rsid w:val="00570243"/>
    <w:rsid w:val="00573636"/>
    <w:rsid w:val="00581354"/>
    <w:rsid w:val="00581B09"/>
    <w:rsid w:val="00582227"/>
    <w:rsid w:val="0058302F"/>
    <w:rsid w:val="00596C11"/>
    <w:rsid w:val="005A4E18"/>
    <w:rsid w:val="005A549F"/>
    <w:rsid w:val="005B60FB"/>
    <w:rsid w:val="005C3D95"/>
    <w:rsid w:val="005C4894"/>
    <w:rsid w:val="005D1F0F"/>
    <w:rsid w:val="005D3F6E"/>
    <w:rsid w:val="005D4D42"/>
    <w:rsid w:val="005E209F"/>
    <w:rsid w:val="005E2DDC"/>
    <w:rsid w:val="005E5B43"/>
    <w:rsid w:val="005E6BAD"/>
    <w:rsid w:val="005E7D0E"/>
    <w:rsid w:val="005F1A1D"/>
    <w:rsid w:val="005F4B8F"/>
    <w:rsid w:val="00601378"/>
    <w:rsid w:val="00602F61"/>
    <w:rsid w:val="0060492B"/>
    <w:rsid w:val="00607A82"/>
    <w:rsid w:val="0061143C"/>
    <w:rsid w:val="00614BA8"/>
    <w:rsid w:val="00623FA6"/>
    <w:rsid w:val="006255FB"/>
    <w:rsid w:val="0063274B"/>
    <w:rsid w:val="0063419D"/>
    <w:rsid w:val="006351BF"/>
    <w:rsid w:val="0064706B"/>
    <w:rsid w:val="00654C06"/>
    <w:rsid w:val="00654EA4"/>
    <w:rsid w:val="00665315"/>
    <w:rsid w:val="006653A4"/>
    <w:rsid w:val="00670BD4"/>
    <w:rsid w:val="00674AED"/>
    <w:rsid w:val="0067680B"/>
    <w:rsid w:val="006815C5"/>
    <w:rsid w:val="00690C94"/>
    <w:rsid w:val="006934E4"/>
    <w:rsid w:val="00696808"/>
    <w:rsid w:val="00697B0B"/>
    <w:rsid w:val="006A4834"/>
    <w:rsid w:val="006B03D3"/>
    <w:rsid w:val="006B3931"/>
    <w:rsid w:val="006B64B5"/>
    <w:rsid w:val="006C0839"/>
    <w:rsid w:val="006C239B"/>
    <w:rsid w:val="006C27E6"/>
    <w:rsid w:val="006D141D"/>
    <w:rsid w:val="006D4C0D"/>
    <w:rsid w:val="006E5504"/>
    <w:rsid w:val="006E73A9"/>
    <w:rsid w:val="006F036A"/>
    <w:rsid w:val="006F3939"/>
    <w:rsid w:val="0070327F"/>
    <w:rsid w:val="007044A7"/>
    <w:rsid w:val="00704D19"/>
    <w:rsid w:val="00705D2B"/>
    <w:rsid w:val="0070773E"/>
    <w:rsid w:val="007120F9"/>
    <w:rsid w:val="0071414D"/>
    <w:rsid w:val="007147C6"/>
    <w:rsid w:val="007177FC"/>
    <w:rsid w:val="00721391"/>
    <w:rsid w:val="0072232A"/>
    <w:rsid w:val="00722599"/>
    <w:rsid w:val="00723176"/>
    <w:rsid w:val="00723DFD"/>
    <w:rsid w:val="00735BAC"/>
    <w:rsid w:val="007369A5"/>
    <w:rsid w:val="00745614"/>
    <w:rsid w:val="00747DDB"/>
    <w:rsid w:val="007519EF"/>
    <w:rsid w:val="00762751"/>
    <w:rsid w:val="0076420A"/>
    <w:rsid w:val="00771E42"/>
    <w:rsid w:val="00772470"/>
    <w:rsid w:val="00772858"/>
    <w:rsid w:val="0077592F"/>
    <w:rsid w:val="00776552"/>
    <w:rsid w:val="0077729E"/>
    <w:rsid w:val="00780626"/>
    <w:rsid w:val="0078062F"/>
    <w:rsid w:val="0079300D"/>
    <w:rsid w:val="007A4243"/>
    <w:rsid w:val="007A4C21"/>
    <w:rsid w:val="007B72D4"/>
    <w:rsid w:val="007C4C94"/>
    <w:rsid w:val="007C7116"/>
    <w:rsid w:val="007D25F4"/>
    <w:rsid w:val="007D5341"/>
    <w:rsid w:val="007D587C"/>
    <w:rsid w:val="007D5E5C"/>
    <w:rsid w:val="007E3771"/>
    <w:rsid w:val="007E56BA"/>
    <w:rsid w:val="007E75CA"/>
    <w:rsid w:val="007F775A"/>
    <w:rsid w:val="007F7E8B"/>
    <w:rsid w:val="00813CA2"/>
    <w:rsid w:val="00814D74"/>
    <w:rsid w:val="00822697"/>
    <w:rsid w:val="0083007B"/>
    <w:rsid w:val="008332A5"/>
    <w:rsid w:val="00836B26"/>
    <w:rsid w:val="00837EBC"/>
    <w:rsid w:val="00840BA4"/>
    <w:rsid w:val="008414FB"/>
    <w:rsid w:val="008468F8"/>
    <w:rsid w:val="00851052"/>
    <w:rsid w:val="00853DB5"/>
    <w:rsid w:val="008545A4"/>
    <w:rsid w:val="008557D2"/>
    <w:rsid w:val="00860A4B"/>
    <w:rsid w:val="00862F96"/>
    <w:rsid w:val="0086400A"/>
    <w:rsid w:val="008666EA"/>
    <w:rsid w:val="00866DBC"/>
    <w:rsid w:val="0087521E"/>
    <w:rsid w:val="00877315"/>
    <w:rsid w:val="008810E1"/>
    <w:rsid w:val="00895A85"/>
    <w:rsid w:val="00895C2D"/>
    <w:rsid w:val="008A2314"/>
    <w:rsid w:val="008A2D43"/>
    <w:rsid w:val="008A356A"/>
    <w:rsid w:val="008A6A8D"/>
    <w:rsid w:val="008B09D0"/>
    <w:rsid w:val="008C544F"/>
    <w:rsid w:val="008C7F4A"/>
    <w:rsid w:val="008D0F79"/>
    <w:rsid w:val="008D3F23"/>
    <w:rsid w:val="008F413F"/>
    <w:rsid w:val="00902DB7"/>
    <w:rsid w:val="00904C3A"/>
    <w:rsid w:val="0091082D"/>
    <w:rsid w:val="009155C1"/>
    <w:rsid w:val="0092010F"/>
    <w:rsid w:val="00920925"/>
    <w:rsid w:val="00920CEF"/>
    <w:rsid w:val="00923B7F"/>
    <w:rsid w:val="00927AEE"/>
    <w:rsid w:val="00941018"/>
    <w:rsid w:val="009445A0"/>
    <w:rsid w:val="00944F65"/>
    <w:rsid w:val="0095610A"/>
    <w:rsid w:val="00956970"/>
    <w:rsid w:val="00957870"/>
    <w:rsid w:val="0096088D"/>
    <w:rsid w:val="00965C21"/>
    <w:rsid w:val="00971180"/>
    <w:rsid w:val="00972EAA"/>
    <w:rsid w:val="00981B87"/>
    <w:rsid w:val="00981E45"/>
    <w:rsid w:val="00983E9D"/>
    <w:rsid w:val="0098429A"/>
    <w:rsid w:val="009912E1"/>
    <w:rsid w:val="00993057"/>
    <w:rsid w:val="00993EB7"/>
    <w:rsid w:val="00993F93"/>
    <w:rsid w:val="00994B19"/>
    <w:rsid w:val="00996A4C"/>
    <w:rsid w:val="009A5859"/>
    <w:rsid w:val="009B1E56"/>
    <w:rsid w:val="009B27F9"/>
    <w:rsid w:val="009B49FE"/>
    <w:rsid w:val="009C16B1"/>
    <w:rsid w:val="009C3FEF"/>
    <w:rsid w:val="009C5373"/>
    <w:rsid w:val="009D3510"/>
    <w:rsid w:val="009D6764"/>
    <w:rsid w:val="009D7F04"/>
    <w:rsid w:val="009E0620"/>
    <w:rsid w:val="009E3551"/>
    <w:rsid w:val="009F22F2"/>
    <w:rsid w:val="009F6BCC"/>
    <w:rsid w:val="009F7E78"/>
    <w:rsid w:val="00A00033"/>
    <w:rsid w:val="00A03A49"/>
    <w:rsid w:val="00A04182"/>
    <w:rsid w:val="00A0539E"/>
    <w:rsid w:val="00A0765E"/>
    <w:rsid w:val="00A1218A"/>
    <w:rsid w:val="00A13224"/>
    <w:rsid w:val="00A170FD"/>
    <w:rsid w:val="00A2066A"/>
    <w:rsid w:val="00A20CA2"/>
    <w:rsid w:val="00A31E58"/>
    <w:rsid w:val="00A31EF7"/>
    <w:rsid w:val="00A358C2"/>
    <w:rsid w:val="00A37AE9"/>
    <w:rsid w:val="00A42DBC"/>
    <w:rsid w:val="00A43549"/>
    <w:rsid w:val="00A44C13"/>
    <w:rsid w:val="00A45DE0"/>
    <w:rsid w:val="00A51CE9"/>
    <w:rsid w:val="00A5495F"/>
    <w:rsid w:val="00A60022"/>
    <w:rsid w:val="00A646BF"/>
    <w:rsid w:val="00A6773A"/>
    <w:rsid w:val="00A714EF"/>
    <w:rsid w:val="00A75FF7"/>
    <w:rsid w:val="00A80446"/>
    <w:rsid w:val="00A824F0"/>
    <w:rsid w:val="00A83428"/>
    <w:rsid w:val="00A85F03"/>
    <w:rsid w:val="00A8721C"/>
    <w:rsid w:val="00A94018"/>
    <w:rsid w:val="00A94EA9"/>
    <w:rsid w:val="00A96714"/>
    <w:rsid w:val="00A9788B"/>
    <w:rsid w:val="00AA74C6"/>
    <w:rsid w:val="00AA7B69"/>
    <w:rsid w:val="00AB1B94"/>
    <w:rsid w:val="00AB3BEE"/>
    <w:rsid w:val="00AB6E22"/>
    <w:rsid w:val="00AB72A7"/>
    <w:rsid w:val="00AC47AA"/>
    <w:rsid w:val="00AD0BBC"/>
    <w:rsid w:val="00AD2870"/>
    <w:rsid w:val="00AD3567"/>
    <w:rsid w:val="00AD53BC"/>
    <w:rsid w:val="00AE6A2D"/>
    <w:rsid w:val="00AE7A84"/>
    <w:rsid w:val="00AF0F06"/>
    <w:rsid w:val="00AF22E3"/>
    <w:rsid w:val="00AF40CA"/>
    <w:rsid w:val="00AF6756"/>
    <w:rsid w:val="00AF7D38"/>
    <w:rsid w:val="00B016DC"/>
    <w:rsid w:val="00B02F1E"/>
    <w:rsid w:val="00B10660"/>
    <w:rsid w:val="00B10DBA"/>
    <w:rsid w:val="00B17B49"/>
    <w:rsid w:val="00B26799"/>
    <w:rsid w:val="00B2701A"/>
    <w:rsid w:val="00B27620"/>
    <w:rsid w:val="00B365CC"/>
    <w:rsid w:val="00B369BA"/>
    <w:rsid w:val="00B369FB"/>
    <w:rsid w:val="00B41EE4"/>
    <w:rsid w:val="00B421CA"/>
    <w:rsid w:val="00B4429E"/>
    <w:rsid w:val="00B44D9F"/>
    <w:rsid w:val="00B467FD"/>
    <w:rsid w:val="00B50520"/>
    <w:rsid w:val="00B52015"/>
    <w:rsid w:val="00B523BD"/>
    <w:rsid w:val="00B52A95"/>
    <w:rsid w:val="00B53F7A"/>
    <w:rsid w:val="00B568DD"/>
    <w:rsid w:val="00B577B1"/>
    <w:rsid w:val="00B61420"/>
    <w:rsid w:val="00B64E4A"/>
    <w:rsid w:val="00B72147"/>
    <w:rsid w:val="00B746D2"/>
    <w:rsid w:val="00B75BFA"/>
    <w:rsid w:val="00B80162"/>
    <w:rsid w:val="00B842AE"/>
    <w:rsid w:val="00B866EE"/>
    <w:rsid w:val="00B90C8E"/>
    <w:rsid w:val="00B91268"/>
    <w:rsid w:val="00BB2C5B"/>
    <w:rsid w:val="00BB47AB"/>
    <w:rsid w:val="00BB7AF9"/>
    <w:rsid w:val="00BC1751"/>
    <w:rsid w:val="00BC3459"/>
    <w:rsid w:val="00BE0203"/>
    <w:rsid w:val="00BE0DF0"/>
    <w:rsid w:val="00BE3448"/>
    <w:rsid w:val="00BE36C5"/>
    <w:rsid w:val="00BF16E6"/>
    <w:rsid w:val="00BF25D5"/>
    <w:rsid w:val="00BF37B0"/>
    <w:rsid w:val="00C00130"/>
    <w:rsid w:val="00C01FA5"/>
    <w:rsid w:val="00C044DB"/>
    <w:rsid w:val="00C06118"/>
    <w:rsid w:val="00C13A58"/>
    <w:rsid w:val="00C15A06"/>
    <w:rsid w:val="00C2122A"/>
    <w:rsid w:val="00C216D2"/>
    <w:rsid w:val="00C31765"/>
    <w:rsid w:val="00C32371"/>
    <w:rsid w:val="00C32D03"/>
    <w:rsid w:val="00C33E4A"/>
    <w:rsid w:val="00C35503"/>
    <w:rsid w:val="00C36171"/>
    <w:rsid w:val="00C42D0E"/>
    <w:rsid w:val="00C43C10"/>
    <w:rsid w:val="00C46A90"/>
    <w:rsid w:val="00C51FA5"/>
    <w:rsid w:val="00C53E37"/>
    <w:rsid w:val="00C54897"/>
    <w:rsid w:val="00C57C03"/>
    <w:rsid w:val="00C61A2C"/>
    <w:rsid w:val="00C6323A"/>
    <w:rsid w:val="00C75A7F"/>
    <w:rsid w:val="00C85B93"/>
    <w:rsid w:val="00CA0CB2"/>
    <w:rsid w:val="00CA31CC"/>
    <w:rsid w:val="00CA4705"/>
    <w:rsid w:val="00CB1FAF"/>
    <w:rsid w:val="00CB2D22"/>
    <w:rsid w:val="00CB36F1"/>
    <w:rsid w:val="00CB7DFF"/>
    <w:rsid w:val="00CC28A1"/>
    <w:rsid w:val="00CD301A"/>
    <w:rsid w:val="00CE494A"/>
    <w:rsid w:val="00CE4BFE"/>
    <w:rsid w:val="00CE57A1"/>
    <w:rsid w:val="00CE7F11"/>
    <w:rsid w:val="00CF10B9"/>
    <w:rsid w:val="00CF14F3"/>
    <w:rsid w:val="00CF484B"/>
    <w:rsid w:val="00CF57CA"/>
    <w:rsid w:val="00CF72B0"/>
    <w:rsid w:val="00CF7698"/>
    <w:rsid w:val="00D00C7F"/>
    <w:rsid w:val="00D0241D"/>
    <w:rsid w:val="00D07F91"/>
    <w:rsid w:val="00D107B9"/>
    <w:rsid w:val="00D13C9A"/>
    <w:rsid w:val="00D166C2"/>
    <w:rsid w:val="00D171AC"/>
    <w:rsid w:val="00D206FC"/>
    <w:rsid w:val="00D20DBA"/>
    <w:rsid w:val="00D31D98"/>
    <w:rsid w:val="00D32F74"/>
    <w:rsid w:val="00D3493C"/>
    <w:rsid w:val="00D3654C"/>
    <w:rsid w:val="00D433B7"/>
    <w:rsid w:val="00D51FD2"/>
    <w:rsid w:val="00D52889"/>
    <w:rsid w:val="00D5334D"/>
    <w:rsid w:val="00D54FB2"/>
    <w:rsid w:val="00D57B9E"/>
    <w:rsid w:val="00D64D41"/>
    <w:rsid w:val="00D72951"/>
    <w:rsid w:val="00D74B21"/>
    <w:rsid w:val="00D77AC1"/>
    <w:rsid w:val="00D86FBB"/>
    <w:rsid w:val="00D90075"/>
    <w:rsid w:val="00D92579"/>
    <w:rsid w:val="00D9427A"/>
    <w:rsid w:val="00D97FA1"/>
    <w:rsid w:val="00DA0BEE"/>
    <w:rsid w:val="00DA69B0"/>
    <w:rsid w:val="00DA71D7"/>
    <w:rsid w:val="00DB121F"/>
    <w:rsid w:val="00DB1A41"/>
    <w:rsid w:val="00DB54FB"/>
    <w:rsid w:val="00DC364B"/>
    <w:rsid w:val="00DD28BC"/>
    <w:rsid w:val="00DD5876"/>
    <w:rsid w:val="00DE13F7"/>
    <w:rsid w:val="00DE58D1"/>
    <w:rsid w:val="00DE6040"/>
    <w:rsid w:val="00DF091C"/>
    <w:rsid w:val="00DF30DC"/>
    <w:rsid w:val="00DF6E34"/>
    <w:rsid w:val="00E04510"/>
    <w:rsid w:val="00E064C8"/>
    <w:rsid w:val="00E13CF1"/>
    <w:rsid w:val="00E2147E"/>
    <w:rsid w:val="00E238A6"/>
    <w:rsid w:val="00E26803"/>
    <w:rsid w:val="00E30B96"/>
    <w:rsid w:val="00E319F8"/>
    <w:rsid w:val="00E45BF1"/>
    <w:rsid w:val="00E47E69"/>
    <w:rsid w:val="00E5737E"/>
    <w:rsid w:val="00E6514F"/>
    <w:rsid w:val="00E66DE1"/>
    <w:rsid w:val="00E73AE9"/>
    <w:rsid w:val="00E80D7D"/>
    <w:rsid w:val="00E84AB6"/>
    <w:rsid w:val="00E87A14"/>
    <w:rsid w:val="00E955AF"/>
    <w:rsid w:val="00E97224"/>
    <w:rsid w:val="00EA078D"/>
    <w:rsid w:val="00EA1070"/>
    <w:rsid w:val="00EA1D8D"/>
    <w:rsid w:val="00EB25F9"/>
    <w:rsid w:val="00EB2CF3"/>
    <w:rsid w:val="00EC0ABF"/>
    <w:rsid w:val="00EC2C74"/>
    <w:rsid w:val="00EC7B27"/>
    <w:rsid w:val="00ED3280"/>
    <w:rsid w:val="00ED4094"/>
    <w:rsid w:val="00ED6833"/>
    <w:rsid w:val="00ED71B8"/>
    <w:rsid w:val="00EE3072"/>
    <w:rsid w:val="00EF079E"/>
    <w:rsid w:val="00EF42DC"/>
    <w:rsid w:val="00EF4AC7"/>
    <w:rsid w:val="00EF66B9"/>
    <w:rsid w:val="00EF7B4C"/>
    <w:rsid w:val="00F0770B"/>
    <w:rsid w:val="00F11A23"/>
    <w:rsid w:val="00F150C0"/>
    <w:rsid w:val="00F270F6"/>
    <w:rsid w:val="00F34B22"/>
    <w:rsid w:val="00F361A1"/>
    <w:rsid w:val="00F36C53"/>
    <w:rsid w:val="00F468D1"/>
    <w:rsid w:val="00F534BF"/>
    <w:rsid w:val="00F56C1C"/>
    <w:rsid w:val="00F5795D"/>
    <w:rsid w:val="00F65028"/>
    <w:rsid w:val="00F80740"/>
    <w:rsid w:val="00F85A19"/>
    <w:rsid w:val="00F90C6D"/>
    <w:rsid w:val="00F93763"/>
    <w:rsid w:val="00F9474F"/>
    <w:rsid w:val="00F94AA5"/>
    <w:rsid w:val="00FA24D5"/>
    <w:rsid w:val="00FA3120"/>
    <w:rsid w:val="00FA4ACD"/>
    <w:rsid w:val="00FB0712"/>
    <w:rsid w:val="00FB08E2"/>
    <w:rsid w:val="00FB0C8C"/>
    <w:rsid w:val="00FC3C49"/>
    <w:rsid w:val="00FC5126"/>
    <w:rsid w:val="00FD48C6"/>
    <w:rsid w:val="00FD6061"/>
    <w:rsid w:val="00FD7AD1"/>
    <w:rsid w:val="00FD7AEC"/>
    <w:rsid w:val="00FE7A88"/>
    <w:rsid w:val="00FF057D"/>
    <w:rsid w:val="00FF098E"/>
    <w:rsid w:val="00FF4342"/>
    <w:rsid w:val="00FF438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61441"/>
    <o:shapelayout v:ext="edit">
      <o:idmap v:ext="edit" data="1"/>
    </o:shapelayout>
  </w:shapeDefaults>
  <w:decimalSymbol w:val="."/>
  <w:listSeparator w:val=","/>
  <w14:docId w14:val="6038FE5C"/>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13CA2"/>
    <w:pPr>
      <w:spacing w:before="160" w:after="160" w:line="240" w:lineRule="auto"/>
    </w:pPr>
    <w:rPr>
      <w:rFonts w:ascii="Arial" w:hAnsi="Arial"/>
      <w:sz w:val="20"/>
      <w:lang w:val="en-AU"/>
    </w:rPr>
  </w:style>
  <w:style w:type="paragraph" w:styleId="Heading1">
    <w:name w:val="heading 1"/>
    <w:basedOn w:val="Normal"/>
    <w:next w:val="Normal"/>
    <w:link w:val="Heading1Char"/>
    <w:uiPriority w:val="9"/>
    <w:qFormat/>
    <w:rsid w:val="0058302F"/>
    <w:pPr>
      <w:keepNext/>
      <w:keepLines/>
      <w:spacing w:before="0" w:after="480"/>
      <w:outlineLvl w:val="0"/>
    </w:pPr>
    <w:rPr>
      <w:rFonts w:eastAsiaTheme="majorEastAsia" w:cs="Times New Roman (Headings CS)"/>
      <w:b/>
      <w:bCs/>
      <w:color w:val="00757A"/>
      <w:sz w:val="40"/>
      <w:szCs w:val="28"/>
    </w:rPr>
  </w:style>
  <w:style w:type="paragraph" w:styleId="Heading2">
    <w:name w:val="heading 2"/>
    <w:basedOn w:val="Normal"/>
    <w:next w:val="Normal"/>
    <w:link w:val="Heading2Char"/>
    <w:uiPriority w:val="9"/>
    <w:unhideWhenUsed/>
    <w:qFormat/>
    <w:rsid w:val="00CF14F3"/>
    <w:pPr>
      <w:keepNext/>
      <w:keepLines/>
      <w:spacing w:before="640" w:after="360"/>
      <w:outlineLvl w:val="1"/>
    </w:pPr>
    <w:rPr>
      <w:rFonts w:eastAsiaTheme="majorEastAsia" w:cs="Times New Roman (Headings CS)"/>
      <w:b/>
      <w:bCs/>
      <w:color w:val="00757A"/>
      <w:kern w:val="28"/>
      <w:sz w:val="28"/>
      <w:szCs w:val="26"/>
    </w:rPr>
  </w:style>
  <w:style w:type="paragraph" w:styleId="Heading3">
    <w:name w:val="heading 3"/>
    <w:basedOn w:val="Normal"/>
    <w:next w:val="Normal"/>
    <w:link w:val="Heading3Char"/>
    <w:uiPriority w:val="9"/>
    <w:unhideWhenUsed/>
    <w:qFormat/>
    <w:rsid w:val="003A0B1E"/>
    <w:pPr>
      <w:keepNext/>
      <w:keepLines/>
      <w:spacing w:before="240"/>
      <w:outlineLvl w:val="2"/>
    </w:pPr>
    <w:rPr>
      <w:rFonts w:eastAsiaTheme="majorEastAsia" w:cs="Times New Roman (Headings CS)"/>
      <w:b/>
      <w:bCs/>
      <w:color w:val="00757A"/>
      <w:kern w:val="28"/>
    </w:rPr>
  </w:style>
  <w:style w:type="paragraph" w:styleId="Heading4">
    <w:name w:val="heading 4"/>
    <w:basedOn w:val="Normal"/>
    <w:next w:val="Normal"/>
    <w:link w:val="Heading4Char"/>
    <w:uiPriority w:val="9"/>
    <w:unhideWhenUsed/>
    <w:qFormat/>
    <w:rsid w:val="00C53E37"/>
    <w:pPr>
      <w:keepNext/>
      <w:keepLines/>
      <w:spacing w:before="200"/>
      <w:outlineLvl w:val="3"/>
    </w:pPr>
    <w:rPr>
      <w:rFonts w:eastAsiaTheme="majorEastAsia" w:cs="Times New Roman (Headings CS)"/>
      <w:b/>
      <w:bCs/>
      <w:i/>
      <w:iCs/>
      <w:kern w:val="24"/>
    </w:rPr>
  </w:style>
  <w:style w:type="paragraph" w:styleId="Heading5">
    <w:name w:val="heading 5"/>
    <w:basedOn w:val="Normal"/>
    <w:next w:val="Normal"/>
    <w:link w:val="Heading5Char"/>
    <w:uiPriority w:val="9"/>
    <w:unhideWhenUsed/>
    <w:qFormat/>
    <w:rsid w:val="00C53E37"/>
    <w:pPr>
      <w:keepNext/>
      <w:keepLines/>
      <w:spacing w:before="200"/>
      <w:outlineLvl w:val="4"/>
    </w:pPr>
    <w:rPr>
      <w:rFonts w:eastAsiaTheme="majorEastAsia" w:cs="Times New Roman (Headings CS)"/>
      <w:i/>
    </w:rPr>
  </w:style>
  <w:style w:type="paragraph" w:styleId="Heading6">
    <w:name w:val="heading 6"/>
    <w:basedOn w:val="Normal"/>
    <w:next w:val="Normal"/>
    <w:link w:val="Heading6Char"/>
    <w:uiPriority w:val="9"/>
    <w:semiHidden/>
    <w:unhideWhenUsed/>
    <w:qFormat/>
    <w:rsid w:val="00383268"/>
    <w:pPr>
      <w:keepNext/>
      <w:keepLines/>
      <w:spacing w:before="200" w:after="0"/>
      <w:outlineLvl w:val="5"/>
    </w:pPr>
    <w:rPr>
      <w:rFonts w:asciiTheme="majorHAnsi" w:eastAsiaTheme="majorEastAsia" w:hAnsiTheme="majorHAnsi" w:cstheme="majorBidi"/>
      <w:iCs/>
      <w:color w:val="549E39" w:themeColor="accent1"/>
      <w:sz w:val="22"/>
    </w:rPr>
  </w:style>
  <w:style w:type="paragraph" w:styleId="Heading7">
    <w:name w:val="heading 7"/>
    <w:basedOn w:val="Normal"/>
    <w:next w:val="Normal"/>
    <w:link w:val="Heading7Char"/>
    <w:uiPriority w:val="9"/>
    <w:semiHidden/>
    <w:unhideWhenUsed/>
    <w:qFormat/>
    <w:rsid w:val="00383268"/>
    <w:pPr>
      <w:keepNext/>
      <w:keepLines/>
      <w:spacing w:before="200" w:after="0"/>
      <w:outlineLvl w:val="6"/>
    </w:pPr>
    <w:rPr>
      <w:rFonts w:asciiTheme="majorHAnsi" w:eastAsiaTheme="majorEastAsia" w:hAnsiTheme="majorHAnsi" w:cstheme="majorBidi"/>
      <w:i/>
      <w:iCs/>
      <w:color w:val="000000"/>
      <w:sz w:val="22"/>
    </w:rPr>
  </w:style>
  <w:style w:type="paragraph" w:styleId="Heading8">
    <w:name w:val="heading 8"/>
    <w:basedOn w:val="Normal"/>
    <w:next w:val="Normal"/>
    <w:link w:val="Heading8Char"/>
    <w:uiPriority w:val="9"/>
    <w:semiHidden/>
    <w:unhideWhenUsed/>
    <w:qFormat/>
    <w:rsid w:val="00383268"/>
    <w:pPr>
      <w:keepNext/>
      <w:keepLines/>
      <w:spacing w:before="200" w:after="0"/>
      <w:outlineLvl w:val="7"/>
    </w:pPr>
    <w:rPr>
      <w:rFonts w:asciiTheme="majorHAnsi" w:eastAsiaTheme="majorEastAsia" w:hAnsiTheme="majorHAnsi" w:cstheme="majorBidi"/>
      <w:color w:val="000000"/>
      <w:szCs w:val="20"/>
    </w:rPr>
  </w:style>
  <w:style w:type="paragraph" w:styleId="Heading9">
    <w:name w:val="heading 9"/>
    <w:basedOn w:val="Normal"/>
    <w:next w:val="Normal"/>
    <w:link w:val="Heading9Char"/>
    <w:uiPriority w:val="9"/>
    <w:semiHidden/>
    <w:unhideWhenUsed/>
    <w:qFormat/>
    <w:rsid w:val="00383268"/>
    <w:pPr>
      <w:keepNext/>
      <w:keepLines/>
      <w:spacing w:before="200" w:after="0"/>
      <w:outlineLvl w:val="8"/>
    </w:pPr>
    <w:rPr>
      <w:rFonts w:asciiTheme="majorHAnsi" w:eastAsiaTheme="majorEastAsia" w:hAnsiTheme="majorHAnsi" w:cstheme="majorBidi"/>
      <w:i/>
      <w:iCs/>
      <w:color w:val="00000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58302F"/>
    <w:rPr>
      <w:rFonts w:ascii="Arial" w:eastAsiaTheme="majorEastAsia" w:hAnsi="Arial" w:cs="Times New Roman (Headings CS)"/>
      <w:b/>
      <w:bCs/>
      <w:color w:val="00757A"/>
      <w:sz w:val="40"/>
      <w:szCs w:val="28"/>
      <w:lang w:val="en-AU"/>
    </w:rPr>
  </w:style>
  <w:style w:type="character" w:customStyle="1" w:styleId="Heading2Char">
    <w:name w:val="Heading 2 Char"/>
    <w:basedOn w:val="DefaultParagraphFont"/>
    <w:link w:val="Heading2"/>
    <w:uiPriority w:val="9"/>
    <w:rsid w:val="00CF14F3"/>
    <w:rPr>
      <w:rFonts w:ascii="Arial" w:eastAsiaTheme="majorEastAsia" w:hAnsi="Arial" w:cs="Times New Roman (Headings CS)"/>
      <w:b/>
      <w:bCs/>
      <w:color w:val="00757A"/>
      <w:kern w:val="28"/>
      <w:sz w:val="28"/>
      <w:szCs w:val="26"/>
      <w:lang w:val="en-AU"/>
    </w:rPr>
  </w:style>
  <w:style w:type="character" w:customStyle="1" w:styleId="Heading3Char">
    <w:name w:val="Heading 3 Char"/>
    <w:basedOn w:val="DefaultParagraphFont"/>
    <w:link w:val="Heading3"/>
    <w:uiPriority w:val="9"/>
    <w:rsid w:val="003A0B1E"/>
    <w:rPr>
      <w:rFonts w:ascii="Arial" w:eastAsiaTheme="majorEastAsia" w:hAnsi="Arial" w:cs="Times New Roman (Headings CS)"/>
      <w:b/>
      <w:bCs/>
      <w:color w:val="00757A"/>
      <w:kern w:val="28"/>
      <w:sz w:val="20"/>
      <w:lang w:val="en-AU"/>
    </w:rPr>
  </w:style>
  <w:style w:type="character" w:customStyle="1" w:styleId="Heading4Char">
    <w:name w:val="Heading 4 Char"/>
    <w:basedOn w:val="DefaultParagraphFont"/>
    <w:link w:val="Heading4"/>
    <w:uiPriority w:val="9"/>
    <w:rsid w:val="00C53E37"/>
    <w:rPr>
      <w:rFonts w:ascii="Arial" w:eastAsiaTheme="majorEastAsia" w:hAnsi="Arial" w:cs="Times New Roman (Headings CS)"/>
      <w:b/>
      <w:bCs/>
      <w:i/>
      <w:iCs/>
      <w:kern w:val="24"/>
      <w:sz w:val="20"/>
      <w:lang w:val="en-AU"/>
    </w:rPr>
  </w:style>
  <w:style w:type="character" w:customStyle="1" w:styleId="Heading5Char">
    <w:name w:val="Heading 5 Char"/>
    <w:basedOn w:val="DefaultParagraphFont"/>
    <w:link w:val="Heading5"/>
    <w:uiPriority w:val="9"/>
    <w:rsid w:val="00C53E37"/>
    <w:rPr>
      <w:rFonts w:ascii="Arial" w:eastAsiaTheme="majorEastAsia" w:hAnsi="Arial" w:cs="Times New Roman (Headings CS)"/>
      <w:i/>
      <w:sz w:val="20"/>
      <w:lang w:val="en-AU"/>
    </w:rPr>
  </w:style>
  <w:style w:type="paragraph" w:styleId="Title">
    <w:name w:val="Title"/>
    <w:basedOn w:val="Normal"/>
    <w:next w:val="Normal"/>
    <w:link w:val="TitleChar"/>
    <w:uiPriority w:val="10"/>
    <w:qFormat/>
    <w:rsid w:val="00D92579"/>
    <w:pPr>
      <w:spacing w:before="1120" w:after="1280"/>
      <w:contextualSpacing/>
    </w:pPr>
    <w:rPr>
      <w:rFonts w:ascii="Segoe UI Light" w:eastAsiaTheme="majorEastAsia" w:hAnsi="Segoe UI Light" w:cstheme="majorBidi"/>
      <w:spacing w:val="30"/>
      <w:kern w:val="28"/>
      <w:sz w:val="96"/>
      <w:szCs w:val="52"/>
    </w:rPr>
  </w:style>
  <w:style w:type="character" w:customStyle="1" w:styleId="TitleChar">
    <w:name w:val="Title Char"/>
    <w:basedOn w:val="DefaultParagraphFont"/>
    <w:link w:val="Title"/>
    <w:uiPriority w:val="10"/>
    <w:rsid w:val="00D92579"/>
    <w:rPr>
      <w:rFonts w:ascii="Segoe UI Light" w:eastAsiaTheme="majorEastAsia" w:hAnsi="Segoe UI Light" w:cstheme="majorBidi"/>
      <w:spacing w:val="30"/>
      <w:kern w:val="28"/>
      <w:sz w:val="96"/>
      <w:szCs w:val="52"/>
      <w:lang w:val="en-AU"/>
    </w:rPr>
  </w:style>
  <w:style w:type="paragraph" w:styleId="Subtitle">
    <w:name w:val="Subtitle"/>
    <w:basedOn w:val="Normal"/>
    <w:next w:val="Normal"/>
    <w:link w:val="SubtitleChar"/>
    <w:uiPriority w:val="11"/>
    <w:qFormat/>
    <w:rsid w:val="00993057"/>
    <w:pPr>
      <w:numPr>
        <w:ilvl w:val="1"/>
      </w:numPr>
    </w:pPr>
    <w:rPr>
      <w:rFonts w:eastAsiaTheme="majorEastAsia" w:cstheme="majorBidi"/>
      <w:iCs/>
      <w:color w:val="F56A6A"/>
      <w:sz w:val="40"/>
      <w:szCs w:val="24"/>
      <w:lang w:bidi="hi-IN"/>
    </w:rPr>
  </w:style>
  <w:style w:type="character" w:customStyle="1" w:styleId="SubtitleChar">
    <w:name w:val="Subtitle Char"/>
    <w:basedOn w:val="DefaultParagraphFont"/>
    <w:link w:val="Subtitle"/>
    <w:uiPriority w:val="11"/>
    <w:rsid w:val="00993057"/>
    <w:rPr>
      <w:rFonts w:ascii="Segoe UI" w:eastAsiaTheme="majorEastAsia" w:hAnsi="Segoe UI" w:cstheme="majorBidi"/>
      <w:iCs/>
      <w:color w:val="F56A6A"/>
      <w:sz w:val="40"/>
      <w:szCs w:val="24"/>
      <w:lang w:val="en-AU" w:bidi="hi-IN"/>
    </w:rPr>
  </w:style>
  <w:style w:type="paragraph" w:styleId="ListBullet">
    <w:name w:val="List Bullet"/>
    <w:basedOn w:val="Normal"/>
    <w:uiPriority w:val="99"/>
    <w:unhideWhenUsed/>
    <w:rsid w:val="00C15A06"/>
    <w:pPr>
      <w:numPr>
        <w:numId w:val="1"/>
      </w:numPr>
      <w:spacing w:before="80" w:after="80"/>
    </w:pPr>
  </w:style>
  <w:style w:type="paragraph" w:customStyle="1" w:styleId="ListNumberedlvl1">
    <w:name w:val="List Numbered lvl 1"/>
    <w:basedOn w:val="Normal"/>
    <w:qFormat/>
    <w:rsid w:val="00AB3BEE"/>
    <w:pPr>
      <w:numPr>
        <w:numId w:val="2"/>
      </w:numPr>
    </w:pPr>
  </w:style>
  <w:style w:type="paragraph" w:customStyle="1" w:styleId="ListBulletlvl2">
    <w:name w:val="List Bullet lvl 2"/>
    <w:basedOn w:val="ListBullet"/>
    <w:qFormat/>
    <w:rsid w:val="00C15A06"/>
    <w:pPr>
      <w:numPr>
        <w:numId w:val="3"/>
      </w:numPr>
    </w:pPr>
  </w:style>
  <w:style w:type="paragraph" w:customStyle="1" w:styleId="ListBulletlvl3">
    <w:name w:val="List Bullet lvl 3"/>
    <w:basedOn w:val="ListBullet"/>
    <w:qFormat/>
    <w:rsid w:val="00AB3BEE"/>
    <w:pPr>
      <w:numPr>
        <w:ilvl w:val="2"/>
      </w:numPr>
    </w:pPr>
  </w:style>
  <w:style w:type="paragraph" w:customStyle="1" w:styleId="ListBulletlvl4">
    <w:name w:val="List Bullet lvl 4"/>
    <w:basedOn w:val="ListBullet"/>
    <w:qFormat/>
    <w:rsid w:val="00AB3BEE"/>
    <w:pPr>
      <w:numPr>
        <w:ilvl w:val="3"/>
      </w:numPr>
    </w:pPr>
  </w:style>
  <w:style w:type="paragraph" w:customStyle="1" w:styleId="ListBulletlvl5">
    <w:name w:val="List Bullet lvl 5"/>
    <w:basedOn w:val="ListBullet"/>
    <w:qFormat/>
    <w:rsid w:val="00AB3BEE"/>
    <w:pPr>
      <w:numPr>
        <w:ilvl w:val="4"/>
      </w:numPr>
    </w:pPr>
  </w:style>
  <w:style w:type="paragraph" w:customStyle="1" w:styleId="ListBulletlvl6">
    <w:name w:val="List Bullet lvl 6"/>
    <w:basedOn w:val="ListBullet"/>
    <w:qFormat/>
    <w:rsid w:val="00AB3BEE"/>
    <w:pPr>
      <w:numPr>
        <w:ilvl w:val="5"/>
      </w:numPr>
    </w:pPr>
  </w:style>
  <w:style w:type="paragraph" w:customStyle="1" w:styleId="ListBulletlvl7">
    <w:name w:val="List Bullet lvl 7"/>
    <w:basedOn w:val="ListBullet"/>
    <w:qFormat/>
    <w:rsid w:val="00AB3BEE"/>
    <w:pPr>
      <w:numPr>
        <w:ilvl w:val="6"/>
      </w:numPr>
    </w:pPr>
  </w:style>
  <w:style w:type="paragraph" w:customStyle="1" w:styleId="ListBulletlvl8">
    <w:name w:val="List Bullet lvl 8"/>
    <w:basedOn w:val="ListBullet"/>
    <w:qFormat/>
    <w:rsid w:val="00AB3BEE"/>
    <w:pPr>
      <w:numPr>
        <w:ilvl w:val="7"/>
      </w:numPr>
    </w:pPr>
  </w:style>
  <w:style w:type="paragraph" w:customStyle="1" w:styleId="ListBulletlvl9">
    <w:name w:val="List Bullet lvl 9"/>
    <w:basedOn w:val="ListBullet"/>
    <w:qFormat/>
    <w:rsid w:val="00AB3BEE"/>
    <w:pPr>
      <w:numPr>
        <w:ilvl w:val="8"/>
      </w:numPr>
    </w:pPr>
  </w:style>
  <w:style w:type="paragraph" w:customStyle="1" w:styleId="ListNumberedlvl2">
    <w:name w:val="List Numbered lvl 2"/>
    <w:basedOn w:val="Normal"/>
    <w:qFormat/>
    <w:rsid w:val="00AB3BEE"/>
    <w:pPr>
      <w:numPr>
        <w:ilvl w:val="1"/>
        <w:numId w:val="2"/>
      </w:numPr>
    </w:pPr>
  </w:style>
  <w:style w:type="paragraph" w:customStyle="1" w:styleId="ListNumberedlvl3">
    <w:name w:val="List Numbered lvl 3"/>
    <w:basedOn w:val="Normal"/>
    <w:qFormat/>
    <w:rsid w:val="00AB3BEE"/>
    <w:pPr>
      <w:numPr>
        <w:ilvl w:val="2"/>
        <w:numId w:val="2"/>
      </w:numPr>
    </w:pPr>
  </w:style>
  <w:style w:type="paragraph" w:customStyle="1" w:styleId="ListNumberedlvl4">
    <w:name w:val="List Numbered lvl 4"/>
    <w:basedOn w:val="Normal"/>
    <w:qFormat/>
    <w:rsid w:val="00AB3BEE"/>
    <w:pPr>
      <w:numPr>
        <w:ilvl w:val="3"/>
        <w:numId w:val="2"/>
      </w:numPr>
    </w:pPr>
  </w:style>
  <w:style w:type="paragraph" w:customStyle="1" w:styleId="ListNumberedlvl5">
    <w:name w:val="List Numbered lvl 5"/>
    <w:basedOn w:val="Normal"/>
    <w:qFormat/>
    <w:rsid w:val="00AB3BEE"/>
    <w:pPr>
      <w:numPr>
        <w:ilvl w:val="4"/>
        <w:numId w:val="2"/>
      </w:numPr>
    </w:pPr>
  </w:style>
  <w:style w:type="paragraph" w:customStyle="1" w:styleId="ListNumberedlvl6">
    <w:name w:val="List Numbered lvl 6"/>
    <w:basedOn w:val="Normal"/>
    <w:qFormat/>
    <w:rsid w:val="00AB3BEE"/>
    <w:pPr>
      <w:numPr>
        <w:ilvl w:val="5"/>
        <w:numId w:val="2"/>
      </w:numPr>
    </w:pPr>
  </w:style>
  <w:style w:type="paragraph" w:customStyle="1" w:styleId="ListNumberedlvl7">
    <w:name w:val="List Numbered lvl 7"/>
    <w:basedOn w:val="Normal"/>
    <w:qFormat/>
    <w:rsid w:val="00AB3BEE"/>
    <w:pPr>
      <w:numPr>
        <w:ilvl w:val="6"/>
        <w:numId w:val="2"/>
      </w:numPr>
    </w:pPr>
  </w:style>
  <w:style w:type="paragraph" w:customStyle="1" w:styleId="ListNumberedlvl8">
    <w:name w:val="List Numbered lvl 8"/>
    <w:basedOn w:val="Normal"/>
    <w:qFormat/>
    <w:rsid w:val="00AB3BEE"/>
    <w:pPr>
      <w:numPr>
        <w:ilvl w:val="7"/>
        <w:numId w:val="2"/>
      </w:numPr>
    </w:pPr>
  </w:style>
  <w:style w:type="paragraph" w:customStyle="1" w:styleId="ListNumberedlvl9">
    <w:name w:val="List Numbered lvl 9"/>
    <w:basedOn w:val="Normal"/>
    <w:qFormat/>
    <w:rsid w:val="00AB3BEE"/>
    <w:pPr>
      <w:numPr>
        <w:ilvl w:val="8"/>
        <w:numId w:val="2"/>
      </w:numPr>
    </w:pPr>
  </w:style>
  <w:style w:type="paragraph" w:styleId="Header">
    <w:name w:val="header"/>
    <w:basedOn w:val="Normal"/>
    <w:link w:val="HeaderChar"/>
    <w:uiPriority w:val="99"/>
    <w:unhideWhenUsed/>
    <w:rsid w:val="00860A4B"/>
    <w:pPr>
      <w:tabs>
        <w:tab w:val="center" w:pos="4513"/>
        <w:tab w:val="right" w:pos="9026"/>
      </w:tabs>
      <w:spacing w:before="100" w:beforeAutospacing="1" w:after="100" w:afterAutospacing="1"/>
    </w:pPr>
    <w:rPr>
      <w:sz w:val="16"/>
    </w:rPr>
  </w:style>
  <w:style w:type="character" w:customStyle="1" w:styleId="HeaderChar">
    <w:name w:val="Header Char"/>
    <w:basedOn w:val="DefaultParagraphFont"/>
    <w:link w:val="Header"/>
    <w:uiPriority w:val="99"/>
    <w:rsid w:val="00860A4B"/>
    <w:rPr>
      <w:rFonts w:ascii="Segoe UI" w:hAnsi="Segoe UI"/>
      <w:sz w:val="16"/>
      <w:lang w:val="en-AU"/>
    </w:rPr>
  </w:style>
  <w:style w:type="paragraph" w:styleId="Footer">
    <w:name w:val="footer"/>
    <w:basedOn w:val="Normal"/>
    <w:link w:val="FooterChar"/>
    <w:uiPriority w:val="99"/>
    <w:unhideWhenUsed/>
    <w:rsid w:val="003A0B1E"/>
    <w:pPr>
      <w:tabs>
        <w:tab w:val="center" w:pos="4513"/>
        <w:tab w:val="right" w:pos="9026"/>
      </w:tabs>
      <w:spacing w:before="0" w:after="0"/>
    </w:pPr>
    <w:rPr>
      <w:sz w:val="14"/>
    </w:rPr>
  </w:style>
  <w:style w:type="character" w:customStyle="1" w:styleId="FooterChar">
    <w:name w:val="Footer Char"/>
    <w:basedOn w:val="DefaultParagraphFont"/>
    <w:link w:val="Footer"/>
    <w:uiPriority w:val="99"/>
    <w:rsid w:val="003A0B1E"/>
    <w:rPr>
      <w:rFonts w:ascii="Arial" w:hAnsi="Arial"/>
      <w:sz w:val="14"/>
      <w:lang w:val="en-AU"/>
    </w:rPr>
  </w:style>
  <w:style w:type="character" w:customStyle="1" w:styleId="Heading6Char">
    <w:name w:val="Heading 6 Char"/>
    <w:basedOn w:val="DefaultParagraphFont"/>
    <w:link w:val="Heading6"/>
    <w:uiPriority w:val="9"/>
    <w:semiHidden/>
    <w:rsid w:val="00383268"/>
    <w:rPr>
      <w:rFonts w:asciiTheme="majorHAnsi" w:eastAsiaTheme="majorEastAsia" w:hAnsiTheme="majorHAnsi" w:cstheme="majorBidi"/>
      <w:iCs/>
      <w:color w:val="549E39" w:themeColor="accent1"/>
    </w:rPr>
  </w:style>
  <w:style w:type="character" w:customStyle="1" w:styleId="Heading7Char">
    <w:name w:val="Heading 7 Char"/>
    <w:basedOn w:val="DefaultParagraphFont"/>
    <w:link w:val="Heading7"/>
    <w:uiPriority w:val="9"/>
    <w:semiHidden/>
    <w:rsid w:val="00383268"/>
    <w:rPr>
      <w:rFonts w:asciiTheme="majorHAnsi" w:eastAsiaTheme="majorEastAsia" w:hAnsiTheme="majorHAnsi" w:cstheme="majorBidi"/>
      <w:i/>
      <w:iCs/>
      <w:color w:val="000000"/>
    </w:rPr>
  </w:style>
  <w:style w:type="character" w:customStyle="1" w:styleId="Heading8Char">
    <w:name w:val="Heading 8 Char"/>
    <w:basedOn w:val="DefaultParagraphFont"/>
    <w:link w:val="Heading8"/>
    <w:uiPriority w:val="9"/>
    <w:semiHidden/>
    <w:rsid w:val="00383268"/>
    <w:rPr>
      <w:rFonts w:asciiTheme="majorHAnsi" w:eastAsiaTheme="majorEastAsia" w:hAnsiTheme="majorHAnsi" w:cstheme="majorBidi"/>
      <w:color w:val="000000"/>
      <w:sz w:val="20"/>
      <w:szCs w:val="20"/>
    </w:rPr>
  </w:style>
  <w:style w:type="character" w:customStyle="1" w:styleId="Heading9Char">
    <w:name w:val="Heading 9 Char"/>
    <w:basedOn w:val="DefaultParagraphFont"/>
    <w:link w:val="Heading9"/>
    <w:uiPriority w:val="9"/>
    <w:semiHidden/>
    <w:rsid w:val="00383268"/>
    <w:rPr>
      <w:rFonts w:asciiTheme="majorHAnsi" w:eastAsiaTheme="majorEastAsia" w:hAnsiTheme="majorHAnsi" w:cstheme="majorBidi"/>
      <w:i/>
      <w:iCs/>
      <w:color w:val="000000"/>
      <w:sz w:val="20"/>
      <w:szCs w:val="20"/>
    </w:rPr>
  </w:style>
  <w:style w:type="paragraph" w:styleId="Caption">
    <w:name w:val="caption"/>
    <w:basedOn w:val="Normal"/>
    <w:next w:val="Normal"/>
    <w:uiPriority w:val="35"/>
    <w:semiHidden/>
    <w:unhideWhenUsed/>
    <w:qFormat/>
    <w:rsid w:val="00E5737E"/>
    <w:pPr>
      <w:keepNext/>
    </w:pPr>
    <w:rPr>
      <w:rFonts w:eastAsiaTheme="minorEastAsia"/>
      <w:b/>
      <w:bCs/>
      <w:smallCaps/>
      <w:spacing w:val="6"/>
      <w:szCs w:val="18"/>
      <w:lang w:bidi="hi-IN"/>
    </w:rPr>
  </w:style>
  <w:style w:type="character" w:styleId="Strong">
    <w:name w:val="Strong"/>
    <w:basedOn w:val="DefaultParagraphFont"/>
    <w:uiPriority w:val="22"/>
    <w:qFormat/>
    <w:rsid w:val="00383268"/>
    <w:rPr>
      <w:b w:val="0"/>
      <w:bCs/>
      <w:i/>
      <w:color w:val="455F51" w:themeColor="text2"/>
    </w:rPr>
  </w:style>
  <w:style w:type="character" w:styleId="Emphasis">
    <w:name w:val="Emphasis"/>
    <w:basedOn w:val="DefaultParagraphFont"/>
    <w:uiPriority w:val="20"/>
    <w:qFormat/>
    <w:rsid w:val="00383268"/>
    <w:rPr>
      <w:b/>
      <w:i/>
      <w:iCs/>
    </w:rPr>
  </w:style>
  <w:style w:type="paragraph" w:styleId="NoSpacing">
    <w:name w:val="No Spacing"/>
    <w:link w:val="NoSpacingChar"/>
    <w:uiPriority w:val="1"/>
    <w:qFormat/>
    <w:rsid w:val="00383268"/>
    <w:pPr>
      <w:spacing w:after="0" w:line="240" w:lineRule="auto"/>
    </w:pPr>
  </w:style>
  <w:style w:type="character" w:customStyle="1" w:styleId="NoSpacingChar">
    <w:name w:val="No Spacing Char"/>
    <w:basedOn w:val="DefaultParagraphFont"/>
    <w:link w:val="NoSpacing"/>
    <w:uiPriority w:val="1"/>
    <w:rsid w:val="00383268"/>
  </w:style>
  <w:style w:type="paragraph" w:styleId="ListParagraph">
    <w:name w:val="List Paragraph"/>
    <w:basedOn w:val="Normal"/>
    <w:uiPriority w:val="34"/>
    <w:qFormat/>
    <w:rsid w:val="00383268"/>
    <w:pPr>
      <w:ind w:left="720" w:hanging="288"/>
      <w:contextualSpacing/>
    </w:pPr>
    <w:rPr>
      <w:color w:val="455F51" w:themeColor="text2"/>
    </w:rPr>
  </w:style>
  <w:style w:type="paragraph" w:styleId="Quote">
    <w:name w:val="Quote"/>
    <w:basedOn w:val="Normal"/>
    <w:next w:val="Normal"/>
    <w:link w:val="QuoteChar"/>
    <w:uiPriority w:val="29"/>
    <w:qFormat/>
    <w:rsid w:val="00383268"/>
    <w:pPr>
      <w:spacing w:after="0" w:line="360" w:lineRule="auto"/>
      <w:jc w:val="center"/>
    </w:pPr>
    <w:rPr>
      <w:rFonts w:eastAsiaTheme="minorEastAsia"/>
      <w:b/>
      <w:i/>
      <w:iCs/>
      <w:color w:val="549E39" w:themeColor="accent1"/>
      <w:sz w:val="26"/>
      <w:lang w:bidi="hi-IN"/>
    </w:rPr>
  </w:style>
  <w:style w:type="character" w:customStyle="1" w:styleId="QuoteChar">
    <w:name w:val="Quote Char"/>
    <w:basedOn w:val="DefaultParagraphFont"/>
    <w:link w:val="Quote"/>
    <w:uiPriority w:val="29"/>
    <w:rsid w:val="00383268"/>
    <w:rPr>
      <w:rFonts w:eastAsiaTheme="minorEastAsia"/>
      <w:b/>
      <w:i/>
      <w:iCs/>
      <w:color w:val="549E39" w:themeColor="accent1"/>
      <w:sz w:val="26"/>
      <w:lang w:bidi="hi-IN"/>
    </w:rPr>
  </w:style>
  <w:style w:type="paragraph" w:styleId="IntenseQuote">
    <w:name w:val="Intense Quote"/>
    <w:basedOn w:val="Normal"/>
    <w:next w:val="Normal"/>
    <w:link w:val="IntenseQuoteChar"/>
    <w:uiPriority w:val="30"/>
    <w:qFormat/>
    <w:rsid w:val="00231110"/>
    <w:pPr>
      <w:shd w:val="clear" w:color="auto" w:fill="ECF1CC"/>
      <w:spacing w:before="200" w:after="200"/>
    </w:pPr>
    <w:rPr>
      <w:rFonts w:eastAsiaTheme="minorEastAsia"/>
      <w:bCs/>
      <w:iCs/>
      <w:color w:val="00757A"/>
      <w:lang w:bidi="hi-IN"/>
    </w:rPr>
  </w:style>
  <w:style w:type="character" w:customStyle="1" w:styleId="IntenseQuoteChar">
    <w:name w:val="Intense Quote Char"/>
    <w:basedOn w:val="DefaultParagraphFont"/>
    <w:link w:val="IntenseQuote"/>
    <w:uiPriority w:val="30"/>
    <w:rsid w:val="00231110"/>
    <w:rPr>
      <w:rFonts w:ascii="Arial" w:eastAsiaTheme="minorEastAsia" w:hAnsi="Arial"/>
      <w:bCs/>
      <w:iCs/>
      <w:color w:val="00757A"/>
      <w:sz w:val="20"/>
      <w:shd w:val="clear" w:color="auto" w:fill="ECF1CC"/>
      <w:lang w:val="en-AU" w:bidi="hi-IN"/>
    </w:rPr>
  </w:style>
  <w:style w:type="character" w:styleId="SubtleEmphasis">
    <w:name w:val="Subtle Emphasis"/>
    <w:basedOn w:val="DefaultParagraphFont"/>
    <w:uiPriority w:val="19"/>
    <w:qFormat/>
    <w:rsid w:val="00383268"/>
    <w:rPr>
      <w:i/>
      <w:iCs/>
      <w:color w:val="000000"/>
    </w:rPr>
  </w:style>
  <w:style w:type="character" w:styleId="IntenseEmphasis">
    <w:name w:val="Intense Emphasis"/>
    <w:basedOn w:val="DefaultParagraphFont"/>
    <w:uiPriority w:val="21"/>
    <w:qFormat/>
    <w:rsid w:val="00383268"/>
    <w:rPr>
      <w:b/>
      <w:bCs/>
      <w:i/>
      <w:iCs/>
      <w:color w:val="549E39" w:themeColor="accent1"/>
    </w:rPr>
  </w:style>
  <w:style w:type="character" w:styleId="SubtleReference">
    <w:name w:val="Subtle Reference"/>
    <w:basedOn w:val="DefaultParagraphFont"/>
    <w:uiPriority w:val="31"/>
    <w:qFormat/>
    <w:rsid w:val="00383268"/>
    <w:rPr>
      <w:smallCaps/>
      <w:color w:val="000000"/>
      <w:u w:val="single"/>
    </w:rPr>
  </w:style>
  <w:style w:type="character" w:styleId="IntenseReference">
    <w:name w:val="Intense Reference"/>
    <w:basedOn w:val="DefaultParagraphFont"/>
    <w:uiPriority w:val="32"/>
    <w:qFormat/>
    <w:rsid w:val="00383268"/>
    <w:rPr>
      <w:b w:val="0"/>
      <w:bCs/>
      <w:smallCaps/>
      <w:color w:val="549E39" w:themeColor="accent1"/>
      <w:spacing w:val="5"/>
      <w:u w:val="single"/>
    </w:rPr>
  </w:style>
  <w:style w:type="character" w:styleId="BookTitle">
    <w:name w:val="Book Title"/>
    <w:basedOn w:val="DefaultParagraphFont"/>
    <w:uiPriority w:val="33"/>
    <w:qFormat/>
    <w:rsid w:val="00383268"/>
    <w:rPr>
      <w:b/>
      <w:bCs/>
      <w:caps/>
      <w:smallCaps w:val="0"/>
      <w:color w:val="455F51" w:themeColor="text2"/>
      <w:spacing w:val="10"/>
    </w:rPr>
  </w:style>
  <w:style w:type="paragraph" w:styleId="TOCHeading">
    <w:name w:val="TOC Heading"/>
    <w:basedOn w:val="Heading1"/>
    <w:next w:val="Normal"/>
    <w:uiPriority w:val="39"/>
    <w:unhideWhenUsed/>
    <w:qFormat/>
    <w:rsid w:val="00E5737E"/>
    <w:pPr>
      <w:spacing w:after="0" w:line="264" w:lineRule="auto"/>
      <w:outlineLvl w:val="9"/>
    </w:pPr>
    <w:rPr>
      <w:caps/>
      <w:sz w:val="48"/>
    </w:rPr>
  </w:style>
  <w:style w:type="paragraph" w:customStyle="1" w:styleId="PersonalName">
    <w:name w:val="Personal Name"/>
    <w:basedOn w:val="Title"/>
    <w:qFormat/>
    <w:rsid w:val="00383268"/>
    <w:rPr>
      <w:b/>
      <w:caps/>
      <w:color w:val="000000"/>
      <w:sz w:val="28"/>
      <w:szCs w:val="28"/>
    </w:rPr>
  </w:style>
  <w:style w:type="table" w:styleId="TableGridLight">
    <w:name w:val="Grid Table Light"/>
    <w:basedOn w:val="TableNormal"/>
    <w:uiPriority w:val="40"/>
    <w:rsid w:val="00EA1D8D"/>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rFonts w:ascii="Arial" w:hAnsi="Arial"/>
      </w:rPr>
      <w:tblPr/>
      <w:tcPr>
        <w:shd w:val="clear" w:color="auto" w:fill="ECF1CC"/>
      </w:tcPr>
    </w:tblStylePr>
  </w:style>
  <w:style w:type="table" w:styleId="TableGrid">
    <w:name w:val="Table Grid"/>
    <w:basedOn w:val="TableNormal"/>
    <w:uiPriority w:val="39"/>
    <w:rsid w:val="0087521E"/>
    <w:pPr>
      <w:spacing w:after="0" w:line="240" w:lineRule="auto"/>
    </w:pPr>
    <w:rPr>
      <w:rFonts w:ascii="Segoe UI" w:hAnsi="Segoe UI"/>
      <w:sz w:val="20"/>
    </w:rPr>
    <w:tblPr>
      <w:tblBorders>
        <w:top w:val="single" w:sz="2" w:space="0" w:color="595959" w:themeColor="text1" w:themeTint="A6"/>
        <w:left w:val="single" w:sz="2" w:space="0" w:color="595959" w:themeColor="text1" w:themeTint="A6"/>
        <w:bottom w:val="single" w:sz="2" w:space="0" w:color="595959" w:themeColor="text1" w:themeTint="A6"/>
        <w:right w:val="single" w:sz="2" w:space="0" w:color="595959" w:themeColor="text1" w:themeTint="A6"/>
        <w:insideH w:val="single" w:sz="2" w:space="0" w:color="595959" w:themeColor="text1" w:themeTint="A6"/>
        <w:insideV w:val="single" w:sz="2" w:space="0" w:color="595959" w:themeColor="text1" w:themeTint="A6"/>
      </w:tblBorders>
      <w:tblCellMar>
        <w:top w:w="28" w:type="dxa"/>
        <w:left w:w="57" w:type="dxa"/>
        <w:bottom w:w="28" w:type="dxa"/>
        <w:right w:w="57" w:type="dxa"/>
      </w:tblCellMar>
    </w:tblPr>
    <w:tblStylePr w:type="firstRow">
      <w:rPr>
        <w:b/>
        <w:color w:val="FFFFFF" w:themeColor="background1"/>
      </w:rPr>
      <w:tblPr/>
      <w:tcPr>
        <w:tcBorders>
          <w:top w:val="nil"/>
          <w:left w:val="nil"/>
          <w:bottom w:val="nil"/>
          <w:right w:val="nil"/>
          <w:insideH w:val="single" w:sz="4" w:space="0" w:color="FFFFFF" w:themeColor="background1"/>
          <w:insideV w:val="single" w:sz="4" w:space="0" w:color="FFFFFF" w:themeColor="background1"/>
        </w:tcBorders>
        <w:shd w:val="clear" w:color="auto" w:fill="595959" w:themeFill="text1" w:themeFillTint="A6"/>
      </w:tcPr>
    </w:tblStylePr>
  </w:style>
  <w:style w:type="character" w:styleId="Hyperlink">
    <w:name w:val="Hyperlink"/>
    <w:basedOn w:val="DefaultParagraphFont"/>
    <w:uiPriority w:val="99"/>
    <w:unhideWhenUsed/>
    <w:rsid w:val="00C15A06"/>
    <w:rPr>
      <w:color w:val="00757A"/>
      <w:u w:val="single"/>
    </w:rPr>
  </w:style>
  <w:style w:type="paragraph" w:customStyle="1" w:styleId="HighlightText">
    <w:name w:val="Highlight Text"/>
    <w:basedOn w:val="BodyText"/>
    <w:uiPriority w:val="99"/>
    <w:rsid w:val="00A43549"/>
    <w:pPr>
      <w:suppressAutoHyphens/>
      <w:autoSpaceDE w:val="0"/>
      <w:autoSpaceDN w:val="0"/>
      <w:adjustRightInd w:val="0"/>
      <w:spacing w:before="0" w:after="0" w:line="360" w:lineRule="atLeast"/>
      <w:textAlignment w:val="center"/>
    </w:pPr>
    <w:rPr>
      <w:rFonts w:ascii="Lato" w:hAnsi="Lato" w:cs="Lato"/>
      <w:i/>
      <w:iCs/>
      <w:color w:val="000000"/>
      <w:sz w:val="28"/>
      <w:szCs w:val="28"/>
      <w:lang w:val="en-US"/>
    </w:rPr>
  </w:style>
  <w:style w:type="paragraph" w:styleId="BodyText">
    <w:name w:val="Body Text"/>
    <w:basedOn w:val="Normal"/>
    <w:link w:val="BodyTextChar"/>
    <w:uiPriority w:val="99"/>
    <w:semiHidden/>
    <w:unhideWhenUsed/>
    <w:rsid w:val="00A43549"/>
    <w:pPr>
      <w:spacing w:after="120"/>
    </w:pPr>
  </w:style>
  <w:style w:type="character" w:customStyle="1" w:styleId="BodyTextChar">
    <w:name w:val="Body Text Char"/>
    <w:basedOn w:val="DefaultParagraphFont"/>
    <w:link w:val="BodyText"/>
    <w:uiPriority w:val="99"/>
    <w:semiHidden/>
    <w:rsid w:val="00A43549"/>
    <w:rPr>
      <w:sz w:val="21"/>
      <w:lang w:val="en-AU"/>
    </w:rPr>
  </w:style>
  <w:style w:type="paragraph" w:styleId="TOC1">
    <w:name w:val="toc 1"/>
    <w:basedOn w:val="Normal"/>
    <w:next w:val="Normal"/>
    <w:autoRedefine/>
    <w:uiPriority w:val="39"/>
    <w:unhideWhenUsed/>
    <w:rsid w:val="00A13224"/>
    <w:pPr>
      <w:spacing w:after="100"/>
    </w:pPr>
  </w:style>
  <w:style w:type="paragraph" w:styleId="TOC2">
    <w:name w:val="toc 2"/>
    <w:basedOn w:val="Normal"/>
    <w:next w:val="Normal"/>
    <w:autoRedefine/>
    <w:uiPriority w:val="39"/>
    <w:unhideWhenUsed/>
    <w:rsid w:val="009F6BCC"/>
    <w:pPr>
      <w:spacing w:after="100"/>
      <w:ind w:left="200"/>
    </w:pPr>
  </w:style>
  <w:style w:type="paragraph" w:styleId="TOC3">
    <w:name w:val="toc 3"/>
    <w:basedOn w:val="Normal"/>
    <w:next w:val="Normal"/>
    <w:autoRedefine/>
    <w:uiPriority w:val="39"/>
    <w:unhideWhenUsed/>
    <w:rsid w:val="009F6BCC"/>
    <w:pPr>
      <w:spacing w:after="100"/>
      <w:ind w:left="400"/>
    </w:pPr>
  </w:style>
  <w:style w:type="character" w:customStyle="1" w:styleId="Mention1">
    <w:name w:val="Mention1"/>
    <w:basedOn w:val="DefaultParagraphFont"/>
    <w:uiPriority w:val="99"/>
    <w:rsid w:val="009F6BCC"/>
    <w:rPr>
      <w:color w:val="2B579A"/>
      <w:shd w:val="clear" w:color="auto" w:fill="E6E6E6"/>
    </w:rPr>
  </w:style>
  <w:style w:type="table" w:styleId="GridTable1Light-Accent6">
    <w:name w:val="Grid Table 1 Light Accent 6"/>
    <w:basedOn w:val="TableNormal"/>
    <w:uiPriority w:val="46"/>
    <w:rsid w:val="00E5737E"/>
    <w:pPr>
      <w:spacing w:after="0" w:line="240" w:lineRule="auto"/>
    </w:pPr>
    <w:tblPr>
      <w:tblStyleRowBandSize w:val="1"/>
      <w:tblStyleColBandSize w:val="1"/>
      <w:tblBorders>
        <w:top w:val="single" w:sz="4" w:space="0" w:color="83DCF8" w:themeColor="accent6" w:themeTint="66"/>
        <w:left w:val="single" w:sz="4" w:space="0" w:color="83DCF8" w:themeColor="accent6" w:themeTint="66"/>
        <w:bottom w:val="single" w:sz="4" w:space="0" w:color="83DCF8" w:themeColor="accent6" w:themeTint="66"/>
        <w:right w:val="single" w:sz="4" w:space="0" w:color="83DCF8" w:themeColor="accent6" w:themeTint="66"/>
        <w:insideH w:val="single" w:sz="4" w:space="0" w:color="83DCF8" w:themeColor="accent6" w:themeTint="66"/>
        <w:insideV w:val="single" w:sz="4" w:space="0" w:color="83DCF8" w:themeColor="accent6" w:themeTint="66"/>
      </w:tblBorders>
    </w:tblPr>
    <w:tblStylePr w:type="firstRow">
      <w:rPr>
        <w:b/>
        <w:bCs/>
      </w:rPr>
      <w:tblPr/>
      <w:tcPr>
        <w:tcBorders>
          <w:bottom w:val="single" w:sz="12" w:space="0" w:color="45CBF5" w:themeColor="accent6" w:themeTint="99"/>
        </w:tcBorders>
      </w:tcPr>
    </w:tblStylePr>
    <w:tblStylePr w:type="lastRow">
      <w:rPr>
        <w:b/>
        <w:bCs/>
      </w:rPr>
      <w:tblPr/>
      <w:tcPr>
        <w:tcBorders>
          <w:top w:val="double" w:sz="2" w:space="0" w:color="45CBF5" w:themeColor="accent6" w:themeTint="99"/>
        </w:tcBorders>
      </w:tcPr>
    </w:tblStylePr>
    <w:tblStylePr w:type="firstCol">
      <w:rPr>
        <w:b/>
        <w:bCs/>
      </w:rPr>
    </w:tblStylePr>
    <w:tblStylePr w:type="lastCol">
      <w:rPr>
        <w:b/>
        <w:bCs/>
      </w:rPr>
    </w:tblStylePr>
  </w:style>
  <w:style w:type="paragraph" w:customStyle="1" w:styleId="Imagecaption">
    <w:name w:val="Image caption"/>
    <w:basedOn w:val="Normal"/>
    <w:qFormat/>
    <w:rsid w:val="00E5737E"/>
    <w:pPr>
      <w:spacing w:before="0"/>
    </w:pPr>
    <w:rPr>
      <w:rFonts w:ascii="Segoe UI Light" w:hAnsi="Segoe UI Light"/>
      <w:sz w:val="16"/>
    </w:rPr>
  </w:style>
  <w:style w:type="table" w:styleId="GridTable1Light-Accent4">
    <w:name w:val="Grid Table 1 Light Accent 4"/>
    <w:basedOn w:val="TableNormal"/>
    <w:uiPriority w:val="46"/>
    <w:rsid w:val="00E5737E"/>
    <w:pPr>
      <w:spacing w:after="0" w:line="240" w:lineRule="auto"/>
    </w:pPr>
    <w:tblPr>
      <w:tblStyleRowBandSize w:val="1"/>
      <w:tblStyleColBandSize w:val="1"/>
      <w:tblBorders>
        <w:top w:val="single" w:sz="4" w:space="0" w:color="71FDDE" w:themeColor="accent4" w:themeTint="66"/>
        <w:left w:val="single" w:sz="4" w:space="0" w:color="71FDDE" w:themeColor="accent4" w:themeTint="66"/>
        <w:bottom w:val="single" w:sz="4" w:space="0" w:color="71FDDE" w:themeColor="accent4" w:themeTint="66"/>
        <w:right w:val="single" w:sz="4" w:space="0" w:color="71FDDE" w:themeColor="accent4" w:themeTint="66"/>
        <w:insideH w:val="single" w:sz="4" w:space="0" w:color="71FDDE" w:themeColor="accent4" w:themeTint="66"/>
        <w:insideV w:val="single" w:sz="4" w:space="0" w:color="71FDDE" w:themeColor="accent4" w:themeTint="66"/>
      </w:tblBorders>
    </w:tblPr>
    <w:tblStylePr w:type="firstRow">
      <w:rPr>
        <w:b/>
        <w:bCs/>
      </w:rPr>
      <w:tblPr/>
      <w:tcPr>
        <w:tcBorders>
          <w:bottom w:val="single" w:sz="12" w:space="0" w:color="2AFCCE" w:themeColor="accent4" w:themeTint="99"/>
        </w:tcBorders>
      </w:tcPr>
    </w:tblStylePr>
    <w:tblStylePr w:type="lastRow">
      <w:rPr>
        <w:b/>
        <w:bCs/>
      </w:rPr>
      <w:tblPr/>
      <w:tcPr>
        <w:tcBorders>
          <w:top w:val="double" w:sz="2" w:space="0" w:color="2AFCCE" w:themeColor="accent4" w:themeTint="99"/>
        </w:tcBorders>
      </w:tcPr>
    </w:tblStylePr>
    <w:tblStylePr w:type="firstCol">
      <w:rPr>
        <w:b/>
        <w:bCs/>
      </w:rPr>
    </w:tblStylePr>
    <w:tblStylePr w:type="lastCol">
      <w:rPr>
        <w:b/>
        <w:bCs/>
      </w:rPr>
    </w:tblStylePr>
  </w:style>
  <w:style w:type="paragraph" w:customStyle="1" w:styleId="Terms">
    <w:name w:val="Terms"/>
    <w:basedOn w:val="Normal"/>
    <w:qFormat/>
    <w:rsid w:val="00C51FA5"/>
    <w:pPr>
      <w:ind w:right="2835"/>
    </w:pPr>
    <w:rPr>
      <w:sz w:val="16"/>
    </w:rPr>
  </w:style>
  <w:style w:type="paragraph" w:customStyle="1" w:styleId="Acronyms">
    <w:name w:val="Acronyms"/>
    <w:basedOn w:val="Normal"/>
    <w:qFormat/>
    <w:rsid w:val="002F7F03"/>
    <w:pPr>
      <w:contextualSpacing/>
    </w:pPr>
    <w:rPr>
      <w:sz w:val="18"/>
    </w:rPr>
  </w:style>
  <w:style w:type="paragraph" w:styleId="BalloonText">
    <w:name w:val="Balloon Text"/>
    <w:basedOn w:val="Normal"/>
    <w:link w:val="BalloonTextChar"/>
    <w:uiPriority w:val="99"/>
    <w:semiHidden/>
    <w:unhideWhenUsed/>
    <w:rsid w:val="0067680B"/>
    <w:pPr>
      <w:spacing w:before="0" w:after="0"/>
    </w:pPr>
    <w:rPr>
      <w:rFonts w:cs="Segoe UI"/>
      <w:sz w:val="18"/>
      <w:szCs w:val="18"/>
    </w:rPr>
  </w:style>
  <w:style w:type="character" w:customStyle="1" w:styleId="BalloonTextChar">
    <w:name w:val="Balloon Text Char"/>
    <w:basedOn w:val="DefaultParagraphFont"/>
    <w:link w:val="BalloonText"/>
    <w:uiPriority w:val="99"/>
    <w:semiHidden/>
    <w:rsid w:val="0067680B"/>
    <w:rPr>
      <w:rFonts w:ascii="Segoe UI" w:hAnsi="Segoe UI" w:cs="Segoe UI"/>
      <w:sz w:val="18"/>
      <w:szCs w:val="18"/>
      <w:lang w:val="en-AU"/>
    </w:rPr>
  </w:style>
  <w:style w:type="paragraph" w:styleId="EndnoteText">
    <w:name w:val="endnote text"/>
    <w:basedOn w:val="Normal"/>
    <w:link w:val="EndnoteTextChar"/>
    <w:uiPriority w:val="99"/>
    <w:unhideWhenUsed/>
    <w:rsid w:val="0077592F"/>
    <w:pPr>
      <w:spacing w:before="0" w:after="0"/>
    </w:pPr>
    <w:rPr>
      <w:sz w:val="24"/>
      <w:szCs w:val="24"/>
    </w:rPr>
  </w:style>
  <w:style w:type="character" w:customStyle="1" w:styleId="EndnoteTextChar">
    <w:name w:val="Endnote Text Char"/>
    <w:basedOn w:val="DefaultParagraphFont"/>
    <w:link w:val="EndnoteText"/>
    <w:uiPriority w:val="99"/>
    <w:rsid w:val="0077592F"/>
    <w:rPr>
      <w:rFonts w:ascii="Segoe UI" w:hAnsi="Segoe UI"/>
      <w:sz w:val="24"/>
      <w:szCs w:val="24"/>
      <w:lang w:val="en-AU"/>
    </w:rPr>
  </w:style>
  <w:style w:type="character" w:styleId="EndnoteReference">
    <w:name w:val="endnote reference"/>
    <w:basedOn w:val="DefaultParagraphFont"/>
    <w:uiPriority w:val="99"/>
    <w:unhideWhenUsed/>
    <w:rsid w:val="0077592F"/>
    <w:rPr>
      <w:vertAlign w:val="superscript"/>
    </w:rPr>
  </w:style>
  <w:style w:type="paragraph" w:styleId="FootnoteText">
    <w:name w:val="footnote text"/>
    <w:basedOn w:val="Normal"/>
    <w:link w:val="FootnoteTextChar"/>
    <w:uiPriority w:val="99"/>
    <w:unhideWhenUsed/>
    <w:rsid w:val="00D90075"/>
    <w:pPr>
      <w:spacing w:before="0" w:after="0"/>
    </w:pPr>
    <w:rPr>
      <w:szCs w:val="24"/>
    </w:rPr>
  </w:style>
  <w:style w:type="character" w:customStyle="1" w:styleId="FootnoteTextChar">
    <w:name w:val="Footnote Text Char"/>
    <w:basedOn w:val="DefaultParagraphFont"/>
    <w:link w:val="FootnoteText"/>
    <w:uiPriority w:val="99"/>
    <w:rsid w:val="00D90075"/>
    <w:rPr>
      <w:rFonts w:ascii="Segoe UI" w:hAnsi="Segoe UI"/>
      <w:sz w:val="20"/>
      <w:szCs w:val="24"/>
      <w:lang w:val="en-AU"/>
    </w:rPr>
  </w:style>
  <w:style w:type="character" w:styleId="FootnoteReference">
    <w:name w:val="footnote reference"/>
    <w:basedOn w:val="DefaultParagraphFont"/>
    <w:uiPriority w:val="99"/>
    <w:unhideWhenUsed/>
    <w:rsid w:val="0077592F"/>
    <w:rPr>
      <w:vertAlign w:val="superscript"/>
    </w:rPr>
  </w:style>
  <w:style w:type="paragraph" w:customStyle="1" w:styleId="TableTextPortrait">
    <w:name w:val="Table Text Portrait"/>
    <w:basedOn w:val="Normal"/>
    <w:qFormat/>
    <w:rsid w:val="006653A4"/>
    <w:pPr>
      <w:spacing w:before="60" w:after="60"/>
    </w:pPr>
    <w:rPr>
      <w:sz w:val="18"/>
    </w:rPr>
  </w:style>
  <w:style w:type="paragraph" w:customStyle="1" w:styleId="TableTextLandscape">
    <w:name w:val="Table Text Landscape"/>
    <w:basedOn w:val="Normal"/>
    <w:qFormat/>
    <w:rsid w:val="0087521E"/>
    <w:pPr>
      <w:spacing w:before="100" w:beforeAutospacing="1" w:after="100" w:afterAutospacing="1"/>
    </w:pPr>
    <w:rPr>
      <w:sz w:val="18"/>
    </w:rPr>
  </w:style>
  <w:style w:type="character" w:styleId="PageNumber">
    <w:name w:val="page number"/>
    <w:basedOn w:val="DefaultParagraphFont"/>
    <w:uiPriority w:val="99"/>
    <w:semiHidden/>
    <w:unhideWhenUsed/>
    <w:rsid w:val="00860A4B"/>
  </w:style>
  <w:style w:type="character" w:styleId="CommentReference">
    <w:name w:val="annotation reference"/>
    <w:basedOn w:val="DefaultParagraphFont"/>
    <w:uiPriority w:val="99"/>
    <w:semiHidden/>
    <w:unhideWhenUsed/>
    <w:rsid w:val="00505154"/>
    <w:rPr>
      <w:sz w:val="16"/>
      <w:szCs w:val="16"/>
    </w:rPr>
  </w:style>
  <w:style w:type="paragraph" w:styleId="CommentText">
    <w:name w:val="annotation text"/>
    <w:basedOn w:val="Normal"/>
    <w:link w:val="CommentTextChar"/>
    <w:uiPriority w:val="99"/>
    <w:unhideWhenUsed/>
    <w:rsid w:val="00505154"/>
    <w:rPr>
      <w:szCs w:val="20"/>
    </w:rPr>
  </w:style>
  <w:style w:type="character" w:customStyle="1" w:styleId="CommentTextChar">
    <w:name w:val="Comment Text Char"/>
    <w:basedOn w:val="DefaultParagraphFont"/>
    <w:link w:val="CommentText"/>
    <w:uiPriority w:val="99"/>
    <w:rsid w:val="00505154"/>
    <w:rPr>
      <w:rFonts w:ascii="Segoe UI" w:hAnsi="Segoe UI"/>
      <w:sz w:val="20"/>
      <w:szCs w:val="20"/>
      <w:lang w:val="en-AU"/>
    </w:rPr>
  </w:style>
  <w:style w:type="paragraph" w:styleId="CommentSubject">
    <w:name w:val="annotation subject"/>
    <w:basedOn w:val="CommentText"/>
    <w:next w:val="CommentText"/>
    <w:link w:val="CommentSubjectChar"/>
    <w:uiPriority w:val="99"/>
    <w:semiHidden/>
    <w:unhideWhenUsed/>
    <w:rsid w:val="00505154"/>
    <w:rPr>
      <w:b/>
      <w:bCs/>
    </w:rPr>
  </w:style>
  <w:style w:type="character" w:customStyle="1" w:styleId="CommentSubjectChar">
    <w:name w:val="Comment Subject Char"/>
    <w:basedOn w:val="CommentTextChar"/>
    <w:link w:val="CommentSubject"/>
    <w:uiPriority w:val="99"/>
    <w:semiHidden/>
    <w:rsid w:val="00505154"/>
    <w:rPr>
      <w:rFonts w:ascii="Segoe UI" w:hAnsi="Segoe UI"/>
      <w:b/>
      <w:bCs/>
      <w:sz w:val="20"/>
      <w:szCs w:val="20"/>
      <w:lang w:val="en-AU"/>
    </w:rPr>
  </w:style>
  <w:style w:type="paragraph" w:styleId="Revision">
    <w:name w:val="Revision"/>
    <w:hidden/>
    <w:uiPriority w:val="99"/>
    <w:semiHidden/>
    <w:rsid w:val="00B41EE4"/>
    <w:pPr>
      <w:spacing w:after="0" w:line="240" w:lineRule="auto"/>
    </w:pPr>
    <w:rPr>
      <w:rFonts w:ascii="Arial" w:hAnsi="Arial"/>
      <w:sz w:val="20"/>
      <w:lang w:val="en-AU"/>
    </w:rPr>
  </w:style>
  <w:style w:type="character" w:styleId="FollowedHyperlink">
    <w:name w:val="FollowedHyperlink"/>
    <w:basedOn w:val="DefaultParagraphFont"/>
    <w:uiPriority w:val="99"/>
    <w:semiHidden/>
    <w:unhideWhenUsed/>
    <w:rsid w:val="006B03D3"/>
    <w:rPr>
      <w:color w:val="BA6906" w:themeColor="followedHyperlink"/>
      <w:u w:val="single"/>
    </w:rPr>
  </w:style>
  <w:style w:type="paragraph" w:customStyle="1" w:styleId="NormalTabletext">
    <w:name w:val="Normal Table text"/>
    <w:basedOn w:val="Normal"/>
    <w:qFormat/>
    <w:rsid w:val="00FD7AD1"/>
    <w:pPr>
      <w:spacing w:before="120" w:after="120"/>
    </w:pPr>
  </w:style>
  <w:style w:type="character" w:customStyle="1" w:styleId="UnresolvedMention1">
    <w:name w:val="Unresolved Mention1"/>
    <w:basedOn w:val="DefaultParagraphFont"/>
    <w:uiPriority w:val="99"/>
    <w:rsid w:val="008557D2"/>
    <w:rPr>
      <w:color w:val="605E5C"/>
      <w:shd w:val="clear" w:color="auto" w:fill="E1DFDD"/>
    </w:rPr>
  </w:style>
  <w:style w:type="paragraph" w:customStyle="1" w:styleId="xmsolistparagraph">
    <w:name w:val="x_msolistparagraph"/>
    <w:basedOn w:val="Normal"/>
    <w:rsid w:val="00E064C8"/>
    <w:pPr>
      <w:spacing w:before="0" w:after="120"/>
      <w:ind w:left="720"/>
    </w:pPr>
    <w:rPr>
      <w:rFonts w:cs="Arial"/>
      <w:szCs w:val="20"/>
      <w:lang w:eastAsia="en-AU"/>
    </w:rPr>
  </w:style>
  <w:style w:type="table" w:styleId="PlainTable2">
    <w:name w:val="Plain Table 2"/>
    <w:basedOn w:val="TableNormal"/>
    <w:uiPriority w:val="42"/>
    <w:rsid w:val="007120F9"/>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styleId="PlainTable4">
    <w:name w:val="Plain Table 4"/>
    <w:aliases w:val="No Keylines"/>
    <w:basedOn w:val="TableNormal"/>
    <w:uiPriority w:val="44"/>
    <w:rsid w:val="000479DD"/>
    <w:pPr>
      <w:spacing w:after="0" w:line="240" w:lineRule="auto"/>
    </w:pPr>
    <w:tblPr>
      <w:tblStyleRowBandSize w:val="1"/>
      <w:tblStyleColBandSize w:val="1"/>
    </w:tblPr>
    <w:tcPr>
      <w:shd w:val="clear" w:color="auto" w:fill="auto"/>
      <w:tcMar>
        <w:left w:w="0" w:type="dxa"/>
        <w:right w:w="0" w:type="dxa"/>
      </w:tcMar>
    </w:tcPr>
    <w:tblStylePr w:type="firstRow">
      <w:rPr>
        <w:b/>
        <w:bCs/>
      </w:rPr>
    </w:tblStylePr>
    <w:tblStylePr w:type="lastRow">
      <w:rPr>
        <w:b/>
        <w:bCs/>
      </w:rPr>
    </w:tblStylePr>
    <w:tblStylePr w:type="firstCol">
      <w:rPr>
        <w:b/>
        <w:bCs/>
      </w:rPr>
    </w:tblStylePr>
    <w:tblStylePr w:type="lastCol">
      <w:rPr>
        <w:b/>
        <w:bCs/>
      </w:rPr>
    </w:tblStylePr>
  </w:style>
  <w:style w:type="table" w:styleId="PlainTable1">
    <w:name w:val="Plain Table 1"/>
    <w:aliases w:val="AITSL Plain Table 1"/>
    <w:basedOn w:val="TableNormal"/>
    <w:uiPriority w:val="41"/>
    <w:rsid w:val="00A5495F"/>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cPr>
      <w:shd w:val="clear" w:color="auto" w:fill="auto"/>
      <w:tcMar>
        <w:left w:w="74" w:type="dxa"/>
        <w:right w:w="74" w:type="dxa"/>
      </w:tcMar>
    </w:tcPr>
    <w:tblStylePr w:type="firstRow">
      <w:rPr>
        <w:b/>
        <w:bCs/>
      </w:rPr>
    </w:tblStylePr>
    <w:tblStylePr w:type="lastRow">
      <w:rPr>
        <w:b/>
        <w:bCs/>
      </w:rPr>
      <w:tblPr/>
      <w:tcPr>
        <w:tcBorders>
          <w:top w:val="double" w:sz="4" w:space="0" w:color="BFBFBF" w:themeColor="background1" w:themeShade="BF"/>
        </w:tcBorders>
      </w:tcPr>
    </w:tblStylePr>
    <w:tblStylePr w:type="firstCol">
      <w:rPr>
        <w:b w:val="0"/>
        <w:bCs/>
      </w:rPr>
    </w:tblStylePr>
    <w:tblStylePr w:type="lastCol">
      <w:rPr>
        <w:b/>
        <w:bCs/>
      </w:rPr>
    </w:tblStylePr>
  </w:style>
  <w:style w:type="paragraph" w:customStyle="1" w:styleId="NormalTabletext2">
    <w:name w:val="Normal Table text 2"/>
    <w:basedOn w:val="NormalTabletext"/>
    <w:qFormat/>
    <w:rsid w:val="00C36171"/>
    <w:pPr>
      <w:spacing w:before="0" w:after="20"/>
    </w:pPr>
    <w:rPr>
      <w:rFonts w:cs="Arial"/>
      <w:szCs w:val="20"/>
    </w:rPr>
  </w:style>
  <w:style w:type="table" w:customStyle="1" w:styleId="Keylinebox">
    <w:name w:val="Keyline box"/>
    <w:basedOn w:val="TableNormal"/>
    <w:uiPriority w:val="99"/>
    <w:rsid w:val="006A4834"/>
    <w:pPr>
      <w:spacing w:after="0" w:line="240" w:lineRule="auto"/>
    </w:pPr>
    <w:tblPr>
      <w:tblBorders>
        <w:top w:val="single" w:sz="8" w:space="0" w:color="00757A"/>
        <w:left w:val="single" w:sz="8" w:space="0" w:color="00757A"/>
        <w:bottom w:val="single" w:sz="8" w:space="0" w:color="00757A"/>
        <w:right w:val="single" w:sz="8" w:space="0" w:color="00757A"/>
      </w:tblBorders>
    </w:tblPr>
  </w:style>
  <w:style w:type="table" w:customStyle="1" w:styleId="Style1">
    <w:name w:val="Style1"/>
    <w:basedOn w:val="PlainTable1"/>
    <w:uiPriority w:val="99"/>
    <w:rsid w:val="005D1F0F"/>
    <w:tblPr>
      <w:tblBorders>
        <w:top w:val="single" w:sz="4" w:space="0" w:color="7F7F7F"/>
        <w:left w:val="single" w:sz="4" w:space="0" w:color="7F7F7F"/>
        <w:bottom w:val="single" w:sz="4" w:space="0" w:color="7F7F7F"/>
        <w:right w:val="single" w:sz="4" w:space="0" w:color="7F7F7F"/>
        <w:insideH w:val="single" w:sz="4" w:space="0" w:color="7F7F7F"/>
        <w:insideV w:val="single" w:sz="4" w:space="0" w:color="7F7F7F"/>
      </w:tblBorders>
    </w:tblPr>
    <w:tcPr>
      <w:shd w:val="clear" w:color="auto" w:fill="auto"/>
    </w:tcPr>
    <w:tblStylePr w:type="firstRow">
      <w:rPr>
        <w:b/>
        <w:bCs/>
        <w:color w:val="auto"/>
      </w:rPr>
      <w:tblPr/>
      <w:tcPr>
        <w:tcBorders>
          <w:top w:val="single" w:sz="4" w:space="0" w:color="7F7F7F"/>
          <w:left w:val="single" w:sz="4" w:space="0" w:color="7F7F7F"/>
          <w:bottom w:val="single" w:sz="4" w:space="0" w:color="7F7F7F"/>
          <w:right w:val="single" w:sz="4" w:space="0" w:color="7F7F7F"/>
          <w:insideH w:val="single" w:sz="4" w:space="0" w:color="7F7F7F"/>
          <w:insideV w:val="single" w:sz="4" w:space="0" w:color="7F7F7F"/>
        </w:tcBorders>
        <w:shd w:val="clear" w:color="auto" w:fill="CAD101"/>
      </w:tcPr>
    </w:tblStylePr>
    <w:tblStylePr w:type="lastRow">
      <w:rPr>
        <w:b/>
        <w:bCs/>
      </w:rPr>
      <w:tblPr/>
      <w:tcPr>
        <w:tcBorders>
          <w:top w:val="double" w:sz="4" w:space="0" w:color="BFBFBF" w:themeColor="background1" w:themeShade="BF"/>
        </w:tcBorders>
      </w:tcPr>
    </w:tblStylePr>
    <w:tblStylePr w:type="firstCol">
      <w:rPr>
        <w:b w:val="0"/>
        <w:bCs/>
      </w:rPr>
    </w:tblStylePr>
    <w:tblStylePr w:type="lastCol">
      <w:rPr>
        <w:b/>
        <w:bCs/>
      </w:rPr>
    </w:tblStylePr>
  </w:style>
  <w:style w:type="paragraph" w:customStyle="1" w:styleId="NormalTabletext3">
    <w:name w:val="Normal Table text 3"/>
    <w:basedOn w:val="NormalTabletext2"/>
    <w:qFormat/>
    <w:rsid w:val="00A85F03"/>
    <w:pPr>
      <w:spacing w:before="40"/>
    </w:pPr>
    <w:rPr>
      <w:bCs/>
    </w:rPr>
  </w:style>
  <w:style w:type="paragraph" w:customStyle="1" w:styleId="NormalTabletext4">
    <w:name w:val="Normal Table text 4"/>
    <w:basedOn w:val="NormalTabletext"/>
    <w:qFormat/>
    <w:rsid w:val="00C31765"/>
    <w:pPr>
      <w:spacing w:after="0"/>
    </w:pPr>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28328494">
      <w:bodyDiv w:val="1"/>
      <w:marLeft w:val="0"/>
      <w:marRight w:val="0"/>
      <w:marTop w:val="0"/>
      <w:marBottom w:val="0"/>
      <w:divBdr>
        <w:top w:val="none" w:sz="0" w:space="0" w:color="auto"/>
        <w:left w:val="none" w:sz="0" w:space="0" w:color="auto"/>
        <w:bottom w:val="none" w:sz="0" w:space="0" w:color="auto"/>
        <w:right w:val="none" w:sz="0" w:space="0" w:color="auto"/>
      </w:divBdr>
    </w:div>
    <w:div w:id="142241407">
      <w:bodyDiv w:val="1"/>
      <w:marLeft w:val="0"/>
      <w:marRight w:val="0"/>
      <w:marTop w:val="0"/>
      <w:marBottom w:val="0"/>
      <w:divBdr>
        <w:top w:val="none" w:sz="0" w:space="0" w:color="auto"/>
        <w:left w:val="none" w:sz="0" w:space="0" w:color="auto"/>
        <w:bottom w:val="none" w:sz="0" w:space="0" w:color="auto"/>
        <w:right w:val="none" w:sz="0" w:space="0" w:color="auto"/>
      </w:divBdr>
    </w:div>
    <w:div w:id="237861305">
      <w:bodyDiv w:val="1"/>
      <w:marLeft w:val="0"/>
      <w:marRight w:val="0"/>
      <w:marTop w:val="0"/>
      <w:marBottom w:val="0"/>
      <w:divBdr>
        <w:top w:val="none" w:sz="0" w:space="0" w:color="auto"/>
        <w:left w:val="none" w:sz="0" w:space="0" w:color="auto"/>
        <w:bottom w:val="none" w:sz="0" w:space="0" w:color="auto"/>
        <w:right w:val="none" w:sz="0" w:space="0" w:color="auto"/>
      </w:divBdr>
    </w:div>
    <w:div w:id="279263275">
      <w:bodyDiv w:val="1"/>
      <w:marLeft w:val="0"/>
      <w:marRight w:val="0"/>
      <w:marTop w:val="0"/>
      <w:marBottom w:val="0"/>
      <w:divBdr>
        <w:top w:val="none" w:sz="0" w:space="0" w:color="auto"/>
        <w:left w:val="none" w:sz="0" w:space="0" w:color="auto"/>
        <w:bottom w:val="none" w:sz="0" w:space="0" w:color="auto"/>
        <w:right w:val="none" w:sz="0" w:space="0" w:color="auto"/>
      </w:divBdr>
    </w:div>
    <w:div w:id="318190753">
      <w:bodyDiv w:val="1"/>
      <w:marLeft w:val="0"/>
      <w:marRight w:val="0"/>
      <w:marTop w:val="0"/>
      <w:marBottom w:val="0"/>
      <w:divBdr>
        <w:top w:val="none" w:sz="0" w:space="0" w:color="auto"/>
        <w:left w:val="none" w:sz="0" w:space="0" w:color="auto"/>
        <w:bottom w:val="none" w:sz="0" w:space="0" w:color="auto"/>
        <w:right w:val="none" w:sz="0" w:space="0" w:color="auto"/>
      </w:divBdr>
    </w:div>
    <w:div w:id="382019920">
      <w:bodyDiv w:val="1"/>
      <w:marLeft w:val="0"/>
      <w:marRight w:val="0"/>
      <w:marTop w:val="0"/>
      <w:marBottom w:val="0"/>
      <w:divBdr>
        <w:top w:val="none" w:sz="0" w:space="0" w:color="auto"/>
        <w:left w:val="none" w:sz="0" w:space="0" w:color="auto"/>
        <w:bottom w:val="none" w:sz="0" w:space="0" w:color="auto"/>
        <w:right w:val="none" w:sz="0" w:space="0" w:color="auto"/>
      </w:divBdr>
    </w:div>
    <w:div w:id="404576262">
      <w:bodyDiv w:val="1"/>
      <w:marLeft w:val="0"/>
      <w:marRight w:val="0"/>
      <w:marTop w:val="0"/>
      <w:marBottom w:val="0"/>
      <w:divBdr>
        <w:top w:val="none" w:sz="0" w:space="0" w:color="auto"/>
        <w:left w:val="none" w:sz="0" w:space="0" w:color="auto"/>
        <w:bottom w:val="none" w:sz="0" w:space="0" w:color="auto"/>
        <w:right w:val="none" w:sz="0" w:space="0" w:color="auto"/>
      </w:divBdr>
    </w:div>
    <w:div w:id="414783432">
      <w:bodyDiv w:val="1"/>
      <w:marLeft w:val="0"/>
      <w:marRight w:val="0"/>
      <w:marTop w:val="0"/>
      <w:marBottom w:val="0"/>
      <w:divBdr>
        <w:top w:val="none" w:sz="0" w:space="0" w:color="auto"/>
        <w:left w:val="none" w:sz="0" w:space="0" w:color="auto"/>
        <w:bottom w:val="none" w:sz="0" w:space="0" w:color="auto"/>
        <w:right w:val="none" w:sz="0" w:space="0" w:color="auto"/>
      </w:divBdr>
    </w:div>
    <w:div w:id="493692202">
      <w:bodyDiv w:val="1"/>
      <w:marLeft w:val="0"/>
      <w:marRight w:val="0"/>
      <w:marTop w:val="0"/>
      <w:marBottom w:val="0"/>
      <w:divBdr>
        <w:top w:val="none" w:sz="0" w:space="0" w:color="auto"/>
        <w:left w:val="none" w:sz="0" w:space="0" w:color="auto"/>
        <w:bottom w:val="none" w:sz="0" w:space="0" w:color="auto"/>
        <w:right w:val="none" w:sz="0" w:space="0" w:color="auto"/>
      </w:divBdr>
    </w:div>
    <w:div w:id="530610620">
      <w:bodyDiv w:val="1"/>
      <w:marLeft w:val="0"/>
      <w:marRight w:val="0"/>
      <w:marTop w:val="0"/>
      <w:marBottom w:val="0"/>
      <w:divBdr>
        <w:top w:val="none" w:sz="0" w:space="0" w:color="auto"/>
        <w:left w:val="none" w:sz="0" w:space="0" w:color="auto"/>
        <w:bottom w:val="none" w:sz="0" w:space="0" w:color="auto"/>
        <w:right w:val="none" w:sz="0" w:space="0" w:color="auto"/>
      </w:divBdr>
    </w:div>
    <w:div w:id="712466237">
      <w:bodyDiv w:val="1"/>
      <w:marLeft w:val="0"/>
      <w:marRight w:val="0"/>
      <w:marTop w:val="0"/>
      <w:marBottom w:val="0"/>
      <w:divBdr>
        <w:top w:val="none" w:sz="0" w:space="0" w:color="auto"/>
        <w:left w:val="none" w:sz="0" w:space="0" w:color="auto"/>
        <w:bottom w:val="none" w:sz="0" w:space="0" w:color="auto"/>
        <w:right w:val="none" w:sz="0" w:space="0" w:color="auto"/>
      </w:divBdr>
    </w:div>
    <w:div w:id="816534837">
      <w:bodyDiv w:val="1"/>
      <w:marLeft w:val="0"/>
      <w:marRight w:val="0"/>
      <w:marTop w:val="0"/>
      <w:marBottom w:val="0"/>
      <w:divBdr>
        <w:top w:val="none" w:sz="0" w:space="0" w:color="auto"/>
        <w:left w:val="none" w:sz="0" w:space="0" w:color="auto"/>
        <w:bottom w:val="none" w:sz="0" w:space="0" w:color="auto"/>
        <w:right w:val="none" w:sz="0" w:space="0" w:color="auto"/>
      </w:divBdr>
    </w:div>
    <w:div w:id="855537751">
      <w:bodyDiv w:val="1"/>
      <w:marLeft w:val="0"/>
      <w:marRight w:val="0"/>
      <w:marTop w:val="0"/>
      <w:marBottom w:val="0"/>
      <w:divBdr>
        <w:top w:val="none" w:sz="0" w:space="0" w:color="auto"/>
        <w:left w:val="none" w:sz="0" w:space="0" w:color="auto"/>
        <w:bottom w:val="none" w:sz="0" w:space="0" w:color="auto"/>
        <w:right w:val="none" w:sz="0" w:space="0" w:color="auto"/>
      </w:divBdr>
    </w:div>
    <w:div w:id="872965933">
      <w:bodyDiv w:val="1"/>
      <w:marLeft w:val="0"/>
      <w:marRight w:val="0"/>
      <w:marTop w:val="0"/>
      <w:marBottom w:val="0"/>
      <w:divBdr>
        <w:top w:val="none" w:sz="0" w:space="0" w:color="auto"/>
        <w:left w:val="none" w:sz="0" w:space="0" w:color="auto"/>
        <w:bottom w:val="none" w:sz="0" w:space="0" w:color="auto"/>
        <w:right w:val="none" w:sz="0" w:space="0" w:color="auto"/>
      </w:divBdr>
      <w:divsChild>
        <w:div w:id="351761467">
          <w:marLeft w:val="0"/>
          <w:marRight w:val="0"/>
          <w:marTop w:val="90"/>
          <w:marBottom w:val="0"/>
          <w:divBdr>
            <w:top w:val="none" w:sz="0" w:space="0" w:color="auto"/>
            <w:left w:val="none" w:sz="0" w:space="0" w:color="auto"/>
            <w:bottom w:val="none" w:sz="0" w:space="0" w:color="auto"/>
            <w:right w:val="none" w:sz="0" w:space="0" w:color="auto"/>
          </w:divBdr>
          <w:divsChild>
            <w:div w:id="1820265263">
              <w:marLeft w:val="0"/>
              <w:marRight w:val="0"/>
              <w:marTop w:val="0"/>
              <w:marBottom w:val="420"/>
              <w:divBdr>
                <w:top w:val="none" w:sz="0" w:space="0" w:color="auto"/>
                <w:left w:val="none" w:sz="0" w:space="0" w:color="auto"/>
                <w:bottom w:val="none" w:sz="0" w:space="0" w:color="auto"/>
                <w:right w:val="none" w:sz="0" w:space="0" w:color="auto"/>
              </w:divBdr>
              <w:divsChild>
                <w:div w:id="696932604">
                  <w:marLeft w:val="0"/>
                  <w:marRight w:val="0"/>
                  <w:marTop w:val="0"/>
                  <w:marBottom w:val="0"/>
                  <w:divBdr>
                    <w:top w:val="none" w:sz="0" w:space="0" w:color="auto"/>
                    <w:left w:val="none" w:sz="0" w:space="0" w:color="auto"/>
                    <w:bottom w:val="none" w:sz="0" w:space="0" w:color="auto"/>
                    <w:right w:val="none" w:sz="0" w:space="0" w:color="auto"/>
                  </w:divBdr>
                  <w:divsChild>
                    <w:div w:id="21315896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84047179">
      <w:bodyDiv w:val="1"/>
      <w:marLeft w:val="0"/>
      <w:marRight w:val="0"/>
      <w:marTop w:val="0"/>
      <w:marBottom w:val="0"/>
      <w:divBdr>
        <w:top w:val="none" w:sz="0" w:space="0" w:color="auto"/>
        <w:left w:val="none" w:sz="0" w:space="0" w:color="auto"/>
        <w:bottom w:val="none" w:sz="0" w:space="0" w:color="auto"/>
        <w:right w:val="none" w:sz="0" w:space="0" w:color="auto"/>
      </w:divBdr>
    </w:div>
    <w:div w:id="999502656">
      <w:bodyDiv w:val="1"/>
      <w:marLeft w:val="0"/>
      <w:marRight w:val="0"/>
      <w:marTop w:val="0"/>
      <w:marBottom w:val="0"/>
      <w:divBdr>
        <w:top w:val="none" w:sz="0" w:space="0" w:color="auto"/>
        <w:left w:val="none" w:sz="0" w:space="0" w:color="auto"/>
        <w:bottom w:val="none" w:sz="0" w:space="0" w:color="auto"/>
        <w:right w:val="none" w:sz="0" w:space="0" w:color="auto"/>
      </w:divBdr>
    </w:div>
    <w:div w:id="1048337389">
      <w:bodyDiv w:val="1"/>
      <w:marLeft w:val="0"/>
      <w:marRight w:val="0"/>
      <w:marTop w:val="0"/>
      <w:marBottom w:val="0"/>
      <w:divBdr>
        <w:top w:val="none" w:sz="0" w:space="0" w:color="auto"/>
        <w:left w:val="none" w:sz="0" w:space="0" w:color="auto"/>
        <w:bottom w:val="none" w:sz="0" w:space="0" w:color="auto"/>
        <w:right w:val="none" w:sz="0" w:space="0" w:color="auto"/>
      </w:divBdr>
    </w:div>
    <w:div w:id="1090077915">
      <w:bodyDiv w:val="1"/>
      <w:marLeft w:val="0"/>
      <w:marRight w:val="0"/>
      <w:marTop w:val="0"/>
      <w:marBottom w:val="0"/>
      <w:divBdr>
        <w:top w:val="none" w:sz="0" w:space="0" w:color="auto"/>
        <w:left w:val="none" w:sz="0" w:space="0" w:color="auto"/>
        <w:bottom w:val="none" w:sz="0" w:space="0" w:color="auto"/>
        <w:right w:val="none" w:sz="0" w:space="0" w:color="auto"/>
      </w:divBdr>
    </w:div>
    <w:div w:id="1141649675">
      <w:bodyDiv w:val="1"/>
      <w:marLeft w:val="0"/>
      <w:marRight w:val="0"/>
      <w:marTop w:val="0"/>
      <w:marBottom w:val="0"/>
      <w:divBdr>
        <w:top w:val="none" w:sz="0" w:space="0" w:color="auto"/>
        <w:left w:val="none" w:sz="0" w:space="0" w:color="auto"/>
        <w:bottom w:val="none" w:sz="0" w:space="0" w:color="auto"/>
        <w:right w:val="none" w:sz="0" w:space="0" w:color="auto"/>
      </w:divBdr>
    </w:div>
    <w:div w:id="1156805425">
      <w:bodyDiv w:val="1"/>
      <w:marLeft w:val="0"/>
      <w:marRight w:val="0"/>
      <w:marTop w:val="0"/>
      <w:marBottom w:val="0"/>
      <w:divBdr>
        <w:top w:val="none" w:sz="0" w:space="0" w:color="auto"/>
        <w:left w:val="none" w:sz="0" w:space="0" w:color="auto"/>
        <w:bottom w:val="none" w:sz="0" w:space="0" w:color="auto"/>
        <w:right w:val="none" w:sz="0" w:space="0" w:color="auto"/>
      </w:divBdr>
    </w:div>
    <w:div w:id="1219900604">
      <w:bodyDiv w:val="1"/>
      <w:marLeft w:val="0"/>
      <w:marRight w:val="0"/>
      <w:marTop w:val="0"/>
      <w:marBottom w:val="0"/>
      <w:divBdr>
        <w:top w:val="none" w:sz="0" w:space="0" w:color="auto"/>
        <w:left w:val="none" w:sz="0" w:space="0" w:color="auto"/>
        <w:bottom w:val="none" w:sz="0" w:space="0" w:color="auto"/>
        <w:right w:val="none" w:sz="0" w:space="0" w:color="auto"/>
      </w:divBdr>
    </w:div>
    <w:div w:id="1570798820">
      <w:bodyDiv w:val="1"/>
      <w:marLeft w:val="0"/>
      <w:marRight w:val="0"/>
      <w:marTop w:val="0"/>
      <w:marBottom w:val="0"/>
      <w:divBdr>
        <w:top w:val="none" w:sz="0" w:space="0" w:color="auto"/>
        <w:left w:val="none" w:sz="0" w:space="0" w:color="auto"/>
        <w:bottom w:val="none" w:sz="0" w:space="0" w:color="auto"/>
        <w:right w:val="none" w:sz="0" w:space="0" w:color="auto"/>
      </w:divBdr>
    </w:div>
    <w:div w:id="1593589217">
      <w:bodyDiv w:val="1"/>
      <w:marLeft w:val="0"/>
      <w:marRight w:val="0"/>
      <w:marTop w:val="0"/>
      <w:marBottom w:val="0"/>
      <w:divBdr>
        <w:top w:val="none" w:sz="0" w:space="0" w:color="auto"/>
        <w:left w:val="none" w:sz="0" w:space="0" w:color="auto"/>
        <w:bottom w:val="none" w:sz="0" w:space="0" w:color="auto"/>
        <w:right w:val="none" w:sz="0" w:space="0" w:color="auto"/>
      </w:divBdr>
    </w:div>
    <w:div w:id="1599409515">
      <w:bodyDiv w:val="1"/>
      <w:marLeft w:val="0"/>
      <w:marRight w:val="0"/>
      <w:marTop w:val="0"/>
      <w:marBottom w:val="0"/>
      <w:divBdr>
        <w:top w:val="none" w:sz="0" w:space="0" w:color="auto"/>
        <w:left w:val="none" w:sz="0" w:space="0" w:color="auto"/>
        <w:bottom w:val="none" w:sz="0" w:space="0" w:color="auto"/>
        <w:right w:val="none" w:sz="0" w:space="0" w:color="auto"/>
      </w:divBdr>
    </w:div>
    <w:div w:id="1624383514">
      <w:bodyDiv w:val="1"/>
      <w:marLeft w:val="0"/>
      <w:marRight w:val="0"/>
      <w:marTop w:val="0"/>
      <w:marBottom w:val="0"/>
      <w:divBdr>
        <w:top w:val="none" w:sz="0" w:space="0" w:color="auto"/>
        <w:left w:val="none" w:sz="0" w:space="0" w:color="auto"/>
        <w:bottom w:val="none" w:sz="0" w:space="0" w:color="auto"/>
        <w:right w:val="none" w:sz="0" w:space="0" w:color="auto"/>
      </w:divBdr>
    </w:div>
    <w:div w:id="1817530752">
      <w:bodyDiv w:val="1"/>
      <w:marLeft w:val="0"/>
      <w:marRight w:val="0"/>
      <w:marTop w:val="0"/>
      <w:marBottom w:val="0"/>
      <w:divBdr>
        <w:top w:val="none" w:sz="0" w:space="0" w:color="auto"/>
        <w:left w:val="none" w:sz="0" w:space="0" w:color="auto"/>
        <w:bottom w:val="none" w:sz="0" w:space="0" w:color="auto"/>
        <w:right w:val="none" w:sz="0" w:space="0" w:color="auto"/>
      </w:divBdr>
    </w:div>
    <w:div w:id="1873758938">
      <w:bodyDiv w:val="1"/>
      <w:marLeft w:val="0"/>
      <w:marRight w:val="0"/>
      <w:marTop w:val="0"/>
      <w:marBottom w:val="0"/>
      <w:divBdr>
        <w:top w:val="none" w:sz="0" w:space="0" w:color="auto"/>
        <w:left w:val="none" w:sz="0" w:space="0" w:color="auto"/>
        <w:bottom w:val="none" w:sz="0" w:space="0" w:color="auto"/>
        <w:right w:val="none" w:sz="0" w:space="0" w:color="auto"/>
      </w:divBdr>
    </w:div>
    <w:div w:id="1889023593">
      <w:bodyDiv w:val="1"/>
      <w:marLeft w:val="0"/>
      <w:marRight w:val="0"/>
      <w:marTop w:val="0"/>
      <w:marBottom w:val="0"/>
      <w:divBdr>
        <w:top w:val="none" w:sz="0" w:space="0" w:color="auto"/>
        <w:left w:val="none" w:sz="0" w:space="0" w:color="auto"/>
        <w:bottom w:val="none" w:sz="0" w:space="0" w:color="auto"/>
        <w:right w:val="none" w:sz="0" w:space="0" w:color="auto"/>
      </w:divBdr>
    </w:div>
    <w:div w:id="1912304846">
      <w:bodyDiv w:val="1"/>
      <w:marLeft w:val="0"/>
      <w:marRight w:val="0"/>
      <w:marTop w:val="0"/>
      <w:marBottom w:val="0"/>
      <w:divBdr>
        <w:top w:val="none" w:sz="0" w:space="0" w:color="auto"/>
        <w:left w:val="none" w:sz="0" w:space="0" w:color="auto"/>
        <w:bottom w:val="none" w:sz="0" w:space="0" w:color="auto"/>
        <w:right w:val="none" w:sz="0" w:space="0" w:color="auto"/>
      </w:divBdr>
    </w:div>
    <w:div w:id="2105108109">
      <w:bodyDiv w:val="1"/>
      <w:marLeft w:val="0"/>
      <w:marRight w:val="0"/>
      <w:marTop w:val="0"/>
      <w:marBottom w:val="0"/>
      <w:divBdr>
        <w:top w:val="none" w:sz="0" w:space="0" w:color="auto"/>
        <w:left w:val="none" w:sz="0" w:space="0" w:color="auto"/>
        <w:bottom w:val="none" w:sz="0" w:space="0" w:color="auto"/>
        <w:right w:val="none" w:sz="0" w:space="0" w:color="auto"/>
      </w:divBdr>
    </w:div>
    <w:div w:id="2112583897">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1.png"/><Relationship Id="rId21" Type="http://schemas.openxmlformats.org/officeDocument/2006/relationships/image" Target="media/image7.png"/><Relationship Id="rId34" Type="http://schemas.openxmlformats.org/officeDocument/2006/relationships/image" Target="media/image19.png"/><Relationship Id="rId42" Type="http://schemas.openxmlformats.org/officeDocument/2006/relationships/image" Target="media/image27.png"/><Relationship Id="rId47" Type="http://schemas.openxmlformats.org/officeDocument/2006/relationships/image" Target="media/image31.png"/><Relationship Id="rId50" Type="http://schemas.openxmlformats.org/officeDocument/2006/relationships/image" Target="media/image34.png"/><Relationship Id="rId55" Type="http://schemas.openxmlformats.org/officeDocument/2006/relationships/image" Target="media/image39.png"/><Relationship Id="rId63" Type="http://schemas.openxmlformats.org/officeDocument/2006/relationships/header" Target="header2.xml"/><Relationship Id="rId68" Type="http://schemas.openxmlformats.org/officeDocument/2006/relationships/theme" Target="theme/theme1.xm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image" Target="media/image2.jpg"/><Relationship Id="rId29" Type="http://schemas.openxmlformats.org/officeDocument/2006/relationships/image" Target="media/image14.png"/><Relationship Id="rId11" Type="http://schemas.openxmlformats.org/officeDocument/2006/relationships/header" Target="header1.xml"/><Relationship Id="rId24" Type="http://schemas.openxmlformats.org/officeDocument/2006/relationships/image" Target="media/image9.png"/><Relationship Id="rId32" Type="http://schemas.openxmlformats.org/officeDocument/2006/relationships/image" Target="media/image17.png"/><Relationship Id="rId37" Type="http://schemas.openxmlformats.org/officeDocument/2006/relationships/image" Target="media/image22.png"/><Relationship Id="rId40" Type="http://schemas.openxmlformats.org/officeDocument/2006/relationships/image" Target="media/image25.png"/><Relationship Id="rId45" Type="http://schemas.openxmlformats.org/officeDocument/2006/relationships/hyperlink" Target="https://www.aitsl.edu.au/about-aitsl/governance" TargetMode="External"/><Relationship Id="rId53" Type="http://schemas.openxmlformats.org/officeDocument/2006/relationships/image" Target="media/image37.png"/><Relationship Id="rId58" Type="http://schemas.openxmlformats.org/officeDocument/2006/relationships/image" Target="media/image42.jpg"/><Relationship Id="rId66" Type="http://schemas.openxmlformats.org/officeDocument/2006/relationships/footer" Target="footer3.xml"/><Relationship Id="rId5" Type="http://schemas.openxmlformats.org/officeDocument/2006/relationships/numbering" Target="numbering.xml"/><Relationship Id="rId61" Type="http://schemas.openxmlformats.org/officeDocument/2006/relationships/image" Target="media/image45.jpg"/><Relationship Id="rId19" Type="http://schemas.openxmlformats.org/officeDocument/2006/relationships/image" Target="media/image5.png"/><Relationship Id="rId14" Type="http://schemas.openxmlformats.org/officeDocument/2006/relationships/hyperlink" Target="https://www.aitsl.edu.au/" TargetMode="External"/><Relationship Id="rId22" Type="http://schemas.openxmlformats.org/officeDocument/2006/relationships/image" Target="media/image8.png"/><Relationship Id="rId27" Type="http://schemas.openxmlformats.org/officeDocument/2006/relationships/image" Target="media/image12.png"/><Relationship Id="rId30" Type="http://schemas.openxmlformats.org/officeDocument/2006/relationships/image" Target="media/image15.png"/><Relationship Id="rId35" Type="http://schemas.openxmlformats.org/officeDocument/2006/relationships/image" Target="media/image20.png"/><Relationship Id="rId43" Type="http://schemas.openxmlformats.org/officeDocument/2006/relationships/image" Target="media/image28.png"/><Relationship Id="rId48" Type="http://schemas.openxmlformats.org/officeDocument/2006/relationships/image" Target="media/image32.png"/><Relationship Id="rId56" Type="http://schemas.openxmlformats.org/officeDocument/2006/relationships/image" Target="media/image40.png"/><Relationship Id="rId64" Type="http://schemas.openxmlformats.org/officeDocument/2006/relationships/footer" Target="footer2.xml"/><Relationship Id="rId8" Type="http://schemas.openxmlformats.org/officeDocument/2006/relationships/webSettings" Target="webSettings.xml"/><Relationship Id="rId51" Type="http://schemas.openxmlformats.org/officeDocument/2006/relationships/image" Target="media/image35.png"/><Relationship Id="rId3" Type="http://schemas.openxmlformats.org/officeDocument/2006/relationships/customXml" Target="../customXml/item3.xml"/><Relationship Id="rId12" Type="http://schemas.openxmlformats.org/officeDocument/2006/relationships/footer" Target="footer1.xml"/><Relationship Id="rId17" Type="http://schemas.openxmlformats.org/officeDocument/2006/relationships/image" Target="media/image3.png"/><Relationship Id="rId25" Type="http://schemas.openxmlformats.org/officeDocument/2006/relationships/image" Target="media/image10.png"/><Relationship Id="rId33" Type="http://schemas.openxmlformats.org/officeDocument/2006/relationships/image" Target="media/image18.png"/><Relationship Id="rId38" Type="http://schemas.openxmlformats.org/officeDocument/2006/relationships/image" Target="media/image23.png"/><Relationship Id="rId46" Type="http://schemas.openxmlformats.org/officeDocument/2006/relationships/image" Target="media/image30.png"/><Relationship Id="rId59" Type="http://schemas.openxmlformats.org/officeDocument/2006/relationships/image" Target="media/image43.jpg"/><Relationship Id="rId67" Type="http://schemas.openxmlformats.org/officeDocument/2006/relationships/fontTable" Target="fontTable.xml"/><Relationship Id="rId20" Type="http://schemas.openxmlformats.org/officeDocument/2006/relationships/image" Target="media/image6.png"/><Relationship Id="rId41" Type="http://schemas.openxmlformats.org/officeDocument/2006/relationships/image" Target="media/image26.png"/><Relationship Id="rId54" Type="http://schemas.openxmlformats.org/officeDocument/2006/relationships/image" Target="media/image38.png"/><Relationship Id="rId62" Type="http://schemas.openxmlformats.org/officeDocument/2006/relationships/image" Target="media/image46.jpg"/><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hyperlink" Target="https://www.aitsl.edu.au/about-aitsl/governance" TargetMode="External"/><Relationship Id="rId23" Type="http://schemas.openxmlformats.org/officeDocument/2006/relationships/hyperlink" Target="https://www.aitsl.edu.au/about-aitsl/governance" TargetMode="External"/><Relationship Id="rId28" Type="http://schemas.openxmlformats.org/officeDocument/2006/relationships/image" Target="media/image13.png"/><Relationship Id="rId36" Type="http://schemas.openxmlformats.org/officeDocument/2006/relationships/image" Target="media/image21.png"/><Relationship Id="rId49" Type="http://schemas.openxmlformats.org/officeDocument/2006/relationships/image" Target="media/image33.png"/><Relationship Id="rId57" Type="http://schemas.openxmlformats.org/officeDocument/2006/relationships/image" Target="media/image41.jpg"/><Relationship Id="rId10" Type="http://schemas.openxmlformats.org/officeDocument/2006/relationships/endnotes" Target="endnotes.xml"/><Relationship Id="rId31" Type="http://schemas.openxmlformats.org/officeDocument/2006/relationships/image" Target="media/image16.png"/><Relationship Id="rId44" Type="http://schemas.openxmlformats.org/officeDocument/2006/relationships/image" Target="media/image29.png"/><Relationship Id="rId52" Type="http://schemas.openxmlformats.org/officeDocument/2006/relationships/image" Target="media/image36.png"/><Relationship Id="rId60" Type="http://schemas.openxmlformats.org/officeDocument/2006/relationships/image" Target="media/image44.jpg"/><Relationship Id="rId65" Type="http://schemas.openxmlformats.org/officeDocument/2006/relationships/image" Target="media/image47.png"/><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hyperlink" Target="mailto:info@aitsl.edu.au" TargetMode="External"/><Relationship Id="rId18" Type="http://schemas.openxmlformats.org/officeDocument/2006/relationships/image" Target="media/image4.png"/><Relationship Id="rId39" Type="http://schemas.openxmlformats.org/officeDocument/2006/relationships/image" Target="media/image24.png"/></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Green">
      <a:dk1>
        <a:sysClr val="windowText" lastClr="000000"/>
      </a:dk1>
      <a:lt1>
        <a:sysClr val="window" lastClr="FFFFFF"/>
      </a:lt1>
      <a:dk2>
        <a:srgbClr val="455F51"/>
      </a:dk2>
      <a:lt2>
        <a:srgbClr val="E3DED1"/>
      </a:lt2>
      <a:accent1>
        <a:srgbClr val="549E39"/>
      </a:accent1>
      <a:accent2>
        <a:srgbClr val="8AB833"/>
      </a:accent2>
      <a:accent3>
        <a:srgbClr val="C0CF3A"/>
      </a:accent3>
      <a:accent4>
        <a:srgbClr val="029676"/>
      </a:accent4>
      <a:accent5>
        <a:srgbClr val="4AB5C4"/>
      </a:accent5>
      <a:accent6>
        <a:srgbClr val="0989B1"/>
      </a:accent6>
      <a:hlink>
        <a:srgbClr val="6B9F25"/>
      </a:hlink>
      <a:folHlink>
        <a:srgbClr val="BA6906"/>
      </a:folHlink>
    </a:clrScheme>
    <a:fontScheme name="Cambria-Calibri">
      <a:majorFont>
        <a:latin typeface="Cambria" panose="02040503050406030204"/>
        <a:ea typeface=""/>
        <a:cs typeface=""/>
        <a:font script="Jpan" typeface="ＭＳ Ｐゴシック"/>
        <a:font script="Hang" typeface="맑은 고딕"/>
        <a:font script="Hans" typeface="黑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 ma:contentTypeID="0x010100787701A277E8A441B31CCEE57C4989E4" ma:contentTypeVersion="12" ma:contentTypeDescription="Create a new document." ma:contentTypeScope="" ma:versionID="6b26b0a85a64dbb65a060b30b4852417">
  <xsd:schema xmlns:xsd="http://www.w3.org/2001/XMLSchema" xmlns:xs="http://www.w3.org/2001/XMLSchema" xmlns:p="http://schemas.microsoft.com/office/2006/metadata/properties" xmlns:ns2="dc65e7d6-2d0b-4d1c-af1b-29e5a50cd478" xmlns:ns3="b080765f-c3ca-4a62-9fb5-8b041363071a" targetNamespace="http://schemas.microsoft.com/office/2006/metadata/properties" ma:root="true" ma:fieldsID="c8c07e67dd11b116d234ef04cde0345e" ns2:_="" ns3:_="">
    <xsd:import namespace="dc65e7d6-2d0b-4d1c-af1b-29e5a50cd478"/>
    <xsd:import namespace="b080765f-c3ca-4a62-9fb5-8b041363071a"/>
    <xsd:element name="properties">
      <xsd:complexType>
        <xsd:sequence>
          <xsd:element name="documentManagement">
            <xsd:complexType>
              <xsd:all>
                <xsd:element ref="ns2:MediaServiceMetadata" minOccurs="0"/>
                <xsd:element ref="ns2:MediaServiceFastMetadata" minOccurs="0"/>
                <xsd:element ref="ns3:SharedWithUsers" minOccurs="0"/>
                <xsd:element ref="ns3:SharedWithDetails" minOccurs="0"/>
                <xsd:element ref="ns2:MediaServiceDateTaken" minOccurs="0"/>
                <xsd:element ref="ns2:MediaServiceAutoTags" minOccurs="0"/>
                <xsd:element ref="ns2:MediaServiceOCR" minOccurs="0"/>
                <xsd:element ref="ns2:MediaServiceGenerationTime" minOccurs="0"/>
                <xsd:element ref="ns2:MediaServiceEventHashCode" minOccurs="0"/>
                <xsd:element ref="ns2:MediaServiceAutoKeyPoints" minOccurs="0"/>
                <xsd:element ref="ns2:MediaServiceKeyPoints" minOccurs="0"/>
                <xsd:element ref="ns2: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dc65e7d6-2d0b-4d1c-af1b-29e5a50cd478"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2" nillable="true" ma:displayName="MediaServiceDateTaken" ma:hidden="true" ma:internalName="MediaServiceDateTaken" ma:readOnly="true">
      <xsd:simpleType>
        <xsd:restriction base="dms:Text"/>
      </xsd:simpleType>
    </xsd:element>
    <xsd:element name="MediaServiceAutoTags" ma:index="13" nillable="true" ma:displayName="Tags" ma:internalName="MediaServiceAutoTags" ma:readOnly="true">
      <xsd:simpleType>
        <xsd:restriction base="dms:Text"/>
      </xsd:simpleType>
    </xsd:element>
    <xsd:element name="MediaServiceOCR" ma:index="14" nillable="true" ma:displayName="Extracted Text" ma:internalName="MediaServiceOCR" ma:readOnly="true">
      <xsd:simpleType>
        <xsd:restriction base="dms:Note">
          <xsd:maxLength value="255"/>
        </xsd:restriction>
      </xsd:simple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element name="MediaServiceAutoKeyPoints" ma:index="17" nillable="true" ma:displayName="MediaServiceAutoKeyPoints" ma:hidden="true" ma:internalName="MediaServiceAutoKeyPoints" ma:readOnly="true">
      <xsd:simpleType>
        <xsd:restriction base="dms:Note"/>
      </xsd:simpleType>
    </xsd:element>
    <xsd:element name="MediaServiceKeyPoints" ma:index="18" nillable="true" ma:displayName="KeyPoints" ma:internalName="MediaServiceKeyPoints" ma:readOnly="true">
      <xsd:simpleType>
        <xsd:restriction base="dms:Note">
          <xsd:maxLength value="255"/>
        </xsd:restriction>
      </xsd:simpleType>
    </xsd:element>
    <xsd:element name="MediaServiceLocation" ma:index="19" nillable="true" ma:displayName="Location" ma:internalName="MediaServiceLocatio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b080765f-c3ca-4a62-9fb5-8b041363071a" elementFormDefault="qualified">
    <xsd:import namespace="http://schemas.microsoft.com/office/2006/documentManagement/types"/>
    <xsd:import namespace="http://schemas.microsoft.com/office/infopath/2007/PartnerControls"/>
    <xsd:element name="SharedWithUsers" ma:index="10"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49EF9D64-F9DE-4D8A-9A18-964ED9160E82}">
  <ds:schemaRefs>
    <ds:schemaRef ds:uri="http://schemas.microsoft.com/sharepoint/v3/contenttype/forms"/>
  </ds:schemaRefs>
</ds:datastoreItem>
</file>

<file path=customXml/itemProps2.xml><?xml version="1.0" encoding="utf-8"?>
<ds:datastoreItem xmlns:ds="http://schemas.openxmlformats.org/officeDocument/2006/customXml" ds:itemID="{AEFA785D-BB72-40DE-A439-3E03DFE7F2DC}">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dc65e7d6-2d0b-4d1c-af1b-29e5a50cd478"/>
    <ds:schemaRef ds:uri="b080765f-c3ca-4a62-9fb5-8b041363071a"/>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6052027A-638C-4CBB-B23E-768878F5CD4F}">
  <ds:schemaRefs>
    <ds:schemaRef ds:uri="http://schemas.openxmlformats.org/officeDocument/2006/bibliography"/>
  </ds:schemaRefs>
</ds:datastoreItem>
</file>

<file path=customXml/itemProps4.xml><?xml version="1.0" encoding="utf-8"?>
<ds:datastoreItem xmlns:ds="http://schemas.openxmlformats.org/officeDocument/2006/customXml" ds:itemID="{E21F9A42-64CC-4151-A2FA-06A7627B30A9}">
  <ds:schemaRefs>
    <ds:schemaRef ds:uri="http://purl.org/dc/terms/"/>
    <ds:schemaRef ds:uri="http://schemas.openxmlformats.org/package/2006/metadata/core-properties"/>
    <ds:schemaRef ds:uri="http://purl.org/dc/dcmitype/"/>
    <ds:schemaRef ds:uri="http://schemas.microsoft.com/office/infopath/2007/PartnerControls"/>
    <ds:schemaRef ds:uri="http://schemas.microsoft.com/office/2006/documentManagement/types"/>
    <ds:schemaRef ds:uri="http://purl.org/dc/elements/1.1/"/>
    <ds:schemaRef ds:uri="http://schemas.microsoft.com/office/2006/metadata/properties"/>
    <ds:schemaRef ds:uri="dc65e7d6-2d0b-4d1c-af1b-29e5a50cd478"/>
    <ds:schemaRef ds:uri="b080765f-c3ca-4a62-9fb5-8b041363071a"/>
    <ds:schemaRef ds:uri="http://www.w3.org/XML/1998/namespace"/>
  </ds:schemaRefs>
</ds:datastoreItem>
</file>

<file path=docProps/app.xml><?xml version="1.0" encoding="utf-8"?>
<Properties xmlns="http://schemas.openxmlformats.org/officeDocument/2006/extended-properties" xmlns:vt="http://schemas.openxmlformats.org/officeDocument/2006/docPropsVTypes">
  <Template>Normal</Template>
  <TotalTime>138</TotalTime>
  <Pages>63</Pages>
  <Words>18077</Words>
  <Characters>102679</Characters>
  <Application>Microsoft Office Word</Application>
  <DocSecurity>0</DocSecurity>
  <Lines>3540</Lines>
  <Paragraphs>2118</Paragraphs>
  <ScaleCrop>false</ScaleCrop>
  <HeadingPairs>
    <vt:vector size="2" baseType="variant">
      <vt:variant>
        <vt:lpstr>Title</vt:lpstr>
      </vt:variant>
      <vt:variant>
        <vt:i4>1</vt:i4>
      </vt:variant>
    </vt:vector>
  </HeadingPairs>
  <TitlesOfParts>
    <vt:vector size="1" baseType="lpstr">
      <vt:lpstr>Annual Report 2019-20</vt:lpstr>
    </vt:vector>
  </TitlesOfParts>
  <Manager/>
  <Company/>
  <LinksUpToDate>false</LinksUpToDate>
  <CharactersWithSpaces>118638</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Annual Report 2019-20</dc:title>
  <dc:subject/>
  <dc:creator>MasterDocs</dc:creator>
  <cp:keywords/>
  <dc:description/>
  <cp:lastModifiedBy>Justine Norton</cp:lastModifiedBy>
  <cp:revision>3</cp:revision>
  <cp:lastPrinted>2020-08-18T08:09:00Z</cp:lastPrinted>
  <dcterms:created xsi:type="dcterms:W3CDTF">2020-09-09T05:56:00Z</dcterms:created>
  <dcterms:modified xsi:type="dcterms:W3CDTF">2020-09-30T06:17:00Z</dcterms:modified>
  <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0x010100787701A277E8A441B31CCEE57C4989E4</vt:lpwstr>
  </property>
</Properties>
</file>