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6A0B" w14:textId="77777777" w:rsidR="000F4D05" w:rsidRPr="00661D2D" w:rsidRDefault="00661D2D">
      <w:pPr>
        <w:pStyle w:val="Heading2"/>
        <w:rPr>
          <w:rFonts w:ascii="Arial" w:hAnsi="Arial" w:cs="Arial"/>
        </w:rPr>
      </w:pPr>
      <w:bookmarkStart w:id="0" w:name="_TOC_250008"/>
      <w:r w:rsidRPr="00661D2D">
        <w:rPr>
          <w:rFonts w:ascii="Arial" w:hAnsi="Arial" w:cs="Arial"/>
          <w:color w:val="296E77"/>
        </w:rPr>
        <w:t>Standard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</w:rPr>
        <w:t>1:</w:t>
      </w:r>
      <w:r w:rsidRPr="00661D2D">
        <w:rPr>
          <w:rFonts w:ascii="Arial" w:hAnsi="Arial" w:cs="Arial"/>
          <w:color w:val="296E77"/>
          <w:spacing w:val="-17"/>
        </w:rPr>
        <w:t xml:space="preserve"> </w:t>
      </w:r>
      <w:r w:rsidRPr="00661D2D">
        <w:rPr>
          <w:rFonts w:ascii="Arial" w:hAnsi="Arial" w:cs="Arial"/>
          <w:color w:val="296E77"/>
        </w:rPr>
        <w:t>Know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</w:rPr>
        <w:t>students</w:t>
      </w:r>
      <w:r w:rsidRPr="00661D2D">
        <w:rPr>
          <w:rFonts w:ascii="Arial" w:hAnsi="Arial" w:cs="Arial"/>
          <w:color w:val="296E77"/>
          <w:spacing w:val="-17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</w:rPr>
        <w:t>how</w:t>
      </w:r>
      <w:r w:rsidRPr="00661D2D">
        <w:rPr>
          <w:rFonts w:ascii="Arial" w:hAnsi="Arial" w:cs="Arial"/>
          <w:color w:val="296E77"/>
          <w:spacing w:val="-18"/>
        </w:rPr>
        <w:t xml:space="preserve"> </w:t>
      </w:r>
      <w:r w:rsidRPr="00661D2D">
        <w:rPr>
          <w:rFonts w:ascii="Arial" w:hAnsi="Arial" w:cs="Arial"/>
          <w:color w:val="296E77"/>
        </w:rPr>
        <w:t>they</w:t>
      </w:r>
      <w:r w:rsidRPr="00661D2D">
        <w:rPr>
          <w:rFonts w:ascii="Arial" w:hAnsi="Arial" w:cs="Arial"/>
          <w:color w:val="296E77"/>
          <w:spacing w:val="-18"/>
        </w:rPr>
        <w:t xml:space="preserve"> </w:t>
      </w:r>
      <w:bookmarkEnd w:id="0"/>
      <w:r w:rsidRPr="00661D2D">
        <w:rPr>
          <w:rFonts w:ascii="Arial" w:hAnsi="Arial" w:cs="Arial"/>
          <w:color w:val="296E77"/>
        </w:rPr>
        <w:t>learn</w:t>
      </w:r>
    </w:p>
    <w:p w14:paraId="3823F9AB" w14:textId="77777777" w:rsidR="000F4D05" w:rsidRDefault="000F4D05">
      <w:pPr>
        <w:pStyle w:val="BodyText"/>
        <w:spacing w:before="11"/>
        <w:rPr>
          <w:rFonts w:ascii="Swis721 BT"/>
          <w:b/>
          <w:sz w:val="1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1823E5D1" w14:textId="77777777">
        <w:trPr>
          <w:trHeight w:val="355"/>
        </w:trPr>
        <w:tc>
          <w:tcPr>
            <w:tcW w:w="14228" w:type="dxa"/>
            <w:gridSpan w:val="4"/>
            <w:shd w:val="clear" w:color="auto" w:fill="BED42F"/>
          </w:tcPr>
          <w:p w14:paraId="572DEE82" w14:textId="77777777" w:rsidR="000F4D05" w:rsidRPr="00661D2D" w:rsidRDefault="00661D2D">
            <w:pPr>
              <w:pStyle w:val="TableParagraph"/>
              <w:spacing w:before="79"/>
              <w:ind w:left="5976" w:right="6198"/>
              <w:jc w:val="center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15313A"/>
                <w:sz w:val="17"/>
              </w:rPr>
              <w:t>Descriptor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at</w:t>
            </w:r>
            <w:r w:rsidRPr="00661D2D">
              <w:rPr>
                <w:rFonts w:ascii="Arial" w:hAnsi="Arial" w:cs="Arial"/>
                <w:color w:val="15313A"/>
                <w:spacing w:val="-2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career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stage</w:t>
            </w:r>
          </w:p>
        </w:tc>
      </w:tr>
      <w:tr w:rsidR="000F4D05" w:rsidRPr="00661D2D" w14:paraId="4CC8BD58" w14:textId="77777777">
        <w:trPr>
          <w:trHeight w:val="355"/>
        </w:trPr>
        <w:tc>
          <w:tcPr>
            <w:tcW w:w="3557" w:type="dxa"/>
            <w:shd w:val="clear" w:color="auto" w:fill="15313A"/>
          </w:tcPr>
          <w:p w14:paraId="34344EAE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Graduate</w:t>
            </w:r>
          </w:p>
        </w:tc>
        <w:tc>
          <w:tcPr>
            <w:tcW w:w="3557" w:type="dxa"/>
            <w:shd w:val="clear" w:color="auto" w:fill="1C545C"/>
          </w:tcPr>
          <w:p w14:paraId="55BB3530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Proficient</w:t>
            </w:r>
          </w:p>
        </w:tc>
        <w:tc>
          <w:tcPr>
            <w:tcW w:w="3557" w:type="dxa"/>
            <w:shd w:val="clear" w:color="auto" w:fill="296E77"/>
          </w:tcPr>
          <w:p w14:paraId="09F45353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Highly</w:t>
            </w:r>
            <w:r w:rsidRPr="00661D2D">
              <w:rPr>
                <w:rFonts w:ascii="Arial" w:hAnsi="Arial" w:cs="Arial"/>
                <w:color w:val="FFFFFF"/>
                <w:spacing w:val="-9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FFFFFF"/>
                <w:sz w:val="17"/>
              </w:rPr>
              <w:t>Accomplished</w:t>
            </w:r>
          </w:p>
        </w:tc>
        <w:tc>
          <w:tcPr>
            <w:tcW w:w="3557" w:type="dxa"/>
            <w:shd w:val="clear" w:color="auto" w:fill="629098"/>
          </w:tcPr>
          <w:p w14:paraId="7D2D454E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Lead</w:t>
            </w:r>
          </w:p>
        </w:tc>
      </w:tr>
    </w:tbl>
    <w:p w14:paraId="4C14A41F" w14:textId="77777777" w:rsidR="000F4D05" w:rsidRPr="00661D2D" w:rsidRDefault="00661D2D" w:rsidP="006E3F92">
      <w:pPr>
        <w:pStyle w:val="Heading4"/>
        <w:spacing w:before="123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5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5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1.1</w:t>
      </w:r>
      <w:r w:rsidRPr="00661D2D">
        <w:rPr>
          <w:rFonts w:ascii="Arial" w:hAnsi="Arial" w:cs="Arial"/>
          <w:color w:val="296E77"/>
          <w:spacing w:val="53"/>
        </w:rPr>
        <w:t xml:space="preserve"> </w:t>
      </w:r>
      <w:r w:rsidRPr="00661D2D">
        <w:rPr>
          <w:rFonts w:ascii="Arial" w:hAnsi="Arial" w:cs="Arial"/>
          <w:color w:val="296E77"/>
        </w:rPr>
        <w:t>Physical,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social</w:t>
      </w:r>
      <w:r w:rsidRPr="00661D2D">
        <w:rPr>
          <w:rFonts w:ascii="Arial" w:hAnsi="Arial" w:cs="Arial"/>
          <w:color w:val="296E77"/>
          <w:spacing w:val="-6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intellectual</w:t>
      </w:r>
      <w:r w:rsidRPr="00661D2D">
        <w:rPr>
          <w:rFonts w:ascii="Arial" w:hAnsi="Arial" w:cs="Arial"/>
          <w:color w:val="296E77"/>
          <w:spacing w:val="-6"/>
        </w:rPr>
        <w:t xml:space="preserve"> </w:t>
      </w:r>
      <w:r w:rsidRPr="00661D2D">
        <w:rPr>
          <w:rFonts w:ascii="Arial" w:hAnsi="Arial" w:cs="Arial"/>
          <w:color w:val="296E77"/>
        </w:rPr>
        <w:t>development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6"/>
        </w:rPr>
        <w:t xml:space="preserve"> </w:t>
      </w:r>
      <w:r w:rsidRPr="00661D2D">
        <w:rPr>
          <w:rFonts w:ascii="Arial" w:hAnsi="Arial" w:cs="Arial"/>
          <w:color w:val="296E77"/>
        </w:rPr>
        <w:t>characteristics</w:t>
      </w:r>
      <w:r w:rsidRPr="00661D2D">
        <w:rPr>
          <w:rFonts w:ascii="Arial" w:hAnsi="Arial" w:cs="Arial"/>
          <w:color w:val="296E77"/>
          <w:spacing w:val="-6"/>
        </w:rPr>
        <w:t xml:space="preserve"> </w:t>
      </w:r>
      <w:r w:rsidRPr="00661D2D">
        <w:rPr>
          <w:rFonts w:ascii="Arial" w:hAnsi="Arial" w:cs="Arial"/>
          <w:color w:val="296E77"/>
        </w:rPr>
        <w:t>of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students</w:t>
      </w:r>
    </w:p>
    <w:p w14:paraId="4EE91A38" w14:textId="77777777" w:rsidR="000F4D05" w:rsidRPr="00661D2D" w:rsidRDefault="000F4D05" w:rsidP="006E3F92">
      <w:pPr>
        <w:pStyle w:val="BodyText"/>
        <w:spacing w:before="5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E3F92" w14:paraId="11505476" w14:textId="77777777" w:rsidTr="003118DA">
        <w:trPr>
          <w:trHeight w:val="1560"/>
        </w:trPr>
        <w:tc>
          <w:tcPr>
            <w:tcW w:w="3557" w:type="dxa"/>
            <w:shd w:val="clear" w:color="auto" w:fill="F7F7F7"/>
          </w:tcPr>
          <w:p w14:paraId="0C7609E8" w14:textId="4858D716" w:rsidR="000F4D05" w:rsidRPr="006E3F92" w:rsidRDefault="00661D2D" w:rsidP="00151A37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Demonstrate knowledge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understanding of physical, social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intellectual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development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="00151A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characteristics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how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these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may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affect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learning.</w:t>
            </w:r>
          </w:p>
        </w:tc>
        <w:tc>
          <w:tcPr>
            <w:tcW w:w="3557" w:type="dxa"/>
            <w:shd w:val="clear" w:color="auto" w:fill="EFEFEF"/>
          </w:tcPr>
          <w:p w14:paraId="2766AE5F" w14:textId="674F256A" w:rsidR="000F4D05" w:rsidRPr="006E3F92" w:rsidRDefault="00661D2D" w:rsidP="006E3F92">
            <w:pPr>
              <w:pStyle w:val="TableParagraph"/>
              <w:spacing w:before="135"/>
              <w:ind w:right="638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Use teaching strategies based on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knowledge of students’ physical,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social and intellectual development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characteristics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to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improve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18DA">
              <w:rPr>
                <w:rFonts w:ascii="Arial" w:hAnsi="Arial" w:cs="Arial"/>
                <w:sz w:val="18"/>
                <w:szCs w:val="18"/>
              </w:rPr>
              <w:t>s</w:t>
            </w:r>
            <w:r w:rsidRPr="006E3F92">
              <w:rPr>
                <w:rFonts w:ascii="Arial" w:hAnsi="Arial" w:cs="Arial"/>
                <w:sz w:val="18"/>
                <w:szCs w:val="18"/>
              </w:rPr>
              <w:t>tudent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learning.</w:t>
            </w:r>
          </w:p>
        </w:tc>
        <w:tc>
          <w:tcPr>
            <w:tcW w:w="3557" w:type="dxa"/>
            <w:shd w:val="clear" w:color="auto" w:fill="DFDFDF"/>
          </w:tcPr>
          <w:p w14:paraId="293C48FB" w14:textId="77777777" w:rsidR="000F4D05" w:rsidRPr="006E3F92" w:rsidRDefault="00661D2D" w:rsidP="00151A37">
            <w:pPr>
              <w:pStyle w:val="TableParagraph"/>
              <w:spacing w:before="135"/>
              <w:ind w:left="114" w:right="329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Select from a flexible and effective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repertoire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strategies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to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suit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the physical, social and intellectual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development and characteristics 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students.</w:t>
            </w:r>
          </w:p>
        </w:tc>
        <w:tc>
          <w:tcPr>
            <w:tcW w:w="3557" w:type="dxa"/>
            <w:shd w:val="clear" w:color="auto" w:fill="CFCFCF"/>
          </w:tcPr>
          <w:p w14:paraId="08C89031" w14:textId="77777777" w:rsidR="000F4D05" w:rsidRPr="006E3F92" w:rsidRDefault="00661D2D" w:rsidP="00151A37">
            <w:pPr>
              <w:pStyle w:val="TableParagraph"/>
              <w:spacing w:before="135"/>
              <w:ind w:left="114" w:right="20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Lead colleagues to select and develop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 strategies to improve student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learning using knowledge of the physical,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social and intellectual development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characteristics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students.</w:t>
            </w:r>
          </w:p>
        </w:tc>
      </w:tr>
    </w:tbl>
    <w:p w14:paraId="51C4F03C" w14:textId="77777777" w:rsidR="000F4D05" w:rsidRPr="006E3F92" w:rsidRDefault="00661D2D" w:rsidP="006E3F92">
      <w:pPr>
        <w:pStyle w:val="Heading4"/>
        <w:spacing w:before="121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1.2</w:t>
      </w:r>
      <w:r w:rsidRPr="006E3F92">
        <w:rPr>
          <w:rFonts w:ascii="Arial" w:hAnsi="Arial" w:cs="Arial"/>
          <w:color w:val="296E77"/>
          <w:spacing w:val="55"/>
        </w:rPr>
        <w:t xml:space="preserve"> </w:t>
      </w:r>
      <w:r w:rsidRPr="006E3F92">
        <w:rPr>
          <w:rFonts w:ascii="Arial" w:hAnsi="Arial" w:cs="Arial"/>
          <w:color w:val="296E77"/>
        </w:rPr>
        <w:t>Understand</w:t>
      </w:r>
      <w:r w:rsidRPr="006E3F92">
        <w:rPr>
          <w:rFonts w:ascii="Arial" w:hAnsi="Arial" w:cs="Arial"/>
          <w:color w:val="296E77"/>
          <w:spacing w:val="-2"/>
        </w:rPr>
        <w:t xml:space="preserve"> </w:t>
      </w:r>
      <w:r w:rsidRPr="006E3F92">
        <w:rPr>
          <w:rFonts w:ascii="Arial" w:hAnsi="Arial" w:cs="Arial"/>
          <w:color w:val="296E77"/>
        </w:rPr>
        <w:t>how</w:t>
      </w:r>
      <w:r w:rsidRPr="006E3F92">
        <w:rPr>
          <w:rFonts w:ascii="Arial" w:hAnsi="Arial" w:cs="Arial"/>
          <w:color w:val="296E77"/>
          <w:spacing w:val="-3"/>
        </w:rPr>
        <w:t xml:space="preserve"> </w:t>
      </w:r>
      <w:r w:rsidRPr="006E3F92">
        <w:rPr>
          <w:rFonts w:ascii="Arial" w:hAnsi="Arial" w:cs="Arial"/>
          <w:color w:val="296E77"/>
        </w:rPr>
        <w:t>students</w:t>
      </w:r>
      <w:r w:rsidRPr="006E3F92">
        <w:rPr>
          <w:rFonts w:ascii="Arial" w:hAnsi="Arial" w:cs="Arial"/>
          <w:color w:val="296E77"/>
          <w:spacing w:val="-4"/>
        </w:rPr>
        <w:t xml:space="preserve"> </w:t>
      </w:r>
      <w:r w:rsidRPr="006E3F92">
        <w:rPr>
          <w:rFonts w:ascii="Arial" w:hAnsi="Arial" w:cs="Arial"/>
          <w:color w:val="296E77"/>
        </w:rPr>
        <w:t>learn</w:t>
      </w:r>
    </w:p>
    <w:p w14:paraId="0B40FE93" w14:textId="77777777" w:rsidR="000F4D05" w:rsidRPr="006E3F92" w:rsidRDefault="000F4D05" w:rsidP="006E3F92">
      <w:pPr>
        <w:pStyle w:val="BodyText"/>
        <w:spacing w:before="6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E3F92" w14:paraId="65A2FB19" w14:textId="77777777" w:rsidTr="003118DA">
        <w:trPr>
          <w:trHeight w:val="1192"/>
        </w:trPr>
        <w:tc>
          <w:tcPr>
            <w:tcW w:w="3557" w:type="dxa"/>
            <w:shd w:val="clear" w:color="auto" w:fill="F7F7F7"/>
          </w:tcPr>
          <w:p w14:paraId="5772F989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Demonstrate knowledge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understanding of research into how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implications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for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teaching.</w:t>
            </w:r>
          </w:p>
        </w:tc>
        <w:tc>
          <w:tcPr>
            <w:tcW w:w="3557" w:type="dxa"/>
            <w:shd w:val="clear" w:color="auto" w:fill="EFEFEF"/>
          </w:tcPr>
          <w:p w14:paraId="70DBD615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Structure teaching programs using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research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collegial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advice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about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how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learn.</w:t>
            </w:r>
          </w:p>
        </w:tc>
        <w:tc>
          <w:tcPr>
            <w:tcW w:w="3557" w:type="dxa"/>
            <w:shd w:val="clear" w:color="auto" w:fill="DFDFDF"/>
          </w:tcPr>
          <w:p w14:paraId="3CB0D140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Expand understanding of how students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 using research and workplace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knowledge.</w:t>
            </w:r>
          </w:p>
        </w:tc>
        <w:tc>
          <w:tcPr>
            <w:tcW w:w="3557" w:type="dxa"/>
            <w:shd w:val="clear" w:color="auto" w:fill="CFCFCF"/>
          </w:tcPr>
          <w:p w14:paraId="66585432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Lead processes to evaluate the effectiveness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 teaching programs using research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workplace knowledge about how students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learn.</w:t>
            </w:r>
          </w:p>
        </w:tc>
      </w:tr>
    </w:tbl>
    <w:p w14:paraId="3887CE5E" w14:textId="77777777" w:rsidR="000F4D05" w:rsidRPr="006E3F92" w:rsidRDefault="00661D2D" w:rsidP="006E3F92">
      <w:pPr>
        <w:pStyle w:val="Heading4"/>
        <w:spacing w:before="121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6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5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1.3</w:t>
      </w:r>
      <w:r w:rsidRPr="006E3F92">
        <w:rPr>
          <w:rFonts w:ascii="Arial" w:hAnsi="Arial" w:cs="Arial"/>
          <w:color w:val="296E77"/>
          <w:spacing w:val="50"/>
        </w:rPr>
        <w:t xml:space="preserve"> </w:t>
      </w:r>
      <w:r w:rsidRPr="006E3F92">
        <w:rPr>
          <w:rFonts w:ascii="Arial" w:hAnsi="Arial" w:cs="Arial"/>
          <w:color w:val="296E77"/>
        </w:rPr>
        <w:t>Students</w:t>
      </w:r>
      <w:r w:rsidRPr="006E3F92">
        <w:rPr>
          <w:rFonts w:ascii="Arial" w:hAnsi="Arial" w:cs="Arial"/>
          <w:color w:val="296E77"/>
          <w:spacing w:val="-5"/>
        </w:rPr>
        <w:t xml:space="preserve"> </w:t>
      </w:r>
      <w:r w:rsidRPr="006E3F92">
        <w:rPr>
          <w:rFonts w:ascii="Arial" w:hAnsi="Arial" w:cs="Arial"/>
          <w:color w:val="296E77"/>
        </w:rPr>
        <w:t>with</w:t>
      </w:r>
      <w:r w:rsidRPr="006E3F92">
        <w:rPr>
          <w:rFonts w:ascii="Arial" w:hAnsi="Arial" w:cs="Arial"/>
          <w:color w:val="296E77"/>
          <w:spacing w:val="-5"/>
        </w:rPr>
        <w:t xml:space="preserve"> </w:t>
      </w:r>
      <w:r w:rsidRPr="006E3F92">
        <w:rPr>
          <w:rFonts w:ascii="Arial" w:hAnsi="Arial" w:cs="Arial"/>
          <w:color w:val="296E77"/>
        </w:rPr>
        <w:t>diverse</w:t>
      </w:r>
      <w:r w:rsidRPr="006E3F92">
        <w:rPr>
          <w:rFonts w:ascii="Arial" w:hAnsi="Arial" w:cs="Arial"/>
          <w:color w:val="296E77"/>
          <w:spacing w:val="-5"/>
        </w:rPr>
        <w:t xml:space="preserve"> </w:t>
      </w:r>
      <w:r w:rsidRPr="006E3F92">
        <w:rPr>
          <w:rFonts w:ascii="Arial" w:hAnsi="Arial" w:cs="Arial"/>
          <w:color w:val="296E77"/>
        </w:rPr>
        <w:t>linguistic,</w:t>
      </w:r>
      <w:r w:rsidRPr="006E3F92">
        <w:rPr>
          <w:rFonts w:ascii="Arial" w:hAnsi="Arial" w:cs="Arial"/>
          <w:color w:val="296E77"/>
          <w:spacing w:val="-6"/>
        </w:rPr>
        <w:t xml:space="preserve"> </w:t>
      </w:r>
      <w:r w:rsidRPr="006E3F92">
        <w:rPr>
          <w:rFonts w:ascii="Arial" w:hAnsi="Arial" w:cs="Arial"/>
          <w:color w:val="296E77"/>
        </w:rPr>
        <w:t>cultural,</w:t>
      </w:r>
      <w:r w:rsidRPr="006E3F92">
        <w:rPr>
          <w:rFonts w:ascii="Arial" w:hAnsi="Arial" w:cs="Arial"/>
          <w:color w:val="296E77"/>
          <w:spacing w:val="-6"/>
        </w:rPr>
        <w:t xml:space="preserve"> </w:t>
      </w:r>
      <w:r w:rsidRPr="006E3F92">
        <w:rPr>
          <w:rFonts w:ascii="Arial" w:hAnsi="Arial" w:cs="Arial"/>
          <w:color w:val="296E77"/>
        </w:rPr>
        <w:t>religious</w:t>
      </w:r>
      <w:r w:rsidRPr="006E3F92">
        <w:rPr>
          <w:rFonts w:ascii="Arial" w:hAnsi="Arial" w:cs="Arial"/>
          <w:color w:val="296E77"/>
          <w:spacing w:val="-6"/>
        </w:rPr>
        <w:t xml:space="preserve"> </w:t>
      </w:r>
      <w:r w:rsidRPr="006E3F92">
        <w:rPr>
          <w:rFonts w:ascii="Arial" w:hAnsi="Arial" w:cs="Arial"/>
          <w:color w:val="296E77"/>
        </w:rPr>
        <w:t>and</w:t>
      </w:r>
      <w:r w:rsidRPr="006E3F92">
        <w:rPr>
          <w:rFonts w:ascii="Arial" w:hAnsi="Arial" w:cs="Arial"/>
          <w:color w:val="296E77"/>
          <w:spacing w:val="-6"/>
        </w:rPr>
        <w:t xml:space="preserve"> </w:t>
      </w:r>
      <w:r w:rsidRPr="006E3F92">
        <w:rPr>
          <w:rFonts w:ascii="Arial" w:hAnsi="Arial" w:cs="Arial"/>
          <w:color w:val="296E77"/>
        </w:rPr>
        <w:t>socioeconomic</w:t>
      </w:r>
      <w:r w:rsidRPr="006E3F92">
        <w:rPr>
          <w:rFonts w:ascii="Arial" w:hAnsi="Arial" w:cs="Arial"/>
          <w:color w:val="296E77"/>
          <w:spacing w:val="-6"/>
        </w:rPr>
        <w:t xml:space="preserve"> </w:t>
      </w:r>
      <w:r w:rsidRPr="006E3F92">
        <w:rPr>
          <w:rFonts w:ascii="Arial" w:hAnsi="Arial" w:cs="Arial"/>
          <w:color w:val="296E77"/>
        </w:rPr>
        <w:t>backgrounds</w:t>
      </w:r>
    </w:p>
    <w:p w14:paraId="4D04AF49" w14:textId="77777777" w:rsidR="000F4D05" w:rsidRPr="006E3F92" w:rsidRDefault="000F4D05" w:rsidP="006E3F92">
      <w:pPr>
        <w:pStyle w:val="BodyText"/>
        <w:spacing w:before="6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E3F92" w14:paraId="4A1CBB72" w14:textId="77777777" w:rsidTr="006E3F92">
        <w:trPr>
          <w:trHeight w:val="1360"/>
        </w:trPr>
        <w:tc>
          <w:tcPr>
            <w:tcW w:w="3557" w:type="dxa"/>
            <w:shd w:val="clear" w:color="auto" w:fill="F7F7F7"/>
          </w:tcPr>
          <w:p w14:paraId="47C553C5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Demonstrate knowledge of 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strategies that are responsive to 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strengths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needs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from diverse linguistic, cultural, religious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socioeconomic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backgrounds.</w:t>
            </w:r>
          </w:p>
        </w:tc>
        <w:tc>
          <w:tcPr>
            <w:tcW w:w="3557" w:type="dxa"/>
            <w:shd w:val="clear" w:color="auto" w:fill="EFEFEF"/>
          </w:tcPr>
          <w:p w14:paraId="782B74A5" w14:textId="0F53A31C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 xml:space="preserve">Design and implement teaching </w:t>
            </w:r>
            <w:r w:rsidR="006A6E9F">
              <w:rPr>
                <w:rFonts w:ascii="Arial" w:hAnsi="Arial" w:cs="Arial"/>
                <w:sz w:val="18"/>
                <w:szCs w:val="18"/>
              </w:rPr>
              <w:t>strategies that</w:t>
            </w:r>
            <w:r w:rsidRPr="006E3F92">
              <w:rPr>
                <w:rFonts w:ascii="Arial" w:hAnsi="Arial" w:cs="Arial"/>
                <w:sz w:val="18"/>
                <w:szCs w:val="18"/>
              </w:rPr>
              <w:t xml:space="preserve"> are responsive to the learning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strengths and needs of students from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diverse linguistic, cultural, religious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socioeconomic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backgrounds.</w:t>
            </w:r>
          </w:p>
        </w:tc>
        <w:tc>
          <w:tcPr>
            <w:tcW w:w="3557" w:type="dxa"/>
            <w:shd w:val="clear" w:color="auto" w:fill="DFDFDF"/>
          </w:tcPr>
          <w:p w14:paraId="3626D41B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Support colleagues to develop effective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 strategies that address 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strengths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needs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from diverse linguistic, cultural, religious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socioeconomic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backgrounds.</w:t>
            </w:r>
          </w:p>
        </w:tc>
        <w:tc>
          <w:tcPr>
            <w:tcW w:w="3557" w:type="dxa"/>
            <w:shd w:val="clear" w:color="auto" w:fill="CFCFCF"/>
          </w:tcPr>
          <w:p w14:paraId="0AA3D485" w14:textId="77777777" w:rsidR="000F4D05" w:rsidRPr="006E3F92" w:rsidRDefault="00661D2D" w:rsidP="006D123A">
            <w:pPr>
              <w:pStyle w:val="TableParagraph"/>
              <w:tabs>
                <w:tab w:val="left" w:pos="3397"/>
                <w:tab w:val="left" w:pos="3499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Evaluate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revise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school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 programs, using expert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community knowledge and experience,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to meet the needs of students with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diverse linguistic, cultural, religious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socioeconomic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backgrounds.</w:t>
            </w:r>
            <w:r w:rsidR="006E3F92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6E3F92" w:rsidRPr="006E3F92" w14:paraId="53AC22A9" w14:textId="77777777" w:rsidTr="006E3F92">
        <w:trPr>
          <w:trHeight w:val="429"/>
        </w:trPr>
        <w:tc>
          <w:tcPr>
            <w:tcW w:w="14228" w:type="dxa"/>
            <w:gridSpan w:val="4"/>
            <w:shd w:val="clear" w:color="auto" w:fill="auto"/>
          </w:tcPr>
          <w:p w14:paraId="4B4FE90B" w14:textId="77777777" w:rsidR="006E3F92" w:rsidRPr="006E3F92" w:rsidRDefault="006E3F92" w:rsidP="006E3F92">
            <w:pPr>
              <w:pStyle w:val="Heading4"/>
              <w:spacing w:before="12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66501">
              <w:rPr>
                <w:rFonts w:ascii="Arial" w:hAnsi="Arial" w:cs="Arial"/>
                <w:b/>
                <w:bCs/>
                <w:color w:val="296E77"/>
              </w:rPr>
              <w:t>Focus</w:t>
            </w:r>
            <w:r w:rsidRPr="00A66501">
              <w:rPr>
                <w:rFonts w:ascii="Arial" w:hAnsi="Arial" w:cs="Arial"/>
                <w:b/>
                <w:bCs/>
                <w:color w:val="296E77"/>
                <w:spacing w:val="-6"/>
              </w:rPr>
              <w:t xml:space="preserve"> </w:t>
            </w:r>
            <w:r w:rsidRPr="00A66501">
              <w:rPr>
                <w:rFonts w:ascii="Arial" w:hAnsi="Arial" w:cs="Arial"/>
                <w:b/>
                <w:bCs/>
                <w:color w:val="296E77"/>
              </w:rPr>
              <w:t>area</w:t>
            </w:r>
            <w:r w:rsidRPr="00A66501">
              <w:rPr>
                <w:rFonts w:ascii="Arial" w:hAnsi="Arial" w:cs="Arial"/>
                <w:b/>
                <w:bCs/>
                <w:color w:val="296E77"/>
                <w:spacing w:val="-5"/>
              </w:rPr>
              <w:t xml:space="preserve"> </w:t>
            </w:r>
            <w:r w:rsidRPr="00A66501">
              <w:rPr>
                <w:rFonts w:ascii="Arial" w:hAnsi="Arial" w:cs="Arial"/>
                <w:b/>
                <w:bCs/>
                <w:color w:val="296E77"/>
              </w:rPr>
              <w:t>1.4</w:t>
            </w:r>
            <w:r w:rsidRPr="00661D2D">
              <w:rPr>
                <w:rFonts w:ascii="Arial" w:hAnsi="Arial" w:cs="Arial"/>
                <w:color w:val="296E77"/>
                <w:spacing w:val="50"/>
              </w:rPr>
              <w:t xml:space="preserve"> </w:t>
            </w:r>
            <w:r w:rsidRPr="00661D2D">
              <w:rPr>
                <w:rFonts w:ascii="Arial" w:hAnsi="Arial" w:cs="Arial"/>
                <w:color w:val="296E77"/>
              </w:rPr>
              <w:t>Strategies</w:t>
            </w:r>
            <w:r w:rsidRPr="00661D2D">
              <w:rPr>
                <w:rFonts w:ascii="Arial" w:hAnsi="Arial" w:cs="Arial"/>
                <w:color w:val="296E77"/>
                <w:spacing w:val="-5"/>
              </w:rPr>
              <w:t xml:space="preserve"> </w:t>
            </w:r>
            <w:r w:rsidRPr="00661D2D">
              <w:rPr>
                <w:rFonts w:ascii="Arial" w:hAnsi="Arial" w:cs="Arial"/>
                <w:color w:val="296E77"/>
              </w:rPr>
              <w:t>for</w:t>
            </w:r>
            <w:r w:rsidRPr="00661D2D">
              <w:rPr>
                <w:rFonts w:ascii="Arial" w:hAnsi="Arial" w:cs="Arial"/>
                <w:color w:val="296E77"/>
                <w:spacing w:val="-6"/>
              </w:rPr>
              <w:t xml:space="preserve"> </w:t>
            </w:r>
            <w:r w:rsidRPr="00661D2D">
              <w:rPr>
                <w:rFonts w:ascii="Arial" w:hAnsi="Arial" w:cs="Arial"/>
                <w:color w:val="296E77"/>
              </w:rPr>
              <w:t>teaching</w:t>
            </w:r>
            <w:r w:rsidRPr="00661D2D">
              <w:rPr>
                <w:rFonts w:ascii="Arial" w:hAnsi="Arial" w:cs="Arial"/>
                <w:color w:val="296E77"/>
                <w:spacing w:val="-5"/>
              </w:rPr>
              <w:t xml:space="preserve"> </w:t>
            </w:r>
            <w:r w:rsidRPr="00661D2D">
              <w:rPr>
                <w:rFonts w:ascii="Arial" w:hAnsi="Arial" w:cs="Arial"/>
                <w:color w:val="296E77"/>
              </w:rPr>
              <w:t>Aboriginal</w:t>
            </w:r>
            <w:r w:rsidRPr="00661D2D">
              <w:rPr>
                <w:rFonts w:ascii="Arial" w:hAnsi="Arial" w:cs="Arial"/>
                <w:color w:val="296E77"/>
                <w:spacing w:val="-6"/>
              </w:rPr>
              <w:t xml:space="preserve"> </w:t>
            </w:r>
            <w:r w:rsidRPr="00661D2D">
              <w:rPr>
                <w:rFonts w:ascii="Arial" w:hAnsi="Arial" w:cs="Arial"/>
                <w:color w:val="296E77"/>
              </w:rPr>
              <w:t>and</w:t>
            </w:r>
            <w:r w:rsidRPr="00661D2D">
              <w:rPr>
                <w:rFonts w:ascii="Arial" w:hAnsi="Arial" w:cs="Arial"/>
                <w:color w:val="296E77"/>
                <w:spacing w:val="-6"/>
              </w:rPr>
              <w:t xml:space="preserve"> </w:t>
            </w:r>
            <w:r w:rsidRPr="00661D2D">
              <w:rPr>
                <w:rFonts w:ascii="Arial" w:hAnsi="Arial" w:cs="Arial"/>
                <w:color w:val="296E77"/>
              </w:rPr>
              <w:t>Torres</w:t>
            </w:r>
            <w:r w:rsidRPr="00661D2D">
              <w:rPr>
                <w:rFonts w:ascii="Arial" w:hAnsi="Arial" w:cs="Arial"/>
                <w:color w:val="296E77"/>
                <w:spacing w:val="-6"/>
              </w:rPr>
              <w:t xml:space="preserve"> </w:t>
            </w:r>
            <w:r w:rsidRPr="00661D2D">
              <w:rPr>
                <w:rFonts w:ascii="Arial" w:hAnsi="Arial" w:cs="Arial"/>
                <w:color w:val="296E77"/>
              </w:rPr>
              <w:t>Strait</w:t>
            </w:r>
            <w:r w:rsidRPr="00661D2D">
              <w:rPr>
                <w:rFonts w:ascii="Arial" w:hAnsi="Arial" w:cs="Arial"/>
                <w:color w:val="296E77"/>
                <w:spacing w:val="-5"/>
              </w:rPr>
              <w:t xml:space="preserve"> </w:t>
            </w:r>
            <w:r w:rsidRPr="00661D2D">
              <w:rPr>
                <w:rFonts w:ascii="Arial" w:hAnsi="Arial" w:cs="Arial"/>
                <w:color w:val="296E77"/>
              </w:rPr>
              <w:t>Islander</w:t>
            </w:r>
            <w:r w:rsidRPr="00661D2D">
              <w:rPr>
                <w:rFonts w:ascii="Arial" w:hAnsi="Arial" w:cs="Arial"/>
                <w:color w:val="296E77"/>
                <w:spacing w:val="-5"/>
              </w:rPr>
              <w:t xml:space="preserve"> </w:t>
            </w:r>
            <w:r w:rsidRPr="00661D2D">
              <w:rPr>
                <w:rFonts w:ascii="Arial" w:hAnsi="Arial" w:cs="Arial"/>
                <w:color w:val="296E77"/>
              </w:rPr>
              <w:t>students</w:t>
            </w:r>
          </w:p>
        </w:tc>
      </w:tr>
      <w:tr w:rsidR="006E3F92" w:rsidRPr="006E3F92" w14:paraId="6AA5A2FC" w14:textId="77777777" w:rsidTr="006E3F92">
        <w:trPr>
          <w:trHeight w:val="1735"/>
        </w:trPr>
        <w:tc>
          <w:tcPr>
            <w:tcW w:w="3557" w:type="dxa"/>
            <w:shd w:val="clear" w:color="auto" w:fill="F7F7F7"/>
          </w:tcPr>
          <w:p w14:paraId="0DBA9B2B" w14:textId="77777777" w:rsidR="006E3F92" w:rsidRPr="006E3F92" w:rsidRDefault="006E3F92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Demonstrate broad knowledge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understanding of the impact of culture,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cultural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identity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linguistic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background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on the education of students from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Aboriginal and Torres Strait Islander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backgrounds.</w:t>
            </w:r>
          </w:p>
        </w:tc>
        <w:tc>
          <w:tcPr>
            <w:tcW w:w="3557" w:type="dxa"/>
            <w:shd w:val="clear" w:color="auto" w:fill="EFEFEF"/>
          </w:tcPr>
          <w:p w14:paraId="4ADF7811" w14:textId="6F18D642" w:rsidR="006E3F92" w:rsidRPr="006E3F92" w:rsidRDefault="006E3F92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Design and implement effective 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strategies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that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are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responsive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to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the</w:t>
            </w:r>
            <w:r w:rsidR="006A6E9F" w:rsidRPr="006D123A">
              <w:rPr>
                <w:rFonts w:ascii="Arial" w:hAnsi="Arial" w:cs="Arial"/>
                <w:sz w:val="18"/>
                <w:szCs w:val="18"/>
              </w:rPr>
              <w:t xml:space="preserve"> local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E9F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community and cultural setting, linguistic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A0F">
              <w:rPr>
                <w:rFonts w:ascii="Arial" w:hAnsi="Arial" w:cs="Arial"/>
                <w:sz w:val="18"/>
                <w:szCs w:val="18"/>
              </w:rPr>
              <w:t xml:space="preserve"> back</w:t>
            </w:r>
            <w:r w:rsidRPr="006E3F92">
              <w:rPr>
                <w:rFonts w:ascii="Arial" w:hAnsi="Arial" w:cs="Arial"/>
                <w:sz w:val="18"/>
                <w:szCs w:val="18"/>
              </w:rPr>
              <w:t>ground and histories of Aboriginal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Torres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Strait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Islander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students.</w:t>
            </w:r>
          </w:p>
        </w:tc>
        <w:tc>
          <w:tcPr>
            <w:tcW w:w="3557" w:type="dxa"/>
            <w:shd w:val="clear" w:color="auto" w:fill="DFDFDF"/>
          </w:tcPr>
          <w:p w14:paraId="7A0E0DE5" w14:textId="460477A1" w:rsidR="006E3F92" w:rsidRPr="006E3F92" w:rsidRDefault="006E3F92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 xml:space="preserve">Provide advice and support colleagues in </w:t>
            </w:r>
            <w:r w:rsidR="006A6E9F" w:rsidRPr="006E3F9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6E3F92">
              <w:rPr>
                <w:rFonts w:ascii="Arial" w:hAnsi="Arial" w:cs="Arial"/>
                <w:sz w:val="18"/>
                <w:szCs w:val="18"/>
              </w:rPr>
              <w:t>implementation of effective 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strategies for Aboriginal and Torres Strait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Islander students using knowledge of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support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from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community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representatives.</w:t>
            </w:r>
          </w:p>
        </w:tc>
        <w:tc>
          <w:tcPr>
            <w:tcW w:w="3557" w:type="dxa"/>
            <w:shd w:val="clear" w:color="auto" w:fill="CFCFCF"/>
          </w:tcPr>
          <w:p w14:paraId="083815B6" w14:textId="7F7ED09C" w:rsidR="006E3F92" w:rsidRPr="006E3F92" w:rsidRDefault="006E3F92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Develop teaching programs that support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equitable and ongoing participation 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Aboriginal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Torres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Strait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Islander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4A0F">
              <w:rPr>
                <w:rFonts w:ascii="Arial" w:hAnsi="Arial" w:cs="Arial"/>
                <w:sz w:val="18"/>
                <w:szCs w:val="18"/>
              </w:rPr>
              <w:t xml:space="preserve"> by</w:t>
            </w:r>
            <w:r w:rsidRPr="006E3F92">
              <w:rPr>
                <w:rFonts w:ascii="Arial" w:hAnsi="Arial" w:cs="Arial"/>
                <w:sz w:val="18"/>
                <w:szCs w:val="18"/>
              </w:rPr>
              <w:t xml:space="preserve"> engaging in collaborative relationships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with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community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representatives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parents/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carers.</w:t>
            </w:r>
          </w:p>
        </w:tc>
      </w:tr>
      <w:tr w:rsidR="006E3F92" w:rsidRPr="006E3F92" w14:paraId="633379F8" w14:textId="77777777" w:rsidTr="006E3F92">
        <w:trPr>
          <w:trHeight w:val="571"/>
        </w:trPr>
        <w:tc>
          <w:tcPr>
            <w:tcW w:w="14228" w:type="dxa"/>
            <w:gridSpan w:val="4"/>
            <w:shd w:val="clear" w:color="auto" w:fill="auto"/>
          </w:tcPr>
          <w:p w14:paraId="6F6A7C67" w14:textId="77777777" w:rsidR="006E3F92" w:rsidRPr="00661D2D" w:rsidRDefault="006E3F92" w:rsidP="006E3F92">
            <w:pPr>
              <w:pStyle w:val="Heading4"/>
              <w:spacing w:before="123"/>
              <w:ind w:left="0"/>
              <w:rPr>
                <w:rFonts w:ascii="Arial" w:hAnsi="Arial" w:cs="Arial"/>
                <w:color w:val="296E77"/>
              </w:rPr>
            </w:pPr>
          </w:p>
        </w:tc>
      </w:tr>
      <w:tr w:rsidR="000F4D05" w:rsidRPr="00661D2D" w14:paraId="70F30297" w14:textId="77777777">
        <w:trPr>
          <w:trHeight w:val="355"/>
        </w:trPr>
        <w:tc>
          <w:tcPr>
            <w:tcW w:w="14228" w:type="dxa"/>
            <w:gridSpan w:val="4"/>
            <w:shd w:val="clear" w:color="auto" w:fill="BED42F"/>
          </w:tcPr>
          <w:p w14:paraId="7C876322" w14:textId="77777777" w:rsidR="000F4D05" w:rsidRPr="00661D2D" w:rsidRDefault="00661D2D">
            <w:pPr>
              <w:pStyle w:val="TableParagraph"/>
              <w:spacing w:before="79"/>
              <w:ind w:left="5976" w:right="6198"/>
              <w:jc w:val="center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15313A"/>
                <w:sz w:val="17"/>
              </w:rPr>
              <w:t>Descriptor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at</w:t>
            </w:r>
            <w:r w:rsidRPr="00661D2D">
              <w:rPr>
                <w:rFonts w:ascii="Arial" w:hAnsi="Arial" w:cs="Arial"/>
                <w:color w:val="15313A"/>
                <w:spacing w:val="-2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career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stage</w:t>
            </w:r>
          </w:p>
        </w:tc>
      </w:tr>
      <w:tr w:rsidR="000F4D05" w:rsidRPr="00661D2D" w14:paraId="31C46B98" w14:textId="77777777">
        <w:trPr>
          <w:trHeight w:val="355"/>
        </w:trPr>
        <w:tc>
          <w:tcPr>
            <w:tcW w:w="3557" w:type="dxa"/>
            <w:shd w:val="clear" w:color="auto" w:fill="15313A"/>
          </w:tcPr>
          <w:p w14:paraId="35B742C8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Graduate</w:t>
            </w:r>
          </w:p>
        </w:tc>
        <w:tc>
          <w:tcPr>
            <w:tcW w:w="3557" w:type="dxa"/>
            <w:shd w:val="clear" w:color="auto" w:fill="1C545C"/>
          </w:tcPr>
          <w:p w14:paraId="5289CA19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Proficient</w:t>
            </w:r>
          </w:p>
        </w:tc>
        <w:tc>
          <w:tcPr>
            <w:tcW w:w="3557" w:type="dxa"/>
            <w:shd w:val="clear" w:color="auto" w:fill="296E77"/>
          </w:tcPr>
          <w:p w14:paraId="0B1AF9F3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Highly</w:t>
            </w:r>
            <w:r w:rsidRPr="00661D2D">
              <w:rPr>
                <w:rFonts w:ascii="Arial" w:hAnsi="Arial" w:cs="Arial"/>
                <w:color w:val="FFFFFF"/>
                <w:spacing w:val="-9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FFFFFF"/>
                <w:sz w:val="17"/>
              </w:rPr>
              <w:t>Accomplished</w:t>
            </w:r>
          </w:p>
        </w:tc>
        <w:tc>
          <w:tcPr>
            <w:tcW w:w="3557" w:type="dxa"/>
            <w:shd w:val="clear" w:color="auto" w:fill="629098"/>
          </w:tcPr>
          <w:p w14:paraId="24F3A317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Lead</w:t>
            </w:r>
          </w:p>
        </w:tc>
      </w:tr>
    </w:tbl>
    <w:p w14:paraId="57606F93" w14:textId="77777777" w:rsidR="000F4D05" w:rsidRPr="006E3F92" w:rsidRDefault="00661D2D" w:rsidP="006E3F92">
      <w:pPr>
        <w:pStyle w:val="Heading4"/>
        <w:spacing w:before="123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1.5</w:t>
      </w:r>
      <w:r w:rsidRPr="006E3F92">
        <w:rPr>
          <w:rFonts w:ascii="Arial" w:hAnsi="Arial" w:cs="Arial"/>
          <w:color w:val="296E77"/>
          <w:spacing w:val="57"/>
        </w:rPr>
        <w:t xml:space="preserve"> </w:t>
      </w:r>
      <w:r w:rsidRPr="006E3F92">
        <w:rPr>
          <w:rFonts w:ascii="Arial" w:hAnsi="Arial" w:cs="Arial"/>
          <w:color w:val="296E77"/>
        </w:rPr>
        <w:t>Differentiate</w:t>
      </w:r>
      <w:r w:rsidRPr="006E3F92">
        <w:rPr>
          <w:rFonts w:ascii="Arial" w:hAnsi="Arial" w:cs="Arial"/>
          <w:color w:val="296E77"/>
          <w:spacing w:val="-3"/>
        </w:rPr>
        <w:t xml:space="preserve"> </w:t>
      </w:r>
      <w:r w:rsidRPr="006E3F92">
        <w:rPr>
          <w:rFonts w:ascii="Arial" w:hAnsi="Arial" w:cs="Arial"/>
          <w:color w:val="296E77"/>
        </w:rPr>
        <w:t>teaching</w:t>
      </w:r>
      <w:r w:rsidRPr="006E3F92">
        <w:rPr>
          <w:rFonts w:ascii="Arial" w:hAnsi="Arial" w:cs="Arial"/>
          <w:color w:val="296E77"/>
          <w:spacing w:val="-4"/>
        </w:rPr>
        <w:t xml:space="preserve"> </w:t>
      </w:r>
      <w:r w:rsidRPr="006E3F92">
        <w:rPr>
          <w:rFonts w:ascii="Arial" w:hAnsi="Arial" w:cs="Arial"/>
          <w:color w:val="296E77"/>
        </w:rPr>
        <w:t>to</w:t>
      </w:r>
      <w:r w:rsidRPr="006E3F92">
        <w:rPr>
          <w:rFonts w:ascii="Arial" w:hAnsi="Arial" w:cs="Arial"/>
          <w:color w:val="296E77"/>
          <w:spacing w:val="-4"/>
        </w:rPr>
        <w:t xml:space="preserve"> </w:t>
      </w:r>
      <w:r w:rsidRPr="006E3F92">
        <w:rPr>
          <w:rFonts w:ascii="Arial" w:hAnsi="Arial" w:cs="Arial"/>
          <w:color w:val="296E77"/>
        </w:rPr>
        <w:t>meet</w:t>
      </w:r>
      <w:r w:rsidRPr="006E3F92">
        <w:rPr>
          <w:rFonts w:ascii="Arial" w:hAnsi="Arial" w:cs="Arial"/>
          <w:color w:val="296E77"/>
          <w:spacing w:val="-4"/>
        </w:rPr>
        <w:t xml:space="preserve"> </w:t>
      </w:r>
      <w:r w:rsidRPr="006E3F92">
        <w:rPr>
          <w:rFonts w:ascii="Arial" w:hAnsi="Arial" w:cs="Arial"/>
          <w:color w:val="296E77"/>
        </w:rPr>
        <w:t>the</w:t>
      </w:r>
      <w:r w:rsidRPr="006E3F92">
        <w:rPr>
          <w:rFonts w:ascii="Arial" w:hAnsi="Arial" w:cs="Arial"/>
          <w:color w:val="296E77"/>
          <w:spacing w:val="-3"/>
        </w:rPr>
        <w:t xml:space="preserve"> </w:t>
      </w:r>
      <w:r w:rsidRPr="006E3F92">
        <w:rPr>
          <w:rFonts w:ascii="Arial" w:hAnsi="Arial" w:cs="Arial"/>
          <w:color w:val="296E77"/>
        </w:rPr>
        <w:t>specific</w:t>
      </w:r>
      <w:r w:rsidRPr="006E3F92">
        <w:rPr>
          <w:rFonts w:ascii="Arial" w:hAnsi="Arial" w:cs="Arial"/>
          <w:color w:val="296E77"/>
          <w:spacing w:val="-4"/>
        </w:rPr>
        <w:t xml:space="preserve"> </w:t>
      </w:r>
      <w:r w:rsidRPr="006E3F92">
        <w:rPr>
          <w:rFonts w:ascii="Arial" w:hAnsi="Arial" w:cs="Arial"/>
          <w:color w:val="296E77"/>
        </w:rPr>
        <w:t>learning</w:t>
      </w:r>
      <w:r w:rsidRPr="006E3F92">
        <w:rPr>
          <w:rFonts w:ascii="Arial" w:hAnsi="Arial" w:cs="Arial"/>
          <w:color w:val="296E77"/>
          <w:spacing w:val="-4"/>
        </w:rPr>
        <w:t xml:space="preserve"> </w:t>
      </w:r>
      <w:r w:rsidRPr="006E3F92">
        <w:rPr>
          <w:rFonts w:ascii="Arial" w:hAnsi="Arial" w:cs="Arial"/>
          <w:color w:val="296E77"/>
        </w:rPr>
        <w:t>needs</w:t>
      </w:r>
      <w:r w:rsidRPr="006E3F92">
        <w:rPr>
          <w:rFonts w:ascii="Arial" w:hAnsi="Arial" w:cs="Arial"/>
          <w:color w:val="296E77"/>
          <w:spacing w:val="-4"/>
        </w:rPr>
        <w:t xml:space="preserve"> </w:t>
      </w:r>
      <w:r w:rsidRPr="006E3F92">
        <w:rPr>
          <w:rFonts w:ascii="Arial" w:hAnsi="Arial" w:cs="Arial"/>
          <w:color w:val="296E77"/>
        </w:rPr>
        <w:t>of</w:t>
      </w:r>
      <w:r w:rsidRPr="006E3F92">
        <w:rPr>
          <w:rFonts w:ascii="Arial" w:hAnsi="Arial" w:cs="Arial"/>
          <w:color w:val="296E77"/>
          <w:spacing w:val="-4"/>
        </w:rPr>
        <w:t xml:space="preserve"> </w:t>
      </w:r>
      <w:r w:rsidRPr="006E3F92">
        <w:rPr>
          <w:rFonts w:ascii="Arial" w:hAnsi="Arial" w:cs="Arial"/>
          <w:color w:val="296E77"/>
        </w:rPr>
        <w:t>students</w:t>
      </w:r>
      <w:r w:rsidRPr="006E3F92">
        <w:rPr>
          <w:rFonts w:ascii="Arial" w:hAnsi="Arial" w:cs="Arial"/>
          <w:color w:val="296E77"/>
          <w:spacing w:val="-3"/>
        </w:rPr>
        <w:t xml:space="preserve"> </w:t>
      </w:r>
      <w:r w:rsidRPr="006E3F92">
        <w:rPr>
          <w:rFonts w:ascii="Arial" w:hAnsi="Arial" w:cs="Arial"/>
          <w:color w:val="296E77"/>
        </w:rPr>
        <w:t>across</w:t>
      </w:r>
      <w:r w:rsidRPr="006E3F92">
        <w:rPr>
          <w:rFonts w:ascii="Arial" w:hAnsi="Arial" w:cs="Arial"/>
          <w:color w:val="296E77"/>
          <w:spacing w:val="-4"/>
        </w:rPr>
        <w:t xml:space="preserve"> </w:t>
      </w:r>
      <w:r w:rsidRPr="006E3F92">
        <w:rPr>
          <w:rFonts w:ascii="Arial" w:hAnsi="Arial" w:cs="Arial"/>
          <w:color w:val="296E77"/>
        </w:rPr>
        <w:t>the</w:t>
      </w:r>
      <w:r w:rsidRPr="006E3F92">
        <w:rPr>
          <w:rFonts w:ascii="Arial" w:hAnsi="Arial" w:cs="Arial"/>
          <w:color w:val="296E77"/>
          <w:spacing w:val="-4"/>
        </w:rPr>
        <w:t xml:space="preserve"> </w:t>
      </w:r>
      <w:r w:rsidRPr="006E3F92">
        <w:rPr>
          <w:rFonts w:ascii="Arial" w:hAnsi="Arial" w:cs="Arial"/>
          <w:color w:val="296E77"/>
        </w:rPr>
        <w:t>full</w:t>
      </w:r>
      <w:r w:rsidRPr="006E3F92">
        <w:rPr>
          <w:rFonts w:ascii="Arial" w:hAnsi="Arial" w:cs="Arial"/>
          <w:color w:val="296E77"/>
          <w:spacing w:val="-4"/>
        </w:rPr>
        <w:t xml:space="preserve"> </w:t>
      </w:r>
      <w:r w:rsidRPr="006E3F92">
        <w:rPr>
          <w:rFonts w:ascii="Arial" w:hAnsi="Arial" w:cs="Arial"/>
          <w:color w:val="296E77"/>
        </w:rPr>
        <w:t>range</w:t>
      </w:r>
      <w:r w:rsidRPr="006E3F92">
        <w:rPr>
          <w:rFonts w:ascii="Arial" w:hAnsi="Arial" w:cs="Arial"/>
          <w:color w:val="296E77"/>
          <w:spacing w:val="-4"/>
        </w:rPr>
        <w:t xml:space="preserve"> </w:t>
      </w:r>
      <w:r w:rsidRPr="006E3F92">
        <w:rPr>
          <w:rFonts w:ascii="Arial" w:hAnsi="Arial" w:cs="Arial"/>
          <w:color w:val="296E77"/>
        </w:rPr>
        <w:t>of</w:t>
      </w:r>
      <w:r w:rsidRPr="006E3F92">
        <w:rPr>
          <w:rFonts w:ascii="Arial" w:hAnsi="Arial" w:cs="Arial"/>
          <w:color w:val="296E77"/>
          <w:spacing w:val="-3"/>
        </w:rPr>
        <w:t xml:space="preserve"> </w:t>
      </w:r>
      <w:r w:rsidRPr="006E3F92">
        <w:rPr>
          <w:rFonts w:ascii="Arial" w:hAnsi="Arial" w:cs="Arial"/>
          <w:color w:val="296E77"/>
        </w:rPr>
        <w:t>abilities</w:t>
      </w:r>
    </w:p>
    <w:p w14:paraId="29A52D93" w14:textId="77777777" w:rsidR="000F4D05" w:rsidRPr="006E3F92" w:rsidRDefault="000F4D05" w:rsidP="006E3F92">
      <w:pPr>
        <w:pStyle w:val="BodyText"/>
        <w:spacing w:before="6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E3F92" w14:paraId="524197BB" w14:textId="77777777" w:rsidTr="00151A37">
        <w:trPr>
          <w:trHeight w:val="1474"/>
        </w:trPr>
        <w:tc>
          <w:tcPr>
            <w:tcW w:w="3557" w:type="dxa"/>
            <w:shd w:val="clear" w:color="auto" w:fill="F7F7F7"/>
          </w:tcPr>
          <w:p w14:paraId="40D22BB5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Demonstrate knowledge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understanding of strategies for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differentiating teaching to meet 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specific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needs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across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full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range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abilities.</w:t>
            </w:r>
          </w:p>
        </w:tc>
        <w:tc>
          <w:tcPr>
            <w:tcW w:w="3557" w:type="dxa"/>
            <w:shd w:val="clear" w:color="auto" w:fill="EFEFEF"/>
          </w:tcPr>
          <w:p w14:paraId="59E38749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Develop teaching activities that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incorporate </w:t>
            </w:r>
            <w:r w:rsidRPr="006E3F92">
              <w:rPr>
                <w:rFonts w:ascii="Arial" w:hAnsi="Arial" w:cs="Arial"/>
                <w:sz w:val="18"/>
                <w:szCs w:val="18"/>
              </w:rPr>
              <w:t>differentiated strategies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to meet the specific learning needs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 students across the full range 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abilities.</w:t>
            </w:r>
          </w:p>
        </w:tc>
        <w:tc>
          <w:tcPr>
            <w:tcW w:w="3557" w:type="dxa"/>
            <w:shd w:val="clear" w:color="auto" w:fill="DFDFDF"/>
          </w:tcPr>
          <w:p w14:paraId="08C9CEC5" w14:textId="293E17BC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Evaluate learning and 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programs,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using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assessment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data,</w:t>
            </w:r>
            <w:r w:rsidR="005957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that are differentiated for 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specific learning needs of students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across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full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range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abilities.</w:t>
            </w:r>
          </w:p>
        </w:tc>
        <w:tc>
          <w:tcPr>
            <w:tcW w:w="3557" w:type="dxa"/>
            <w:shd w:val="clear" w:color="auto" w:fill="CFCFCF"/>
          </w:tcPr>
          <w:p w14:paraId="410E077A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Lead colleagues to evaluate 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effectiveness of learning and 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programs differentiated for the specific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learning needs of students across the full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range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abilities.</w:t>
            </w:r>
          </w:p>
        </w:tc>
      </w:tr>
    </w:tbl>
    <w:p w14:paraId="3966B48E" w14:textId="77777777" w:rsidR="000F4D05" w:rsidRPr="00661D2D" w:rsidRDefault="00661D2D" w:rsidP="006E3F92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1.6</w:t>
      </w:r>
      <w:r w:rsidRPr="00661D2D">
        <w:rPr>
          <w:rFonts w:ascii="Arial" w:hAnsi="Arial" w:cs="Arial"/>
          <w:color w:val="296E77"/>
          <w:spacing w:val="53"/>
        </w:rPr>
        <w:t xml:space="preserve"> </w:t>
      </w:r>
      <w:r w:rsidRPr="00661D2D">
        <w:rPr>
          <w:rFonts w:ascii="Arial" w:hAnsi="Arial" w:cs="Arial"/>
          <w:color w:val="296E77"/>
        </w:rPr>
        <w:t>Strategies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to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support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full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participation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of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students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with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disability</w:t>
      </w:r>
    </w:p>
    <w:p w14:paraId="34297A56" w14:textId="77777777" w:rsidR="000F4D05" w:rsidRPr="00661D2D" w:rsidRDefault="000F4D05" w:rsidP="006E3F92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27BFD8D7" w14:textId="77777777" w:rsidTr="003118DA">
        <w:trPr>
          <w:trHeight w:val="1473"/>
        </w:trPr>
        <w:tc>
          <w:tcPr>
            <w:tcW w:w="3557" w:type="dxa"/>
            <w:shd w:val="clear" w:color="auto" w:fill="F7F7F7"/>
          </w:tcPr>
          <w:p w14:paraId="36470B69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Demonstrate broad knowledge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understanding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legislative</w:t>
            </w:r>
            <w:r w:rsidR="006E3F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requirements and teaching strategies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that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support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participation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with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disability.</w:t>
            </w:r>
          </w:p>
        </w:tc>
        <w:tc>
          <w:tcPr>
            <w:tcW w:w="3557" w:type="dxa"/>
            <w:shd w:val="clear" w:color="auto" w:fill="EFEFEF"/>
          </w:tcPr>
          <w:p w14:paraId="5E8D90A3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Design and implement 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activities that support the participation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 learning of students with disability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 address relevant policy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legislative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requirements.</w:t>
            </w:r>
          </w:p>
        </w:tc>
        <w:tc>
          <w:tcPr>
            <w:tcW w:w="3557" w:type="dxa"/>
            <w:shd w:val="clear" w:color="auto" w:fill="DFDFDF"/>
          </w:tcPr>
          <w:p w14:paraId="77F2A0B7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Work with colleagues to access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specialist knowledge, and relevant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policy and legislation, to develop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 programs that support 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participation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with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disability.</w:t>
            </w:r>
          </w:p>
        </w:tc>
        <w:tc>
          <w:tcPr>
            <w:tcW w:w="3557" w:type="dxa"/>
            <w:shd w:val="clear" w:color="auto" w:fill="CFCFCF"/>
          </w:tcPr>
          <w:p w14:paraId="320C9513" w14:textId="7F72C6FE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Initiate and lead the review of school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policies to support the engagement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full participation of students with disabilit</w:t>
            </w:r>
            <w:r w:rsidR="00544A0F">
              <w:rPr>
                <w:rFonts w:ascii="Arial" w:hAnsi="Arial" w:cs="Arial"/>
                <w:sz w:val="18"/>
                <w:szCs w:val="18"/>
              </w:rPr>
              <w:t>y and</w:t>
            </w:r>
            <w:r w:rsidRPr="006E3F92">
              <w:rPr>
                <w:rFonts w:ascii="Arial" w:hAnsi="Arial" w:cs="Arial"/>
                <w:sz w:val="18"/>
                <w:szCs w:val="18"/>
              </w:rPr>
              <w:t xml:space="preserve"> ensure compliance with legislative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and/or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system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policies.</w:t>
            </w:r>
          </w:p>
        </w:tc>
      </w:tr>
    </w:tbl>
    <w:p w14:paraId="05EE68E8" w14:textId="77777777" w:rsidR="000F4D05" w:rsidRDefault="000F4D05">
      <w:pPr>
        <w:spacing w:line="232" w:lineRule="auto"/>
        <w:rPr>
          <w:sz w:val="18"/>
        </w:rPr>
        <w:sectPr w:rsidR="000F4D05" w:rsidSect="00D730A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10" w:orient="landscape"/>
          <w:pgMar w:top="1158" w:right="700" w:bottom="760" w:left="880" w:header="652" w:footer="567" w:gutter="0"/>
          <w:pgNumType w:start="11"/>
          <w:cols w:space="720"/>
          <w:titlePg/>
        </w:sectPr>
      </w:pPr>
    </w:p>
    <w:p w14:paraId="263B339F" w14:textId="77777777" w:rsidR="000F4D05" w:rsidRPr="00661D2D" w:rsidRDefault="00661D2D" w:rsidP="00661D2D">
      <w:pPr>
        <w:pStyle w:val="Heading2"/>
        <w:rPr>
          <w:rFonts w:ascii="Arial" w:hAnsi="Arial" w:cs="Arial"/>
        </w:rPr>
      </w:pPr>
      <w:bookmarkStart w:id="1" w:name="_TOC_250007"/>
      <w:r w:rsidRPr="00661D2D">
        <w:rPr>
          <w:rFonts w:ascii="Arial" w:hAnsi="Arial" w:cs="Arial"/>
          <w:color w:val="296E77"/>
        </w:rPr>
        <w:lastRenderedPageBreak/>
        <w:t>Standard</w:t>
      </w:r>
      <w:r w:rsidRPr="00661D2D">
        <w:rPr>
          <w:rFonts w:ascii="Arial" w:hAnsi="Arial" w:cs="Arial"/>
          <w:color w:val="296E77"/>
          <w:spacing w:val="-17"/>
        </w:rPr>
        <w:t xml:space="preserve"> </w:t>
      </w:r>
      <w:r w:rsidRPr="00661D2D">
        <w:rPr>
          <w:rFonts w:ascii="Arial" w:hAnsi="Arial" w:cs="Arial"/>
          <w:color w:val="296E77"/>
        </w:rPr>
        <w:t>2:</w:t>
      </w:r>
      <w:r w:rsidRPr="00661D2D">
        <w:rPr>
          <w:rFonts w:ascii="Arial" w:hAnsi="Arial" w:cs="Arial"/>
          <w:color w:val="296E77"/>
          <w:spacing w:val="-15"/>
        </w:rPr>
        <w:t xml:space="preserve"> </w:t>
      </w:r>
      <w:r w:rsidRPr="00661D2D">
        <w:rPr>
          <w:rFonts w:ascii="Arial" w:hAnsi="Arial" w:cs="Arial"/>
          <w:color w:val="296E77"/>
        </w:rPr>
        <w:t>Know</w:t>
      </w:r>
      <w:r w:rsidRPr="00661D2D">
        <w:rPr>
          <w:rFonts w:ascii="Arial" w:hAnsi="Arial" w:cs="Arial"/>
          <w:color w:val="296E77"/>
          <w:spacing w:val="-16"/>
        </w:rPr>
        <w:t xml:space="preserve"> </w:t>
      </w:r>
      <w:r w:rsidRPr="00661D2D">
        <w:rPr>
          <w:rFonts w:ascii="Arial" w:hAnsi="Arial" w:cs="Arial"/>
          <w:color w:val="296E77"/>
        </w:rPr>
        <w:t>the</w:t>
      </w:r>
      <w:r w:rsidRPr="00661D2D">
        <w:rPr>
          <w:rFonts w:ascii="Arial" w:hAnsi="Arial" w:cs="Arial"/>
          <w:color w:val="296E77"/>
          <w:spacing w:val="-15"/>
        </w:rPr>
        <w:t xml:space="preserve"> </w:t>
      </w:r>
      <w:r w:rsidRPr="00661D2D">
        <w:rPr>
          <w:rFonts w:ascii="Arial" w:hAnsi="Arial" w:cs="Arial"/>
          <w:color w:val="296E77"/>
        </w:rPr>
        <w:t>content</w:t>
      </w:r>
      <w:r w:rsidRPr="00661D2D">
        <w:rPr>
          <w:rFonts w:ascii="Arial" w:hAnsi="Arial" w:cs="Arial"/>
          <w:color w:val="296E77"/>
          <w:spacing w:val="-16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16"/>
        </w:rPr>
        <w:t xml:space="preserve"> </w:t>
      </w:r>
      <w:r w:rsidRPr="00661D2D">
        <w:rPr>
          <w:rFonts w:ascii="Arial" w:hAnsi="Arial" w:cs="Arial"/>
          <w:color w:val="296E77"/>
        </w:rPr>
        <w:t>how</w:t>
      </w:r>
      <w:r w:rsidRPr="00661D2D">
        <w:rPr>
          <w:rFonts w:ascii="Arial" w:hAnsi="Arial" w:cs="Arial"/>
          <w:color w:val="296E77"/>
          <w:spacing w:val="-16"/>
        </w:rPr>
        <w:t xml:space="preserve"> </w:t>
      </w:r>
      <w:r w:rsidRPr="00661D2D">
        <w:rPr>
          <w:rFonts w:ascii="Arial" w:hAnsi="Arial" w:cs="Arial"/>
          <w:color w:val="296E77"/>
        </w:rPr>
        <w:t>to</w:t>
      </w:r>
      <w:r w:rsidRPr="00661D2D">
        <w:rPr>
          <w:rFonts w:ascii="Arial" w:hAnsi="Arial" w:cs="Arial"/>
          <w:color w:val="296E77"/>
          <w:spacing w:val="-15"/>
        </w:rPr>
        <w:t xml:space="preserve"> </w:t>
      </w:r>
      <w:r w:rsidRPr="00661D2D">
        <w:rPr>
          <w:rFonts w:ascii="Arial" w:hAnsi="Arial" w:cs="Arial"/>
          <w:color w:val="296E77"/>
        </w:rPr>
        <w:t>teach</w:t>
      </w:r>
      <w:r w:rsidRPr="00661D2D">
        <w:rPr>
          <w:rFonts w:ascii="Arial" w:hAnsi="Arial" w:cs="Arial"/>
          <w:color w:val="296E77"/>
          <w:spacing w:val="-16"/>
        </w:rPr>
        <w:t xml:space="preserve"> </w:t>
      </w:r>
      <w:bookmarkEnd w:id="1"/>
      <w:r w:rsidRPr="00661D2D">
        <w:rPr>
          <w:rFonts w:ascii="Arial" w:hAnsi="Arial" w:cs="Arial"/>
          <w:color w:val="296E77"/>
        </w:rPr>
        <w:t>it</w:t>
      </w:r>
    </w:p>
    <w:p w14:paraId="48381C19" w14:textId="77777777" w:rsidR="000F4D05" w:rsidRDefault="000F4D05">
      <w:pPr>
        <w:pStyle w:val="BodyText"/>
        <w:spacing w:before="4"/>
        <w:rPr>
          <w:rFonts w:ascii="Swis721 BT"/>
          <w:b/>
          <w:sz w:val="17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6DC0498A" w14:textId="77777777">
        <w:trPr>
          <w:trHeight w:val="355"/>
        </w:trPr>
        <w:tc>
          <w:tcPr>
            <w:tcW w:w="14228" w:type="dxa"/>
            <w:gridSpan w:val="4"/>
            <w:shd w:val="clear" w:color="auto" w:fill="BED42F"/>
          </w:tcPr>
          <w:p w14:paraId="2B9AD3E9" w14:textId="77777777" w:rsidR="000F4D05" w:rsidRPr="00661D2D" w:rsidRDefault="00661D2D">
            <w:pPr>
              <w:pStyle w:val="TableParagraph"/>
              <w:spacing w:before="79"/>
              <w:ind w:left="5976" w:right="6198"/>
              <w:jc w:val="center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15313A"/>
                <w:sz w:val="17"/>
              </w:rPr>
              <w:t>Descriptor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at</w:t>
            </w:r>
            <w:r w:rsidRPr="00661D2D">
              <w:rPr>
                <w:rFonts w:ascii="Arial" w:hAnsi="Arial" w:cs="Arial"/>
                <w:color w:val="15313A"/>
                <w:spacing w:val="-2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career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stage</w:t>
            </w:r>
          </w:p>
        </w:tc>
      </w:tr>
      <w:tr w:rsidR="000F4D05" w:rsidRPr="00661D2D" w14:paraId="380E7263" w14:textId="77777777">
        <w:trPr>
          <w:trHeight w:val="355"/>
        </w:trPr>
        <w:tc>
          <w:tcPr>
            <w:tcW w:w="3557" w:type="dxa"/>
            <w:shd w:val="clear" w:color="auto" w:fill="15313A"/>
          </w:tcPr>
          <w:p w14:paraId="04D2204F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Graduate</w:t>
            </w:r>
          </w:p>
        </w:tc>
        <w:tc>
          <w:tcPr>
            <w:tcW w:w="3557" w:type="dxa"/>
            <w:shd w:val="clear" w:color="auto" w:fill="1C545C"/>
          </w:tcPr>
          <w:p w14:paraId="0C2E1CD7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Proficient</w:t>
            </w:r>
          </w:p>
        </w:tc>
        <w:tc>
          <w:tcPr>
            <w:tcW w:w="3557" w:type="dxa"/>
            <w:shd w:val="clear" w:color="auto" w:fill="296E77"/>
          </w:tcPr>
          <w:p w14:paraId="6015290A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Highly</w:t>
            </w:r>
            <w:r w:rsidRPr="00661D2D">
              <w:rPr>
                <w:rFonts w:ascii="Arial" w:hAnsi="Arial" w:cs="Arial"/>
                <w:color w:val="FFFFFF"/>
                <w:spacing w:val="-9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FFFFFF"/>
                <w:sz w:val="17"/>
              </w:rPr>
              <w:t>Accomplished</w:t>
            </w:r>
          </w:p>
        </w:tc>
        <w:tc>
          <w:tcPr>
            <w:tcW w:w="3557" w:type="dxa"/>
            <w:shd w:val="clear" w:color="auto" w:fill="629098"/>
          </w:tcPr>
          <w:p w14:paraId="26D442AB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Lead</w:t>
            </w:r>
          </w:p>
        </w:tc>
      </w:tr>
    </w:tbl>
    <w:p w14:paraId="1D4718C2" w14:textId="77777777" w:rsidR="000F4D05" w:rsidRPr="00661D2D" w:rsidRDefault="00661D2D">
      <w:pPr>
        <w:pStyle w:val="Heading4"/>
        <w:spacing w:before="123"/>
        <w:ind w:left="429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2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2.1</w:t>
      </w:r>
      <w:r w:rsidRPr="00661D2D">
        <w:rPr>
          <w:rFonts w:ascii="Arial" w:hAnsi="Arial" w:cs="Arial"/>
          <w:color w:val="296E77"/>
          <w:spacing w:val="56"/>
        </w:rPr>
        <w:t xml:space="preserve"> </w:t>
      </w:r>
      <w:r w:rsidRPr="00661D2D">
        <w:rPr>
          <w:rFonts w:ascii="Arial" w:hAnsi="Arial" w:cs="Arial"/>
          <w:color w:val="296E77"/>
        </w:rPr>
        <w:t>Content</w:t>
      </w:r>
      <w:r w:rsidRPr="00661D2D">
        <w:rPr>
          <w:rFonts w:ascii="Arial" w:hAnsi="Arial" w:cs="Arial"/>
          <w:color w:val="296E77"/>
          <w:spacing w:val="-2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teaching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strategies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of</w:t>
      </w:r>
      <w:r w:rsidRPr="00661D2D">
        <w:rPr>
          <w:rFonts w:ascii="Arial" w:hAnsi="Arial" w:cs="Arial"/>
          <w:color w:val="296E77"/>
          <w:spacing w:val="-2"/>
        </w:rPr>
        <w:t xml:space="preserve"> </w:t>
      </w:r>
      <w:r w:rsidRPr="00661D2D">
        <w:rPr>
          <w:rFonts w:ascii="Arial" w:hAnsi="Arial" w:cs="Arial"/>
          <w:color w:val="296E77"/>
        </w:rPr>
        <w:t>the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teaching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area</w:t>
      </w:r>
    </w:p>
    <w:p w14:paraId="4B8D8751" w14:textId="77777777" w:rsidR="000F4D05" w:rsidRPr="00661D2D" w:rsidRDefault="000F4D05">
      <w:pPr>
        <w:pStyle w:val="BodyText"/>
        <w:spacing w:before="5"/>
        <w:rPr>
          <w:rFonts w:ascii="Arial" w:hAnsi="Arial" w:cs="Arial"/>
          <w:sz w:val="9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219F6B34" w14:textId="77777777" w:rsidTr="007816B0">
        <w:trPr>
          <w:trHeight w:val="1533"/>
        </w:trPr>
        <w:tc>
          <w:tcPr>
            <w:tcW w:w="3557" w:type="dxa"/>
            <w:shd w:val="clear" w:color="auto" w:fill="F7F7F7"/>
          </w:tcPr>
          <w:p w14:paraId="0F8D1B26" w14:textId="0321BDE0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Demonstrate knowledge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understanding of the concepts,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substance and structure of the content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strategies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0992">
              <w:rPr>
                <w:rFonts w:ascii="Arial" w:hAnsi="Arial" w:cs="Arial"/>
                <w:sz w:val="18"/>
                <w:szCs w:val="18"/>
              </w:rPr>
              <w:t>teaching area</w:t>
            </w:r>
            <w:r w:rsidRPr="006E3F9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57" w:type="dxa"/>
            <w:shd w:val="clear" w:color="auto" w:fill="EFEFEF"/>
          </w:tcPr>
          <w:p w14:paraId="335749C9" w14:textId="370CB90C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Apply knowledge of the content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 xml:space="preserve">teaching strategies of the teaching </w:t>
            </w:r>
            <w:r w:rsidR="007A0992">
              <w:rPr>
                <w:rFonts w:ascii="Arial" w:hAnsi="Arial" w:cs="Arial"/>
                <w:sz w:val="18"/>
                <w:szCs w:val="18"/>
              </w:rPr>
              <w:t>area to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develop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engaging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activities.</w:t>
            </w:r>
          </w:p>
        </w:tc>
        <w:tc>
          <w:tcPr>
            <w:tcW w:w="3557" w:type="dxa"/>
            <w:shd w:val="clear" w:color="auto" w:fill="DFDFDF"/>
          </w:tcPr>
          <w:p w14:paraId="36B67AB6" w14:textId="07683FC5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 xml:space="preserve">Support colleagues using current </w:t>
            </w:r>
            <w:r w:rsidR="006A6E9F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comprehensive knowledge of content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 teaching strategies to develop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 xml:space="preserve">and implement engaging learning </w:t>
            </w:r>
            <w:r w:rsidR="007A0992">
              <w:rPr>
                <w:rFonts w:ascii="Arial" w:hAnsi="Arial" w:cs="Arial"/>
                <w:sz w:val="18"/>
                <w:szCs w:val="18"/>
              </w:rPr>
              <w:t>and 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programs.</w:t>
            </w:r>
          </w:p>
        </w:tc>
        <w:tc>
          <w:tcPr>
            <w:tcW w:w="3557" w:type="dxa"/>
            <w:shd w:val="clear" w:color="auto" w:fill="CFCFCF"/>
          </w:tcPr>
          <w:p w14:paraId="118E7807" w14:textId="307F6639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Lead initiatives within the school to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evaluate and improve knowledge 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content and teaching strategies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demonstrate exemplary teaching 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subjects using effective, research-</w:t>
            </w:r>
            <w:r w:rsidR="007A0992">
              <w:rPr>
                <w:rFonts w:ascii="Arial" w:hAnsi="Arial" w:cs="Arial"/>
                <w:sz w:val="18"/>
                <w:szCs w:val="18"/>
              </w:rPr>
              <w:t>based learning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programs.</w:t>
            </w:r>
          </w:p>
        </w:tc>
      </w:tr>
    </w:tbl>
    <w:p w14:paraId="7BE06861" w14:textId="77777777" w:rsidR="000F4D05" w:rsidRPr="00661D2D" w:rsidRDefault="00661D2D">
      <w:pPr>
        <w:pStyle w:val="Heading4"/>
        <w:ind w:left="429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2.2</w:t>
      </w:r>
      <w:r w:rsidRPr="00661D2D">
        <w:rPr>
          <w:rFonts w:ascii="Arial" w:hAnsi="Arial" w:cs="Arial"/>
          <w:color w:val="296E77"/>
          <w:spacing w:val="52"/>
        </w:rPr>
        <w:t xml:space="preserve"> </w:t>
      </w:r>
      <w:r w:rsidRPr="00661D2D">
        <w:rPr>
          <w:rFonts w:ascii="Arial" w:hAnsi="Arial" w:cs="Arial"/>
          <w:color w:val="296E77"/>
        </w:rPr>
        <w:t>Content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selection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organisation</w:t>
      </w:r>
    </w:p>
    <w:p w14:paraId="6B113DCF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66321DF5" w14:textId="77777777" w:rsidTr="007816B0">
        <w:trPr>
          <w:trHeight w:val="1335"/>
        </w:trPr>
        <w:tc>
          <w:tcPr>
            <w:tcW w:w="3557" w:type="dxa"/>
            <w:shd w:val="clear" w:color="auto" w:fill="F7F7F7"/>
          </w:tcPr>
          <w:p w14:paraId="0F7D0FAF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Organise content into an effective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sequence.</w:t>
            </w:r>
          </w:p>
        </w:tc>
        <w:tc>
          <w:tcPr>
            <w:tcW w:w="3557" w:type="dxa"/>
            <w:shd w:val="clear" w:color="auto" w:fill="EFEFEF"/>
          </w:tcPr>
          <w:p w14:paraId="6F764F71" w14:textId="3E674269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3F92">
              <w:rPr>
                <w:rFonts w:ascii="Arial" w:hAnsi="Arial" w:cs="Arial"/>
                <w:sz w:val="18"/>
                <w:szCs w:val="18"/>
              </w:rPr>
              <w:t>Organise</w:t>
            </w:r>
            <w:proofErr w:type="spellEnd"/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content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into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coherent,</w:t>
            </w:r>
            <w:r w:rsid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 xml:space="preserve">well-sequenced learning and </w:t>
            </w:r>
            <w:r w:rsidR="006A6E9F">
              <w:rPr>
                <w:rFonts w:ascii="Arial" w:hAnsi="Arial" w:cs="Arial"/>
                <w:sz w:val="18"/>
                <w:szCs w:val="18"/>
              </w:rPr>
              <w:t xml:space="preserve">teaching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E9F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programs.</w:t>
            </w:r>
          </w:p>
        </w:tc>
        <w:tc>
          <w:tcPr>
            <w:tcW w:w="3557" w:type="dxa"/>
            <w:shd w:val="clear" w:color="auto" w:fill="DFDFDF"/>
          </w:tcPr>
          <w:p w14:paraId="28D2925F" w14:textId="18A93765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Exhibit innovative practice in 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selection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organisation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content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 xml:space="preserve">and delivery of learning and </w:t>
            </w:r>
            <w:r w:rsidR="007A0992">
              <w:rPr>
                <w:rFonts w:ascii="Arial" w:hAnsi="Arial" w:cs="Arial"/>
                <w:sz w:val="18"/>
                <w:szCs w:val="18"/>
              </w:rPr>
              <w:t>teaching programs</w:t>
            </w:r>
            <w:r w:rsidRPr="006E3F9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57" w:type="dxa"/>
            <w:shd w:val="clear" w:color="auto" w:fill="CFCFCF"/>
          </w:tcPr>
          <w:p w14:paraId="314604C7" w14:textId="6CF1C7AF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Lead initiatives that utilise comprehensive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content knowledge to improve 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selection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sequencing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content</w:t>
            </w:r>
            <w:r w:rsidR="006E3F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into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coherently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organised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learning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0992">
              <w:rPr>
                <w:rFonts w:ascii="Arial" w:hAnsi="Arial" w:cs="Arial"/>
                <w:sz w:val="18"/>
                <w:szCs w:val="18"/>
              </w:rPr>
              <w:t>and 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programs.</w:t>
            </w:r>
          </w:p>
        </w:tc>
      </w:tr>
    </w:tbl>
    <w:p w14:paraId="2BB42DC7" w14:textId="77777777" w:rsidR="000F4D05" w:rsidRPr="00661D2D" w:rsidRDefault="00661D2D">
      <w:pPr>
        <w:pStyle w:val="Heading4"/>
        <w:ind w:left="429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2.3</w:t>
      </w:r>
      <w:r w:rsidRPr="00661D2D">
        <w:rPr>
          <w:rFonts w:ascii="Arial" w:hAnsi="Arial" w:cs="Arial"/>
          <w:color w:val="296E77"/>
          <w:spacing w:val="53"/>
        </w:rPr>
        <w:t xml:space="preserve"> </w:t>
      </w:r>
      <w:r w:rsidRPr="00661D2D">
        <w:rPr>
          <w:rFonts w:ascii="Arial" w:hAnsi="Arial" w:cs="Arial"/>
          <w:color w:val="296E77"/>
        </w:rPr>
        <w:t>Curriculum,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assessment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reporting</w:t>
      </w:r>
    </w:p>
    <w:p w14:paraId="3A4CE2BE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3630B76D" w14:textId="77777777" w:rsidTr="003118DA">
        <w:trPr>
          <w:trHeight w:val="1617"/>
        </w:trPr>
        <w:tc>
          <w:tcPr>
            <w:tcW w:w="3557" w:type="dxa"/>
            <w:shd w:val="clear" w:color="auto" w:fill="F7F7F7"/>
          </w:tcPr>
          <w:p w14:paraId="32A35663" w14:textId="112A019E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Use curriculum, assessment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 xml:space="preserve">reporting knowledge to design </w:t>
            </w:r>
            <w:r w:rsidR="007A0992">
              <w:rPr>
                <w:rFonts w:ascii="Arial" w:hAnsi="Arial" w:cs="Arial"/>
                <w:sz w:val="18"/>
                <w:szCs w:val="18"/>
              </w:rPr>
              <w:t>learning sequences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lesson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plans.</w:t>
            </w:r>
          </w:p>
        </w:tc>
        <w:tc>
          <w:tcPr>
            <w:tcW w:w="3557" w:type="dxa"/>
            <w:shd w:val="clear" w:color="auto" w:fill="EFEFEF"/>
          </w:tcPr>
          <w:p w14:paraId="3F35D2C1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Design and implement learning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 programs using knowledge 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curriculum, assessment and reporting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requirements.</w:t>
            </w:r>
          </w:p>
        </w:tc>
        <w:tc>
          <w:tcPr>
            <w:tcW w:w="3557" w:type="dxa"/>
            <w:shd w:val="clear" w:color="auto" w:fill="DFDFDF"/>
          </w:tcPr>
          <w:p w14:paraId="0EE31833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Support colleagues to plan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implement learning and 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programs using contemporary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knowledge and understanding 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curriculum,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assessment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reporting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requirements.</w:t>
            </w:r>
          </w:p>
        </w:tc>
        <w:tc>
          <w:tcPr>
            <w:tcW w:w="3557" w:type="dxa"/>
            <w:shd w:val="clear" w:color="auto" w:fill="CFCFCF"/>
          </w:tcPr>
          <w:p w14:paraId="39240716" w14:textId="7B414E83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Lead colleagues to develop learning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 programs using comprehensive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 xml:space="preserve">knowledge of curriculum, assessment </w:t>
            </w:r>
            <w:r w:rsidR="008E1EA6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6E3F92">
              <w:rPr>
                <w:rFonts w:ascii="Arial" w:hAnsi="Arial" w:cs="Arial"/>
                <w:sz w:val="18"/>
                <w:szCs w:val="18"/>
              </w:rPr>
              <w:t>reporting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requirements.</w:t>
            </w:r>
          </w:p>
        </w:tc>
      </w:tr>
    </w:tbl>
    <w:p w14:paraId="05F9A1AD" w14:textId="77777777" w:rsidR="000F4D05" w:rsidRDefault="000F4D05">
      <w:pPr>
        <w:spacing w:line="232" w:lineRule="auto"/>
        <w:rPr>
          <w:sz w:val="18"/>
        </w:rPr>
        <w:sectPr w:rsidR="000F4D05" w:rsidSect="00D730A3">
          <w:pgSz w:w="16840" w:h="11910" w:orient="landscape"/>
          <w:pgMar w:top="1380" w:right="700" w:bottom="760" w:left="880" w:header="653" w:footer="567" w:gutter="0"/>
          <w:cols w:space="720"/>
        </w:sectPr>
      </w:pPr>
    </w:p>
    <w:p w14:paraId="54BC0B7D" w14:textId="77777777" w:rsidR="000F4D05" w:rsidRDefault="000F4D05">
      <w:pPr>
        <w:pStyle w:val="BodyText"/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700C6AA3" w14:textId="77777777">
        <w:trPr>
          <w:trHeight w:val="355"/>
        </w:trPr>
        <w:tc>
          <w:tcPr>
            <w:tcW w:w="14228" w:type="dxa"/>
            <w:gridSpan w:val="4"/>
            <w:shd w:val="clear" w:color="auto" w:fill="BED42F"/>
          </w:tcPr>
          <w:p w14:paraId="733915F6" w14:textId="77777777" w:rsidR="000F4D05" w:rsidRPr="00661D2D" w:rsidRDefault="00661D2D">
            <w:pPr>
              <w:pStyle w:val="TableParagraph"/>
              <w:spacing w:before="79"/>
              <w:ind w:left="5976" w:right="6198"/>
              <w:jc w:val="center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15313A"/>
                <w:sz w:val="17"/>
              </w:rPr>
              <w:t>Descriptor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at</w:t>
            </w:r>
            <w:r w:rsidRPr="00661D2D">
              <w:rPr>
                <w:rFonts w:ascii="Arial" w:hAnsi="Arial" w:cs="Arial"/>
                <w:color w:val="15313A"/>
                <w:spacing w:val="-2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career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stage</w:t>
            </w:r>
          </w:p>
        </w:tc>
      </w:tr>
      <w:tr w:rsidR="000F4D05" w:rsidRPr="00661D2D" w14:paraId="2EC7FCB4" w14:textId="77777777">
        <w:trPr>
          <w:trHeight w:val="355"/>
        </w:trPr>
        <w:tc>
          <w:tcPr>
            <w:tcW w:w="3557" w:type="dxa"/>
            <w:shd w:val="clear" w:color="auto" w:fill="15313A"/>
          </w:tcPr>
          <w:p w14:paraId="2763DB30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Graduate</w:t>
            </w:r>
          </w:p>
        </w:tc>
        <w:tc>
          <w:tcPr>
            <w:tcW w:w="3557" w:type="dxa"/>
            <w:shd w:val="clear" w:color="auto" w:fill="1C545C"/>
          </w:tcPr>
          <w:p w14:paraId="3CDC9089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Proficient</w:t>
            </w:r>
          </w:p>
        </w:tc>
        <w:tc>
          <w:tcPr>
            <w:tcW w:w="3557" w:type="dxa"/>
            <w:shd w:val="clear" w:color="auto" w:fill="296E77"/>
          </w:tcPr>
          <w:p w14:paraId="74A1B846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Highly</w:t>
            </w:r>
            <w:r w:rsidRPr="00661D2D">
              <w:rPr>
                <w:rFonts w:ascii="Arial" w:hAnsi="Arial" w:cs="Arial"/>
                <w:color w:val="FFFFFF"/>
                <w:spacing w:val="-9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FFFFFF"/>
                <w:sz w:val="17"/>
              </w:rPr>
              <w:t>Accomplished</w:t>
            </w:r>
          </w:p>
        </w:tc>
        <w:tc>
          <w:tcPr>
            <w:tcW w:w="3557" w:type="dxa"/>
            <w:shd w:val="clear" w:color="auto" w:fill="629098"/>
          </w:tcPr>
          <w:p w14:paraId="7B2753D5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Lead</w:t>
            </w:r>
          </w:p>
        </w:tc>
      </w:tr>
    </w:tbl>
    <w:p w14:paraId="493655A3" w14:textId="77777777" w:rsidR="000F4D05" w:rsidRPr="00661D2D" w:rsidRDefault="00661D2D">
      <w:pPr>
        <w:pStyle w:val="Heading4"/>
        <w:spacing w:before="123" w:line="249" w:lineRule="auto"/>
        <w:ind w:right="917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 area 2.4</w:t>
      </w:r>
      <w:r w:rsidRPr="00661D2D">
        <w:rPr>
          <w:rFonts w:ascii="Arial" w:hAnsi="Arial" w:cs="Arial"/>
          <w:color w:val="296E77"/>
        </w:rPr>
        <w:t xml:space="preserve"> Understand and respect Aboriginal and Torres Strait Islander people to promote reconciliation between Indigenous</w:t>
      </w:r>
      <w:r w:rsidRPr="00661D2D">
        <w:rPr>
          <w:rFonts w:ascii="Arial" w:hAnsi="Arial" w:cs="Arial"/>
          <w:color w:val="296E77"/>
          <w:spacing w:val="-61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2"/>
        </w:rPr>
        <w:t xml:space="preserve"> </w:t>
      </w:r>
      <w:r w:rsidRPr="00661D2D">
        <w:rPr>
          <w:rFonts w:ascii="Arial" w:hAnsi="Arial" w:cs="Arial"/>
          <w:color w:val="296E77"/>
        </w:rPr>
        <w:t>non-Indigenous</w:t>
      </w:r>
      <w:r w:rsidRPr="00661D2D">
        <w:rPr>
          <w:rFonts w:ascii="Arial" w:hAnsi="Arial" w:cs="Arial"/>
          <w:color w:val="296E77"/>
          <w:spacing w:val="-1"/>
        </w:rPr>
        <w:t xml:space="preserve"> </w:t>
      </w:r>
      <w:r w:rsidRPr="00661D2D">
        <w:rPr>
          <w:rFonts w:ascii="Arial" w:hAnsi="Arial" w:cs="Arial"/>
          <w:color w:val="296E77"/>
        </w:rPr>
        <w:t>Australians</w:t>
      </w:r>
    </w:p>
    <w:p w14:paraId="44803CA9" w14:textId="77777777" w:rsidR="000F4D05" w:rsidRPr="00661D2D" w:rsidRDefault="000F4D05">
      <w:pPr>
        <w:pStyle w:val="BodyText"/>
        <w:spacing w:before="7"/>
        <w:rPr>
          <w:rFonts w:ascii="Arial" w:hAnsi="Arial" w:cs="Arial"/>
          <w:sz w:val="8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72C9313D" w14:textId="77777777" w:rsidTr="008E1EA6">
        <w:trPr>
          <w:trHeight w:val="1512"/>
        </w:trPr>
        <w:tc>
          <w:tcPr>
            <w:tcW w:w="3557" w:type="dxa"/>
            <w:shd w:val="clear" w:color="auto" w:fill="F7F7F7"/>
          </w:tcPr>
          <w:p w14:paraId="06A3EF32" w14:textId="5933D622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Demonstrate broad knowledge of,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understanding of and respect for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Aboriginal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Torres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Strait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0992" w:rsidRPr="006E3F92">
              <w:rPr>
                <w:rFonts w:ascii="Arial" w:hAnsi="Arial" w:cs="Arial"/>
                <w:sz w:val="18"/>
                <w:szCs w:val="18"/>
              </w:rPr>
              <w:t>Islander</w:t>
            </w:r>
            <w:r w:rsidR="007A09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0992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0992" w:rsidRPr="006E3F92">
              <w:rPr>
                <w:rFonts w:ascii="Arial" w:hAnsi="Arial" w:cs="Arial"/>
                <w:sz w:val="18"/>
                <w:szCs w:val="18"/>
              </w:rPr>
              <w:t>histories</w:t>
            </w:r>
            <w:r w:rsidRPr="006E3F92">
              <w:rPr>
                <w:rFonts w:ascii="Arial" w:hAnsi="Arial" w:cs="Arial"/>
                <w:sz w:val="18"/>
                <w:szCs w:val="18"/>
              </w:rPr>
              <w:t>,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cultures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languages.</w:t>
            </w:r>
          </w:p>
        </w:tc>
        <w:tc>
          <w:tcPr>
            <w:tcW w:w="3557" w:type="dxa"/>
            <w:shd w:val="clear" w:color="auto" w:fill="EFEFEF"/>
          </w:tcPr>
          <w:p w14:paraId="5A1C15CC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Provide opportunities for students to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develop understanding of and respect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for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Aboriginal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Torres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Strait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Islander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histories,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cultures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languages.</w:t>
            </w:r>
          </w:p>
        </w:tc>
        <w:tc>
          <w:tcPr>
            <w:tcW w:w="3557" w:type="dxa"/>
            <w:shd w:val="clear" w:color="auto" w:fill="DFDFDF"/>
          </w:tcPr>
          <w:p w14:paraId="027D1BA3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Support colleagues with providing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opportunities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for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to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develop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understanding of and respect for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Aboriginal and Torres Strait Islander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histories,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cultures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languages.</w:t>
            </w:r>
          </w:p>
        </w:tc>
        <w:tc>
          <w:tcPr>
            <w:tcW w:w="3557" w:type="dxa"/>
            <w:shd w:val="clear" w:color="auto" w:fill="CFCFCF"/>
          </w:tcPr>
          <w:p w14:paraId="1499FE9B" w14:textId="22816C08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Lead initiatives to assist colleagues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with opportunities for students to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develop understanding of and respect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for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Aboriginal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Torres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Strait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Islander</w:t>
            </w:r>
            <w:r w:rsidR="007A09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histories,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cultures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languages.</w:t>
            </w:r>
          </w:p>
        </w:tc>
      </w:tr>
    </w:tbl>
    <w:p w14:paraId="2B72D318" w14:textId="77777777" w:rsidR="000F4D05" w:rsidRPr="00661D2D" w:rsidRDefault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2.5</w:t>
      </w:r>
      <w:r w:rsidRPr="00661D2D">
        <w:rPr>
          <w:rFonts w:ascii="Arial" w:hAnsi="Arial" w:cs="Arial"/>
          <w:color w:val="296E77"/>
          <w:spacing w:val="53"/>
        </w:rPr>
        <w:t xml:space="preserve"> </w:t>
      </w:r>
      <w:r w:rsidRPr="00661D2D">
        <w:rPr>
          <w:rFonts w:ascii="Arial" w:hAnsi="Arial" w:cs="Arial"/>
          <w:color w:val="296E77"/>
        </w:rPr>
        <w:t>Literacy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numeracy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strategies</w:t>
      </w:r>
    </w:p>
    <w:p w14:paraId="6F1902C7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61B8DADA" w14:textId="77777777" w:rsidTr="006A6E9F">
        <w:trPr>
          <w:trHeight w:val="1510"/>
        </w:trPr>
        <w:tc>
          <w:tcPr>
            <w:tcW w:w="3557" w:type="dxa"/>
            <w:shd w:val="clear" w:color="auto" w:fill="F7F7F7"/>
          </w:tcPr>
          <w:p w14:paraId="2D8C7BF0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Know and understand literacy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numeracy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strategies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their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application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in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areas.</w:t>
            </w:r>
          </w:p>
        </w:tc>
        <w:tc>
          <w:tcPr>
            <w:tcW w:w="3557" w:type="dxa"/>
            <w:shd w:val="clear" w:color="auto" w:fill="EFEFEF"/>
          </w:tcPr>
          <w:p w14:paraId="017B728B" w14:textId="77777777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Apply knowledge and understanding 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effective teaching strategies to support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students’ literacy and numeracy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achievement.</w:t>
            </w:r>
          </w:p>
        </w:tc>
        <w:tc>
          <w:tcPr>
            <w:tcW w:w="3557" w:type="dxa"/>
            <w:shd w:val="clear" w:color="auto" w:fill="DFDFDF"/>
          </w:tcPr>
          <w:p w14:paraId="77E5F57E" w14:textId="1669549E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Support colleagues to implement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 xml:space="preserve">effective teaching strategies to </w:t>
            </w:r>
            <w:r w:rsidR="007A0992">
              <w:rPr>
                <w:rFonts w:ascii="Arial" w:hAnsi="Arial" w:cs="Arial"/>
                <w:sz w:val="18"/>
                <w:szCs w:val="18"/>
              </w:rPr>
              <w:t xml:space="preserve"> improve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students’ literacy and numeracy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achievement.</w:t>
            </w:r>
          </w:p>
        </w:tc>
        <w:tc>
          <w:tcPr>
            <w:tcW w:w="3557" w:type="dxa"/>
            <w:shd w:val="clear" w:color="auto" w:fill="CFCFCF"/>
          </w:tcPr>
          <w:p w14:paraId="4C07C90D" w14:textId="527F07E9" w:rsidR="000F4D05" w:rsidRPr="006E3F92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E3F92">
              <w:rPr>
                <w:rFonts w:ascii="Arial" w:hAnsi="Arial" w:cs="Arial"/>
                <w:sz w:val="18"/>
                <w:szCs w:val="18"/>
              </w:rPr>
              <w:t>Monitor and evaluate the implementation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of teaching strategies within the school to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 xml:space="preserve">improve students’ achievement in </w:t>
            </w:r>
            <w:r w:rsidR="007816B0">
              <w:rPr>
                <w:rFonts w:ascii="Arial" w:hAnsi="Arial" w:cs="Arial"/>
                <w:sz w:val="18"/>
                <w:szCs w:val="18"/>
              </w:rPr>
              <w:t>literacy and</w:t>
            </w:r>
            <w:r w:rsidRPr="006E3F92">
              <w:rPr>
                <w:rFonts w:ascii="Arial" w:hAnsi="Arial" w:cs="Arial"/>
                <w:sz w:val="18"/>
                <w:szCs w:val="18"/>
              </w:rPr>
              <w:t xml:space="preserve"> numeracy using research-based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knowledge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student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F92">
              <w:rPr>
                <w:rFonts w:ascii="Arial" w:hAnsi="Arial" w:cs="Arial"/>
                <w:sz w:val="18"/>
                <w:szCs w:val="18"/>
              </w:rPr>
              <w:t>data.</w:t>
            </w:r>
          </w:p>
        </w:tc>
      </w:tr>
    </w:tbl>
    <w:p w14:paraId="0BB0C2F4" w14:textId="77777777" w:rsidR="000F4D05" w:rsidRPr="00661D2D" w:rsidRDefault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5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5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2.6</w:t>
      </w:r>
      <w:r w:rsidRPr="00661D2D">
        <w:rPr>
          <w:rFonts w:ascii="Arial" w:hAnsi="Arial" w:cs="Arial"/>
          <w:color w:val="296E77"/>
          <w:spacing w:val="51"/>
        </w:rPr>
        <w:t xml:space="preserve"> </w:t>
      </w:r>
      <w:r w:rsidRPr="00661D2D">
        <w:rPr>
          <w:rFonts w:ascii="Arial" w:hAnsi="Arial" w:cs="Arial"/>
          <w:color w:val="296E77"/>
        </w:rPr>
        <w:t>Information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Communication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Technology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(ICT)</w:t>
      </w:r>
    </w:p>
    <w:p w14:paraId="1733B162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1A62506D" w14:textId="77777777" w:rsidTr="008E1EA6">
        <w:trPr>
          <w:trHeight w:val="1442"/>
        </w:trPr>
        <w:tc>
          <w:tcPr>
            <w:tcW w:w="3557" w:type="dxa"/>
            <w:shd w:val="clear" w:color="auto" w:fill="F7F7F7"/>
          </w:tcPr>
          <w:p w14:paraId="3528AC8F" w14:textId="39ADE394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Implement teaching strategies for using </w:t>
            </w:r>
            <w:r w:rsidR="007816B0" w:rsidRPr="006D123A">
              <w:rPr>
                <w:rFonts w:ascii="Arial" w:hAnsi="Arial" w:cs="Arial"/>
                <w:sz w:val="18"/>
                <w:szCs w:val="18"/>
              </w:rPr>
              <w:t xml:space="preserve"> ICT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to expand curriculum</w:t>
            </w:r>
            <w:r w:rsidR="00726283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>learning opportunities for students.</w:t>
            </w:r>
          </w:p>
        </w:tc>
        <w:tc>
          <w:tcPr>
            <w:tcW w:w="3557" w:type="dxa"/>
            <w:shd w:val="clear" w:color="auto" w:fill="EFEFEF"/>
          </w:tcPr>
          <w:p w14:paraId="7470A703" w14:textId="2BB913C1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Use effective teaching strategies to integrate ICT into learning and </w:t>
            </w:r>
            <w:r w:rsidR="007A0992" w:rsidRPr="006D123A">
              <w:rPr>
                <w:rFonts w:ascii="Arial" w:hAnsi="Arial" w:cs="Arial"/>
                <w:sz w:val="18"/>
                <w:szCs w:val="18"/>
              </w:rPr>
              <w:t>teaching programs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to make selected content relevant and meaningful.</w:t>
            </w:r>
          </w:p>
        </w:tc>
        <w:tc>
          <w:tcPr>
            <w:tcW w:w="3557" w:type="dxa"/>
            <w:shd w:val="clear" w:color="auto" w:fill="DFDFDF"/>
          </w:tcPr>
          <w:p w14:paraId="20C41FB8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Model high-level teaching knowledge and skills and work with colleagues to use current ICT to improve their teaching practice and make content relevant and meaningful.</w:t>
            </w:r>
          </w:p>
        </w:tc>
        <w:tc>
          <w:tcPr>
            <w:tcW w:w="3557" w:type="dxa"/>
            <w:shd w:val="clear" w:color="auto" w:fill="CFCFCF"/>
          </w:tcPr>
          <w:p w14:paraId="1F01929D" w14:textId="660B7875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Lead and support colleagues within the school to select and use ICT with </w:t>
            </w:r>
            <w:r w:rsidR="007816B0" w:rsidRPr="006D123A">
              <w:rPr>
                <w:rFonts w:ascii="Arial" w:hAnsi="Arial" w:cs="Arial"/>
                <w:sz w:val="18"/>
                <w:szCs w:val="18"/>
              </w:rPr>
              <w:t xml:space="preserve"> effective teaching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strategies to expand learning opportunities and content knowledge for all students.</w:t>
            </w:r>
          </w:p>
        </w:tc>
      </w:tr>
    </w:tbl>
    <w:p w14:paraId="48B432B3" w14:textId="77777777" w:rsidR="000F4D05" w:rsidRDefault="000F4D05">
      <w:pPr>
        <w:spacing w:line="232" w:lineRule="auto"/>
        <w:rPr>
          <w:sz w:val="18"/>
        </w:rPr>
        <w:sectPr w:rsidR="000F4D05">
          <w:pgSz w:w="16840" w:h="11910" w:orient="landscape"/>
          <w:pgMar w:top="840" w:right="700" w:bottom="760" w:left="880" w:header="645" w:footer="570" w:gutter="0"/>
          <w:cols w:space="720"/>
        </w:sectPr>
      </w:pPr>
    </w:p>
    <w:p w14:paraId="4409D358" w14:textId="77777777" w:rsidR="000F4D05" w:rsidRPr="00661D2D" w:rsidRDefault="00661D2D">
      <w:pPr>
        <w:pStyle w:val="Heading2"/>
        <w:rPr>
          <w:rFonts w:ascii="Arial" w:hAnsi="Arial" w:cs="Arial"/>
        </w:rPr>
      </w:pPr>
      <w:bookmarkStart w:id="2" w:name="_TOC_250006"/>
      <w:r w:rsidRPr="00661D2D">
        <w:rPr>
          <w:rFonts w:ascii="Arial" w:hAnsi="Arial" w:cs="Arial"/>
          <w:color w:val="296E77"/>
        </w:rPr>
        <w:lastRenderedPageBreak/>
        <w:t>Standard</w:t>
      </w:r>
      <w:r w:rsidRPr="00661D2D">
        <w:rPr>
          <w:rFonts w:ascii="Arial" w:hAnsi="Arial" w:cs="Arial"/>
          <w:color w:val="296E77"/>
          <w:spacing w:val="-22"/>
        </w:rPr>
        <w:t xml:space="preserve"> </w:t>
      </w:r>
      <w:r w:rsidRPr="00661D2D">
        <w:rPr>
          <w:rFonts w:ascii="Arial" w:hAnsi="Arial" w:cs="Arial"/>
          <w:color w:val="296E77"/>
        </w:rPr>
        <w:t>3: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</w:rPr>
        <w:t>Plan</w:t>
      </w:r>
      <w:r w:rsidRPr="00661D2D">
        <w:rPr>
          <w:rFonts w:ascii="Arial" w:hAnsi="Arial" w:cs="Arial"/>
          <w:color w:val="296E77"/>
          <w:spacing w:val="-21"/>
        </w:rPr>
        <w:t xml:space="preserve"> </w:t>
      </w:r>
      <w:r w:rsidRPr="00661D2D">
        <w:rPr>
          <w:rFonts w:ascii="Arial" w:hAnsi="Arial" w:cs="Arial"/>
          <w:color w:val="296E77"/>
        </w:rPr>
        <w:t>for</w:t>
      </w:r>
      <w:r w:rsidRPr="00661D2D">
        <w:rPr>
          <w:rFonts w:ascii="Arial" w:hAnsi="Arial" w:cs="Arial"/>
          <w:color w:val="296E77"/>
          <w:spacing w:val="-21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21"/>
        </w:rPr>
        <w:t xml:space="preserve"> </w:t>
      </w:r>
      <w:r w:rsidRPr="00661D2D">
        <w:rPr>
          <w:rFonts w:ascii="Arial" w:hAnsi="Arial" w:cs="Arial"/>
          <w:color w:val="296E77"/>
        </w:rPr>
        <w:t>implement</w:t>
      </w:r>
      <w:r w:rsidRPr="00661D2D">
        <w:rPr>
          <w:rFonts w:ascii="Arial" w:hAnsi="Arial" w:cs="Arial"/>
          <w:color w:val="296E77"/>
          <w:spacing w:val="-22"/>
        </w:rPr>
        <w:t xml:space="preserve"> </w:t>
      </w:r>
      <w:r w:rsidRPr="00661D2D">
        <w:rPr>
          <w:rFonts w:ascii="Arial" w:hAnsi="Arial" w:cs="Arial"/>
          <w:color w:val="296E77"/>
        </w:rPr>
        <w:t>effective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</w:rPr>
        <w:t>teaching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21"/>
        </w:rPr>
        <w:t xml:space="preserve"> </w:t>
      </w:r>
      <w:bookmarkEnd w:id="2"/>
      <w:r w:rsidRPr="00661D2D">
        <w:rPr>
          <w:rFonts w:ascii="Arial" w:hAnsi="Arial" w:cs="Arial"/>
          <w:color w:val="296E77"/>
        </w:rPr>
        <w:t>learning</w:t>
      </w:r>
    </w:p>
    <w:p w14:paraId="47FDBA66" w14:textId="77777777" w:rsidR="000F4D05" w:rsidRDefault="000F4D05">
      <w:pPr>
        <w:pStyle w:val="BodyText"/>
        <w:spacing w:before="11"/>
        <w:rPr>
          <w:rFonts w:ascii="Swis721 BT"/>
          <w:b/>
          <w:sz w:val="1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40332468" w14:textId="77777777">
        <w:trPr>
          <w:trHeight w:val="355"/>
        </w:trPr>
        <w:tc>
          <w:tcPr>
            <w:tcW w:w="14228" w:type="dxa"/>
            <w:gridSpan w:val="4"/>
            <w:shd w:val="clear" w:color="auto" w:fill="BED42F"/>
          </w:tcPr>
          <w:p w14:paraId="6BE4B651" w14:textId="77777777" w:rsidR="000F4D05" w:rsidRPr="00661D2D" w:rsidRDefault="00661D2D">
            <w:pPr>
              <w:pStyle w:val="TableParagraph"/>
              <w:spacing w:before="79"/>
              <w:ind w:left="5976" w:right="6198"/>
              <w:jc w:val="center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15313A"/>
                <w:sz w:val="17"/>
              </w:rPr>
              <w:t>Descriptor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at</w:t>
            </w:r>
            <w:r w:rsidRPr="00661D2D">
              <w:rPr>
                <w:rFonts w:ascii="Arial" w:hAnsi="Arial" w:cs="Arial"/>
                <w:color w:val="15313A"/>
                <w:spacing w:val="-2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career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stage</w:t>
            </w:r>
          </w:p>
        </w:tc>
      </w:tr>
      <w:tr w:rsidR="000F4D05" w:rsidRPr="00661D2D" w14:paraId="2846DCEA" w14:textId="77777777">
        <w:trPr>
          <w:trHeight w:val="355"/>
        </w:trPr>
        <w:tc>
          <w:tcPr>
            <w:tcW w:w="3557" w:type="dxa"/>
            <w:shd w:val="clear" w:color="auto" w:fill="15313A"/>
          </w:tcPr>
          <w:p w14:paraId="050881AD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Graduate</w:t>
            </w:r>
          </w:p>
        </w:tc>
        <w:tc>
          <w:tcPr>
            <w:tcW w:w="3557" w:type="dxa"/>
            <w:shd w:val="clear" w:color="auto" w:fill="1C545C"/>
          </w:tcPr>
          <w:p w14:paraId="32637FCC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Proficient</w:t>
            </w:r>
          </w:p>
        </w:tc>
        <w:tc>
          <w:tcPr>
            <w:tcW w:w="3557" w:type="dxa"/>
            <w:shd w:val="clear" w:color="auto" w:fill="296E77"/>
          </w:tcPr>
          <w:p w14:paraId="2E2A868F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Highly</w:t>
            </w:r>
            <w:r w:rsidRPr="00661D2D">
              <w:rPr>
                <w:rFonts w:ascii="Arial" w:hAnsi="Arial" w:cs="Arial"/>
                <w:color w:val="FFFFFF"/>
                <w:spacing w:val="-9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FFFFFF"/>
                <w:sz w:val="17"/>
              </w:rPr>
              <w:t>Accomplished</w:t>
            </w:r>
          </w:p>
        </w:tc>
        <w:tc>
          <w:tcPr>
            <w:tcW w:w="3557" w:type="dxa"/>
            <w:shd w:val="clear" w:color="auto" w:fill="629098"/>
          </w:tcPr>
          <w:p w14:paraId="3078E06F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Lead</w:t>
            </w:r>
          </w:p>
        </w:tc>
      </w:tr>
    </w:tbl>
    <w:p w14:paraId="4195C7A3" w14:textId="77777777" w:rsidR="000F4D05" w:rsidRPr="00661D2D" w:rsidRDefault="00661D2D">
      <w:pPr>
        <w:pStyle w:val="Heading4"/>
        <w:spacing w:before="123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3.1</w:t>
      </w:r>
      <w:r w:rsidRPr="00661D2D">
        <w:rPr>
          <w:rFonts w:ascii="Arial" w:hAnsi="Arial" w:cs="Arial"/>
          <w:color w:val="296E77"/>
          <w:spacing w:val="52"/>
        </w:rPr>
        <w:t xml:space="preserve"> </w:t>
      </w:r>
      <w:r w:rsidRPr="00661D2D">
        <w:rPr>
          <w:rFonts w:ascii="Arial" w:hAnsi="Arial" w:cs="Arial"/>
          <w:color w:val="296E77"/>
        </w:rPr>
        <w:t>Establish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challenging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learning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goals</w:t>
      </w:r>
    </w:p>
    <w:p w14:paraId="2A188EC2" w14:textId="77777777" w:rsidR="000F4D05" w:rsidRPr="00661D2D" w:rsidRDefault="000F4D05">
      <w:pPr>
        <w:pStyle w:val="BodyText"/>
        <w:spacing w:before="5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2099A4D2" w14:textId="77777777" w:rsidTr="003118DA">
        <w:trPr>
          <w:trHeight w:val="1419"/>
        </w:trPr>
        <w:tc>
          <w:tcPr>
            <w:tcW w:w="3557" w:type="dxa"/>
            <w:shd w:val="clear" w:color="auto" w:fill="F7F7F7"/>
          </w:tcPr>
          <w:p w14:paraId="0B297A74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Set learning goals that provide achievable challenges for students of varying abilities and characteristics.</w:t>
            </w:r>
          </w:p>
        </w:tc>
        <w:tc>
          <w:tcPr>
            <w:tcW w:w="3557" w:type="dxa"/>
            <w:shd w:val="clear" w:color="auto" w:fill="EFEFEF"/>
          </w:tcPr>
          <w:p w14:paraId="514B5CAD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Set explicit, challenging and achievable learning goals for all students.</w:t>
            </w:r>
          </w:p>
        </w:tc>
        <w:tc>
          <w:tcPr>
            <w:tcW w:w="3557" w:type="dxa"/>
            <w:shd w:val="clear" w:color="auto" w:fill="DFDFDF"/>
          </w:tcPr>
          <w:p w14:paraId="532F3CF3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Develop a culture of high expectations for all students by modelling and setting challenging learning goals.</w:t>
            </w:r>
          </w:p>
        </w:tc>
        <w:tc>
          <w:tcPr>
            <w:tcW w:w="3557" w:type="dxa"/>
            <w:shd w:val="clear" w:color="auto" w:fill="CFCFCF"/>
          </w:tcPr>
          <w:p w14:paraId="434DF415" w14:textId="74DD6D8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Demonstrate exemplary practice and high expectations and lead colleagues to</w:t>
            </w:r>
            <w:r w:rsidR="00595794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>encourage students to pursue</w:t>
            </w:r>
            <w:r w:rsidR="00C7739F" w:rsidRPr="006D123A">
              <w:rPr>
                <w:rFonts w:ascii="Arial" w:hAnsi="Arial" w:cs="Arial"/>
                <w:sz w:val="18"/>
                <w:szCs w:val="18"/>
              </w:rPr>
              <w:t xml:space="preserve"> challenging </w:t>
            </w:r>
            <w:r w:rsidRPr="006D123A">
              <w:rPr>
                <w:rFonts w:ascii="Arial" w:hAnsi="Arial" w:cs="Arial"/>
                <w:sz w:val="18"/>
                <w:szCs w:val="18"/>
              </w:rPr>
              <w:t>goals in all aspects of their education.</w:t>
            </w:r>
          </w:p>
        </w:tc>
      </w:tr>
    </w:tbl>
    <w:p w14:paraId="4154C1F0" w14:textId="77777777" w:rsidR="000F4D05" w:rsidRPr="00661D2D" w:rsidRDefault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 area 3.2</w:t>
      </w:r>
      <w:r w:rsidRPr="00661D2D">
        <w:rPr>
          <w:rFonts w:ascii="Arial" w:hAnsi="Arial" w:cs="Arial"/>
          <w:color w:val="296E77"/>
          <w:spacing w:val="52"/>
        </w:rPr>
        <w:t xml:space="preserve"> </w:t>
      </w:r>
      <w:r w:rsidRPr="00661D2D">
        <w:rPr>
          <w:rFonts w:ascii="Arial" w:hAnsi="Arial" w:cs="Arial"/>
          <w:color w:val="296E77"/>
        </w:rPr>
        <w:t>Plan,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structure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sequence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learning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programs</w:t>
      </w:r>
    </w:p>
    <w:p w14:paraId="6BA0F01F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31B52703" w14:textId="77777777" w:rsidTr="003118DA">
        <w:trPr>
          <w:trHeight w:val="1614"/>
        </w:trPr>
        <w:tc>
          <w:tcPr>
            <w:tcW w:w="3557" w:type="dxa"/>
            <w:shd w:val="clear" w:color="auto" w:fill="F7F7F7"/>
          </w:tcPr>
          <w:p w14:paraId="1828D099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Plan lesson sequences using knowledge of student learning, content and effective teaching strategies.</w:t>
            </w:r>
          </w:p>
        </w:tc>
        <w:tc>
          <w:tcPr>
            <w:tcW w:w="3557" w:type="dxa"/>
            <w:shd w:val="clear" w:color="auto" w:fill="EFEFEF"/>
          </w:tcPr>
          <w:p w14:paraId="70D73075" w14:textId="749A16E8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Plan and implement well-structured learning and teaching programs or lesson sequences that engage </w:t>
            </w:r>
            <w:r w:rsidR="00C7739F" w:rsidRPr="006D123A">
              <w:rPr>
                <w:rFonts w:ascii="Arial" w:hAnsi="Arial" w:cs="Arial"/>
                <w:sz w:val="18"/>
                <w:szCs w:val="18"/>
              </w:rPr>
              <w:t>students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promote learning.</w:t>
            </w:r>
          </w:p>
        </w:tc>
        <w:tc>
          <w:tcPr>
            <w:tcW w:w="3557" w:type="dxa"/>
            <w:shd w:val="clear" w:color="auto" w:fill="DFDFDF"/>
          </w:tcPr>
          <w:p w14:paraId="0A6ADF29" w14:textId="7AED5984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Work with colleagues to plan, evaluate and modify learning and teaching programs to create productive</w:t>
            </w:r>
            <w:r w:rsidR="008C583C" w:rsidRPr="006D123A">
              <w:rPr>
                <w:rFonts w:ascii="Arial" w:hAnsi="Arial" w:cs="Arial"/>
                <w:sz w:val="18"/>
                <w:szCs w:val="18"/>
              </w:rPr>
              <w:t xml:space="preserve"> learning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583C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>environments that engage all students.</w:t>
            </w:r>
          </w:p>
        </w:tc>
        <w:tc>
          <w:tcPr>
            <w:tcW w:w="3557" w:type="dxa"/>
            <w:shd w:val="clear" w:color="auto" w:fill="CFCFCF"/>
          </w:tcPr>
          <w:p w14:paraId="40FFD5AD" w14:textId="6606114E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Exhibit exemplary practice and lead colleagues to plan, implement and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>review 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effectiveness of their learning and teaching programs to develop students’ knowledge, understanding and skills.</w:t>
            </w:r>
          </w:p>
        </w:tc>
      </w:tr>
    </w:tbl>
    <w:p w14:paraId="0DA67DC7" w14:textId="77777777" w:rsidR="000F4D05" w:rsidRPr="00661D2D" w:rsidRDefault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 xml:space="preserve">Focus area 3.3 </w:t>
      </w:r>
      <w:r w:rsidRPr="00661D2D">
        <w:rPr>
          <w:rFonts w:ascii="Arial" w:hAnsi="Arial" w:cs="Arial"/>
          <w:color w:val="296E77"/>
        </w:rPr>
        <w:t>Use</w:t>
      </w:r>
      <w:r w:rsidRPr="00661D2D">
        <w:rPr>
          <w:rFonts w:ascii="Arial" w:hAnsi="Arial" w:cs="Arial"/>
          <w:color w:val="296E77"/>
          <w:spacing w:val="-2"/>
        </w:rPr>
        <w:t xml:space="preserve"> </w:t>
      </w:r>
      <w:r w:rsidRPr="00661D2D">
        <w:rPr>
          <w:rFonts w:ascii="Arial" w:hAnsi="Arial" w:cs="Arial"/>
          <w:color w:val="296E77"/>
        </w:rPr>
        <w:t>teaching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strategies</w:t>
      </w:r>
    </w:p>
    <w:p w14:paraId="4733ED0C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397EAA89" w14:textId="77777777" w:rsidTr="003118DA">
        <w:trPr>
          <w:trHeight w:val="1335"/>
        </w:trPr>
        <w:tc>
          <w:tcPr>
            <w:tcW w:w="3557" w:type="dxa"/>
            <w:shd w:val="clear" w:color="auto" w:fill="F7F7F7"/>
          </w:tcPr>
          <w:p w14:paraId="2E19B037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Include a range of teaching strategies.</w:t>
            </w:r>
          </w:p>
        </w:tc>
        <w:tc>
          <w:tcPr>
            <w:tcW w:w="3557" w:type="dxa"/>
            <w:shd w:val="clear" w:color="auto" w:fill="EFEFEF"/>
          </w:tcPr>
          <w:p w14:paraId="2A89F311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 w:line="232" w:lineRule="auto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Select and use relevant teaching strategies to develop knowledge, skills, problem solving and critical and creative thinking.</w:t>
            </w:r>
          </w:p>
        </w:tc>
        <w:tc>
          <w:tcPr>
            <w:tcW w:w="3557" w:type="dxa"/>
            <w:shd w:val="clear" w:color="auto" w:fill="DFDFDF"/>
          </w:tcPr>
          <w:p w14:paraId="093E98CA" w14:textId="68FE4CAD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 w:line="232" w:lineRule="auto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Support colleagues to select and apply effective teaching strategies to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 xml:space="preserve">develop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knowledge, skills, problem solving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critical and creative thinking.</w:t>
            </w:r>
          </w:p>
        </w:tc>
        <w:tc>
          <w:tcPr>
            <w:tcW w:w="3557" w:type="dxa"/>
            <w:shd w:val="clear" w:color="auto" w:fill="CFCFCF"/>
          </w:tcPr>
          <w:p w14:paraId="4178270B" w14:textId="43C7A9C4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 w:line="232" w:lineRule="auto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Work with colleagues to review, modify and expand their repertoire of </w:t>
            </w:r>
            <w:r w:rsidR="007816B0" w:rsidRPr="006D123A">
              <w:rPr>
                <w:rFonts w:ascii="Arial" w:hAnsi="Arial" w:cs="Arial"/>
                <w:sz w:val="18"/>
                <w:szCs w:val="18"/>
              </w:rPr>
              <w:t xml:space="preserve">teaching strategies </w:t>
            </w:r>
            <w:r w:rsidRPr="006D123A">
              <w:rPr>
                <w:rFonts w:ascii="Arial" w:hAnsi="Arial" w:cs="Arial"/>
                <w:sz w:val="18"/>
                <w:szCs w:val="18"/>
              </w:rPr>
              <w:t>to enable students to use knowledge, skills, problem solving and critical and creative thinking.</w:t>
            </w:r>
          </w:p>
        </w:tc>
      </w:tr>
    </w:tbl>
    <w:p w14:paraId="4B6125EE" w14:textId="77777777" w:rsidR="000F4D05" w:rsidRPr="00661D2D" w:rsidRDefault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 area 3.4</w:t>
      </w:r>
      <w:r w:rsidRPr="00661D2D">
        <w:rPr>
          <w:rFonts w:ascii="Arial" w:hAnsi="Arial" w:cs="Arial"/>
          <w:color w:val="296E77"/>
          <w:spacing w:val="55"/>
        </w:rPr>
        <w:t xml:space="preserve"> </w:t>
      </w:r>
      <w:r w:rsidRPr="00661D2D">
        <w:rPr>
          <w:rFonts w:ascii="Arial" w:hAnsi="Arial" w:cs="Arial"/>
          <w:color w:val="296E77"/>
        </w:rPr>
        <w:t>Select</w:t>
      </w:r>
      <w:r w:rsidRPr="00661D2D">
        <w:rPr>
          <w:rFonts w:ascii="Arial" w:hAnsi="Arial" w:cs="Arial"/>
          <w:color w:val="296E77"/>
          <w:spacing w:val="-2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use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resources</w:t>
      </w:r>
    </w:p>
    <w:p w14:paraId="68F90555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2CCD8758" w14:textId="77777777">
        <w:trPr>
          <w:trHeight w:val="1316"/>
        </w:trPr>
        <w:tc>
          <w:tcPr>
            <w:tcW w:w="3557" w:type="dxa"/>
            <w:shd w:val="clear" w:color="auto" w:fill="F7F7F7"/>
          </w:tcPr>
          <w:p w14:paraId="344E80F8" w14:textId="6E76D40D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Demonstrate knowledge of a range of resources, including ICT, that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 xml:space="preserve">engage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students in their learning.</w:t>
            </w:r>
          </w:p>
        </w:tc>
        <w:tc>
          <w:tcPr>
            <w:tcW w:w="3557" w:type="dxa"/>
            <w:shd w:val="clear" w:color="auto" w:fill="EFEFEF"/>
          </w:tcPr>
          <w:p w14:paraId="42B683EF" w14:textId="7A572280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Select and/or create and use a range of resources, including ICT, to </w:t>
            </w:r>
            <w:r w:rsidR="00C7739F" w:rsidRPr="006D123A">
              <w:rPr>
                <w:rFonts w:ascii="Arial" w:hAnsi="Arial" w:cs="Arial"/>
                <w:sz w:val="18"/>
                <w:szCs w:val="18"/>
              </w:rPr>
              <w:t xml:space="preserve">engage </w:t>
            </w:r>
            <w:r w:rsidRPr="006D123A">
              <w:rPr>
                <w:rFonts w:ascii="Arial" w:hAnsi="Arial" w:cs="Arial"/>
                <w:sz w:val="18"/>
                <w:szCs w:val="18"/>
              </w:rPr>
              <w:t>students in their learning.</w:t>
            </w:r>
          </w:p>
        </w:tc>
        <w:tc>
          <w:tcPr>
            <w:tcW w:w="3557" w:type="dxa"/>
            <w:shd w:val="clear" w:color="auto" w:fill="DFDFDF"/>
          </w:tcPr>
          <w:p w14:paraId="6EF0397E" w14:textId="79591F5D" w:rsidR="000F4D05" w:rsidRPr="006D123A" w:rsidRDefault="00661D2D" w:rsidP="006D123A">
            <w:pPr>
              <w:pStyle w:val="TableParagraph"/>
              <w:tabs>
                <w:tab w:val="left" w:pos="3087"/>
                <w:tab w:val="left" w:pos="3228"/>
                <w:tab w:val="left" w:pos="3370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Assist colleagues to create, select and use a wide range of</w:t>
            </w:r>
            <w:r w:rsidR="007816B0" w:rsidRPr="006D123A">
              <w:rPr>
                <w:rFonts w:ascii="Arial" w:hAnsi="Arial" w:cs="Arial"/>
                <w:sz w:val="18"/>
                <w:szCs w:val="18"/>
              </w:rPr>
              <w:t xml:space="preserve"> resources,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including ICT, to engage </w:t>
            </w:r>
            <w:r w:rsidR="00C7739F" w:rsidRPr="006D123A">
              <w:rPr>
                <w:rFonts w:ascii="Arial" w:hAnsi="Arial" w:cs="Arial"/>
                <w:sz w:val="18"/>
                <w:szCs w:val="18"/>
              </w:rPr>
              <w:t xml:space="preserve">students in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their learning.</w:t>
            </w:r>
          </w:p>
        </w:tc>
        <w:tc>
          <w:tcPr>
            <w:tcW w:w="3557" w:type="dxa"/>
            <w:shd w:val="clear" w:color="auto" w:fill="CFCFCF"/>
          </w:tcPr>
          <w:p w14:paraId="10DA9688" w14:textId="26CDAB9C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Model exemplary skills and lead colleagues in selecting, creating and evaluating resources, including ICT, for application by teachers within or </w:t>
            </w:r>
            <w:r w:rsidR="00C7739F" w:rsidRPr="006D123A">
              <w:rPr>
                <w:rFonts w:ascii="Arial" w:hAnsi="Arial" w:cs="Arial"/>
                <w:sz w:val="18"/>
                <w:szCs w:val="18"/>
              </w:rPr>
              <w:t>beyond the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school.</w:t>
            </w:r>
          </w:p>
        </w:tc>
      </w:tr>
    </w:tbl>
    <w:p w14:paraId="63CE0DB0" w14:textId="77777777" w:rsidR="000F4D05" w:rsidRDefault="000F4D05">
      <w:pPr>
        <w:spacing w:line="232" w:lineRule="auto"/>
        <w:rPr>
          <w:sz w:val="18"/>
        </w:rPr>
        <w:sectPr w:rsidR="000F4D05">
          <w:headerReference w:type="even" r:id="rId12"/>
          <w:headerReference w:type="default" r:id="rId13"/>
          <w:footerReference w:type="default" r:id="rId14"/>
          <w:pgSz w:w="16840" w:h="11910" w:orient="landscape"/>
          <w:pgMar w:top="1380" w:right="700" w:bottom="760" w:left="880" w:header="653" w:footer="570" w:gutter="0"/>
          <w:pgNumType w:start="14"/>
          <w:cols w:space="720"/>
        </w:sectPr>
      </w:pPr>
    </w:p>
    <w:p w14:paraId="72F00727" w14:textId="77777777" w:rsidR="000F4D05" w:rsidRDefault="000F4D05">
      <w:pPr>
        <w:pStyle w:val="BodyText"/>
      </w:pPr>
    </w:p>
    <w:p w14:paraId="7D4F6AC9" w14:textId="77777777" w:rsidR="000F4D05" w:rsidRDefault="000F4D05">
      <w:pPr>
        <w:pStyle w:val="BodyText"/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6791FC3B" w14:textId="77777777">
        <w:trPr>
          <w:trHeight w:val="355"/>
        </w:trPr>
        <w:tc>
          <w:tcPr>
            <w:tcW w:w="14228" w:type="dxa"/>
            <w:gridSpan w:val="4"/>
            <w:shd w:val="clear" w:color="auto" w:fill="BED42F"/>
          </w:tcPr>
          <w:p w14:paraId="4CBC1C2E" w14:textId="77777777" w:rsidR="000F4D05" w:rsidRPr="00661D2D" w:rsidRDefault="00661D2D">
            <w:pPr>
              <w:pStyle w:val="TableParagraph"/>
              <w:spacing w:before="79"/>
              <w:ind w:left="5976" w:right="6198"/>
              <w:jc w:val="center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15313A"/>
                <w:sz w:val="17"/>
              </w:rPr>
              <w:t>Descriptor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at</w:t>
            </w:r>
            <w:r w:rsidRPr="00661D2D">
              <w:rPr>
                <w:rFonts w:ascii="Arial" w:hAnsi="Arial" w:cs="Arial"/>
                <w:color w:val="15313A"/>
                <w:spacing w:val="-2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career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stage</w:t>
            </w:r>
          </w:p>
        </w:tc>
      </w:tr>
      <w:tr w:rsidR="000F4D05" w:rsidRPr="00661D2D" w14:paraId="5ECD5375" w14:textId="77777777">
        <w:trPr>
          <w:trHeight w:val="355"/>
        </w:trPr>
        <w:tc>
          <w:tcPr>
            <w:tcW w:w="3557" w:type="dxa"/>
            <w:shd w:val="clear" w:color="auto" w:fill="15313A"/>
          </w:tcPr>
          <w:p w14:paraId="6686565F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Graduate</w:t>
            </w:r>
          </w:p>
        </w:tc>
        <w:tc>
          <w:tcPr>
            <w:tcW w:w="3557" w:type="dxa"/>
            <w:shd w:val="clear" w:color="auto" w:fill="1C545C"/>
          </w:tcPr>
          <w:p w14:paraId="4AAC6CC7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Proficient</w:t>
            </w:r>
          </w:p>
        </w:tc>
        <w:tc>
          <w:tcPr>
            <w:tcW w:w="3557" w:type="dxa"/>
            <w:shd w:val="clear" w:color="auto" w:fill="296E77"/>
          </w:tcPr>
          <w:p w14:paraId="53D5E835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Highly</w:t>
            </w:r>
            <w:r w:rsidRPr="00661D2D">
              <w:rPr>
                <w:rFonts w:ascii="Arial" w:hAnsi="Arial" w:cs="Arial"/>
                <w:color w:val="FFFFFF"/>
                <w:spacing w:val="-9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FFFFFF"/>
                <w:sz w:val="17"/>
              </w:rPr>
              <w:t>Accomplished</w:t>
            </w:r>
          </w:p>
        </w:tc>
        <w:tc>
          <w:tcPr>
            <w:tcW w:w="3557" w:type="dxa"/>
            <w:shd w:val="clear" w:color="auto" w:fill="629098"/>
          </w:tcPr>
          <w:p w14:paraId="503A11E5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Lead</w:t>
            </w:r>
          </w:p>
        </w:tc>
      </w:tr>
    </w:tbl>
    <w:p w14:paraId="0607A479" w14:textId="77777777" w:rsidR="000F4D05" w:rsidRPr="00661D2D" w:rsidRDefault="00661D2D">
      <w:pPr>
        <w:pStyle w:val="Heading4"/>
        <w:spacing w:before="123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3.5</w:t>
      </w:r>
      <w:r w:rsidRPr="00661D2D">
        <w:rPr>
          <w:rFonts w:ascii="Arial" w:hAnsi="Arial" w:cs="Arial"/>
          <w:color w:val="296E77"/>
          <w:spacing w:val="53"/>
        </w:rPr>
        <w:t xml:space="preserve"> </w:t>
      </w:r>
      <w:r w:rsidRPr="00661D2D">
        <w:rPr>
          <w:rFonts w:ascii="Arial" w:hAnsi="Arial" w:cs="Arial"/>
          <w:color w:val="296E77"/>
        </w:rPr>
        <w:t>Use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effective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classroom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communication</w:t>
      </w:r>
    </w:p>
    <w:p w14:paraId="6E3D57D2" w14:textId="77777777" w:rsidR="000F4D05" w:rsidRPr="00661D2D" w:rsidRDefault="000F4D05">
      <w:pPr>
        <w:pStyle w:val="BodyText"/>
        <w:spacing w:before="5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1ABBF729" w14:textId="77777777" w:rsidTr="003118DA">
        <w:trPr>
          <w:trHeight w:val="1554"/>
        </w:trPr>
        <w:tc>
          <w:tcPr>
            <w:tcW w:w="3557" w:type="dxa"/>
            <w:shd w:val="clear" w:color="auto" w:fill="F7F7F7"/>
          </w:tcPr>
          <w:p w14:paraId="551113CB" w14:textId="47A8B81C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Demonstrate a range of verbal and</w:t>
            </w:r>
            <w:r w:rsid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>non-verbal communication strategies to support student engagement.</w:t>
            </w:r>
          </w:p>
        </w:tc>
        <w:tc>
          <w:tcPr>
            <w:tcW w:w="3557" w:type="dxa"/>
            <w:shd w:val="clear" w:color="auto" w:fill="EFEFEF"/>
          </w:tcPr>
          <w:p w14:paraId="0B3142FE" w14:textId="67946B0C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Use effective verbal and non-verbal communication strategies to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 xml:space="preserve">support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student understanding, participation,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 engagement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and achievement.</w:t>
            </w:r>
          </w:p>
        </w:tc>
        <w:tc>
          <w:tcPr>
            <w:tcW w:w="3557" w:type="dxa"/>
            <w:shd w:val="clear" w:color="auto" w:fill="DFDFDF"/>
          </w:tcPr>
          <w:p w14:paraId="7BE3C17E" w14:textId="6D37954E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Assist colleagues to select a wide range of verbal and non-verbal communication strategies to support students’ understanding, 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engagement  and </w:t>
            </w:r>
            <w:r w:rsidRPr="006D123A">
              <w:rPr>
                <w:rFonts w:ascii="Arial" w:hAnsi="Arial" w:cs="Arial"/>
                <w:sz w:val="18"/>
                <w:szCs w:val="18"/>
              </w:rPr>
              <w:t>achievement.</w:t>
            </w:r>
          </w:p>
        </w:tc>
        <w:tc>
          <w:tcPr>
            <w:tcW w:w="3557" w:type="dxa"/>
            <w:shd w:val="clear" w:color="auto" w:fill="CFCFCF"/>
          </w:tcPr>
          <w:p w14:paraId="6B82F9F4" w14:textId="6C59DEE4" w:rsidR="000F4D05" w:rsidRPr="006D123A" w:rsidRDefault="00661D2D" w:rsidP="006D123A">
            <w:pPr>
              <w:pStyle w:val="TableParagraph"/>
              <w:tabs>
                <w:tab w:val="left" w:pos="3357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Demonstrate and lead by example inclusive verbal and non-verbal communication using collaborative strategies and contextual 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knowledge to </w:t>
            </w:r>
            <w:r w:rsidRPr="006D123A">
              <w:rPr>
                <w:rFonts w:ascii="Arial" w:hAnsi="Arial" w:cs="Arial"/>
                <w:sz w:val="18"/>
                <w:szCs w:val="18"/>
              </w:rPr>
              <w:t>support students’ understanding, engagement and achievement.</w:t>
            </w:r>
          </w:p>
        </w:tc>
      </w:tr>
    </w:tbl>
    <w:p w14:paraId="38059A90" w14:textId="77777777" w:rsidR="000F4D05" w:rsidRPr="00661D2D" w:rsidRDefault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3.6</w:t>
      </w:r>
      <w:r w:rsidRPr="00661D2D">
        <w:rPr>
          <w:rFonts w:ascii="Arial" w:hAnsi="Arial" w:cs="Arial"/>
          <w:color w:val="296E77"/>
          <w:spacing w:val="55"/>
        </w:rPr>
        <w:t xml:space="preserve"> </w:t>
      </w:r>
      <w:r w:rsidRPr="00661D2D">
        <w:rPr>
          <w:rFonts w:ascii="Arial" w:hAnsi="Arial" w:cs="Arial"/>
          <w:color w:val="296E77"/>
        </w:rPr>
        <w:t>Evaluate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improve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teaching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programs</w:t>
      </w:r>
    </w:p>
    <w:p w14:paraId="4A0768C5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18418B39" w14:textId="77777777" w:rsidTr="003118DA">
        <w:trPr>
          <w:trHeight w:val="1612"/>
        </w:trPr>
        <w:tc>
          <w:tcPr>
            <w:tcW w:w="3557" w:type="dxa"/>
            <w:shd w:val="clear" w:color="auto" w:fill="F7F7F7"/>
          </w:tcPr>
          <w:p w14:paraId="194B1AF8" w14:textId="4EA9A828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Demonstrate broad knowledge of strategies that can be used to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 evaluate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teaching programs to improve student learning.</w:t>
            </w:r>
          </w:p>
        </w:tc>
        <w:tc>
          <w:tcPr>
            <w:tcW w:w="3557" w:type="dxa"/>
            <w:shd w:val="clear" w:color="auto" w:fill="EFEFEF"/>
          </w:tcPr>
          <w:p w14:paraId="715667EB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Evaluate personal teaching and learning programs using evidence, including feedback from students and student assessment data, to inform planning.</w:t>
            </w:r>
          </w:p>
        </w:tc>
        <w:tc>
          <w:tcPr>
            <w:tcW w:w="3557" w:type="dxa"/>
            <w:shd w:val="clear" w:color="auto" w:fill="DFDFDF"/>
          </w:tcPr>
          <w:p w14:paraId="1ADD9BAF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Work with colleagues to review current teaching and learning programs using student feedback, student assessment data, knowledge of curriculum and workplace practices.</w:t>
            </w:r>
          </w:p>
        </w:tc>
        <w:tc>
          <w:tcPr>
            <w:tcW w:w="3557" w:type="dxa"/>
            <w:shd w:val="clear" w:color="auto" w:fill="CFCFCF"/>
          </w:tcPr>
          <w:p w14:paraId="42AA3F0C" w14:textId="2FD58947" w:rsidR="006D123A" w:rsidRPr="006D123A" w:rsidRDefault="00661D2D" w:rsidP="003118D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Conduct regular reviews of teaching and learning programs using multiple sources of evidence including: student assessment 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>data,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curriculum documents, teaching practices and feedback from parents/</w:t>
            </w:r>
            <w:proofErr w:type="spellStart"/>
            <w:r w:rsidRPr="006D123A">
              <w:rPr>
                <w:rFonts w:ascii="Arial" w:hAnsi="Arial" w:cs="Arial"/>
                <w:sz w:val="18"/>
                <w:szCs w:val="18"/>
              </w:rPr>
              <w:t>carers</w:t>
            </w:r>
            <w:proofErr w:type="spellEnd"/>
            <w:r w:rsidRPr="006D123A">
              <w:rPr>
                <w:rFonts w:ascii="Arial" w:hAnsi="Arial" w:cs="Arial"/>
                <w:sz w:val="18"/>
                <w:szCs w:val="18"/>
              </w:rPr>
              <w:t>, students and colleagues.</w:t>
            </w:r>
          </w:p>
        </w:tc>
      </w:tr>
    </w:tbl>
    <w:p w14:paraId="2586D7B6" w14:textId="77777777" w:rsidR="000F4D05" w:rsidRPr="00661D2D" w:rsidRDefault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3.7</w:t>
      </w:r>
      <w:r w:rsidRPr="00661D2D">
        <w:rPr>
          <w:rFonts w:ascii="Arial" w:hAnsi="Arial" w:cs="Arial"/>
          <w:color w:val="296E77"/>
          <w:spacing w:val="57"/>
        </w:rPr>
        <w:t xml:space="preserve"> </w:t>
      </w:r>
      <w:r w:rsidRPr="00661D2D">
        <w:rPr>
          <w:rFonts w:ascii="Arial" w:hAnsi="Arial" w:cs="Arial"/>
          <w:color w:val="296E77"/>
        </w:rPr>
        <w:t>Engage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parents/carers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in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the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educative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process</w:t>
      </w:r>
    </w:p>
    <w:p w14:paraId="410E17F7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3FCE6883" w14:textId="77777777" w:rsidTr="003118DA">
        <w:trPr>
          <w:trHeight w:val="1375"/>
        </w:trPr>
        <w:tc>
          <w:tcPr>
            <w:tcW w:w="3557" w:type="dxa"/>
            <w:shd w:val="clear" w:color="auto" w:fill="F7F7F7"/>
          </w:tcPr>
          <w:p w14:paraId="54BA3712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Describe a broad range of strategies for involving parents/carers in the educative process.</w:t>
            </w:r>
          </w:p>
        </w:tc>
        <w:tc>
          <w:tcPr>
            <w:tcW w:w="3557" w:type="dxa"/>
            <w:shd w:val="clear" w:color="auto" w:fill="EFEFEF"/>
          </w:tcPr>
          <w:p w14:paraId="06DF8D4D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Plan for appropriate and contextually relevant opportunities for parents/ carers to be involved in their children’s learning.</w:t>
            </w:r>
          </w:p>
        </w:tc>
        <w:tc>
          <w:tcPr>
            <w:tcW w:w="3557" w:type="dxa"/>
            <w:shd w:val="clear" w:color="auto" w:fill="DFDFDF"/>
          </w:tcPr>
          <w:p w14:paraId="493C7BB1" w14:textId="609FC22C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Work with colleagues to provide appropriate and contextually relevant 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  opportunities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for parents/carers to be involved in their children’s learning.</w:t>
            </w:r>
          </w:p>
        </w:tc>
        <w:tc>
          <w:tcPr>
            <w:tcW w:w="3557" w:type="dxa"/>
            <w:shd w:val="clear" w:color="auto" w:fill="CFCFCF"/>
          </w:tcPr>
          <w:p w14:paraId="30622266" w14:textId="3E431DA8" w:rsidR="006D123A" w:rsidRPr="006D123A" w:rsidRDefault="00661D2D" w:rsidP="003118D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Initiate contextually relevant processes to establish programs that involve parents/ carers in the education of their children and broader school priorities and activities.</w:t>
            </w:r>
          </w:p>
        </w:tc>
      </w:tr>
    </w:tbl>
    <w:p w14:paraId="6C8C520A" w14:textId="77777777" w:rsidR="000F4D05" w:rsidRDefault="000F4D05">
      <w:pPr>
        <w:spacing w:line="232" w:lineRule="auto"/>
        <w:rPr>
          <w:sz w:val="18"/>
        </w:rPr>
        <w:sectPr w:rsidR="000F4D05">
          <w:pgSz w:w="16840" w:h="11910" w:orient="landscape"/>
          <w:pgMar w:top="840" w:right="700" w:bottom="760" w:left="880" w:header="645" w:footer="570" w:gutter="0"/>
          <w:cols w:space="720"/>
        </w:sectPr>
      </w:pPr>
    </w:p>
    <w:p w14:paraId="5E342B6A" w14:textId="77777777" w:rsidR="000F4D05" w:rsidRPr="00661D2D" w:rsidRDefault="00661D2D">
      <w:pPr>
        <w:pStyle w:val="Heading2"/>
        <w:rPr>
          <w:rFonts w:ascii="Arial" w:hAnsi="Arial" w:cs="Arial"/>
        </w:rPr>
      </w:pPr>
      <w:bookmarkStart w:id="3" w:name="_TOC_250005"/>
      <w:r w:rsidRPr="00661D2D">
        <w:rPr>
          <w:rFonts w:ascii="Arial" w:hAnsi="Arial" w:cs="Arial"/>
          <w:color w:val="296E77"/>
          <w:spacing w:val="-1"/>
        </w:rPr>
        <w:lastRenderedPageBreak/>
        <w:t>Standard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4: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Create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and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maintain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supportive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</w:rPr>
        <w:t>safe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</w:rPr>
        <w:t>learning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bookmarkEnd w:id="3"/>
      <w:r w:rsidRPr="00661D2D">
        <w:rPr>
          <w:rFonts w:ascii="Arial" w:hAnsi="Arial" w:cs="Arial"/>
          <w:color w:val="296E77"/>
        </w:rPr>
        <w:t>environments</w:t>
      </w:r>
    </w:p>
    <w:p w14:paraId="12725D00" w14:textId="77777777" w:rsidR="000F4D05" w:rsidRDefault="000F4D05">
      <w:pPr>
        <w:pStyle w:val="BodyText"/>
        <w:spacing w:before="11"/>
        <w:rPr>
          <w:rFonts w:ascii="Swis721 BT"/>
          <w:b/>
          <w:sz w:val="1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1D83145A" w14:textId="77777777">
        <w:trPr>
          <w:trHeight w:val="355"/>
        </w:trPr>
        <w:tc>
          <w:tcPr>
            <w:tcW w:w="14228" w:type="dxa"/>
            <w:gridSpan w:val="4"/>
            <w:shd w:val="clear" w:color="auto" w:fill="BED42F"/>
          </w:tcPr>
          <w:p w14:paraId="48667429" w14:textId="77777777" w:rsidR="000F4D05" w:rsidRPr="00661D2D" w:rsidRDefault="00661D2D">
            <w:pPr>
              <w:pStyle w:val="TableParagraph"/>
              <w:spacing w:before="79"/>
              <w:ind w:left="5976" w:right="6198"/>
              <w:jc w:val="center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15313A"/>
                <w:sz w:val="17"/>
              </w:rPr>
              <w:t>Descriptor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at</w:t>
            </w:r>
            <w:r w:rsidRPr="00661D2D">
              <w:rPr>
                <w:rFonts w:ascii="Arial" w:hAnsi="Arial" w:cs="Arial"/>
                <w:color w:val="15313A"/>
                <w:spacing w:val="-2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career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stage</w:t>
            </w:r>
          </w:p>
        </w:tc>
      </w:tr>
      <w:tr w:rsidR="000F4D05" w:rsidRPr="00661D2D" w14:paraId="085AFF05" w14:textId="77777777">
        <w:trPr>
          <w:trHeight w:val="355"/>
        </w:trPr>
        <w:tc>
          <w:tcPr>
            <w:tcW w:w="3557" w:type="dxa"/>
            <w:shd w:val="clear" w:color="auto" w:fill="15313A"/>
          </w:tcPr>
          <w:p w14:paraId="48B070CD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Graduate</w:t>
            </w:r>
          </w:p>
        </w:tc>
        <w:tc>
          <w:tcPr>
            <w:tcW w:w="3557" w:type="dxa"/>
            <w:shd w:val="clear" w:color="auto" w:fill="1C545C"/>
          </w:tcPr>
          <w:p w14:paraId="33E4337A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Proficient</w:t>
            </w:r>
          </w:p>
        </w:tc>
        <w:tc>
          <w:tcPr>
            <w:tcW w:w="3557" w:type="dxa"/>
            <w:shd w:val="clear" w:color="auto" w:fill="296E77"/>
          </w:tcPr>
          <w:p w14:paraId="5497A257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Highly</w:t>
            </w:r>
            <w:r w:rsidRPr="00661D2D">
              <w:rPr>
                <w:rFonts w:ascii="Arial" w:hAnsi="Arial" w:cs="Arial"/>
                <w:color w:val="FFFFFF"/>
                <w:spacing w:val="-9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FFFFFF"/>
                <w:sz w:val="17"/>
              </w:rPr>
              <w:t>Accomplished</w:t>
            </w:r>
          </w:p>
        </w:tc>
        <w:tc>
          <w:tcPr>
            <w:tcW w:w="3557" w:type="dxa"/>
            <w:shd w:val="clear" w:color="auto" w:fill="629098"/>
          </w:tcPr>
          <w:p w14:paraId="583BC755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Lead</w:t>
            </w:r>
          </w:p>
        </w:tc>
      </w:tr>
    </w:tbl>
    <w:p w14:paraId="25F60EF3" w14:textId="77777777" w:rsidR="000F4D05" w:rsidRPr="00661D2D" w:rsidRDefault="00661D2D">
      <w:pPr>
        <w:pStyle w:val="Heading4"/>
        <w:spacing w:before="123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4.1</w:t>
      </w:r>
      <w:r w:rsidRPr="00661D2D">
        <w:rPr>
          <w:rFonts w:ascii="Arial" w:hAnsi="Arial" w:cs="Arial"/>
          <w:color w:val="296E77"/>
          <w:spacing w:val="52"/>
        </w:rPr>
        <w:t xml:space="preserve"> </w:t>
      </w:r>
      <w:r w:rsidRPr="00661D2D">
        <w:rPr>
          <w:rFonts w:ascii="Arial" w:hAnsi="Arial" w:cs="Arial"/>
          <w:color w:val="296E77"/>
        </w:rPr>
        <w:t>Support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student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participation</w:t>
      </w:r>
    </w:p>
    <w:p w14:paraId="6BA85997" w14:textId="77777777" w:rsidR="000F4D05" w:rsidRPr="00661D2D" w:rsidRDefault="000F4D05">
      <w:pPr>
        <w:pStyle w:val="BodyText"/>
        <w:spacing w:before="5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114FA661" w14:textId="77777777">
        <w:trPr>
          <w:trHeight w:val="1526"/>
        </w:trPr>
        <w:tc>
          <w:tcPr>
            <w:tcW w:w="3557" w:type="dxa"/>
            <w:shd w:val="clear" w:color="auto" w:fill="F7F7F7"/>
          </w:tcPr>
          <w:p w14:paraId="3481E37A" w14:textId="43FE8019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Identify strategies to support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 xml:space="preserve">inclusive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student participation and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>engagement in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classroom activities.</w:t>
            </w:r>
          </w:p>
        </w:tc>
        <w:tc>
          <w:tcPr>
            <w:tcW w:w="3557" w:type="dxa"/>
            <w:shd w:val="clear" w:color="auto" w:fill="EFEFEF"/>
          </w:tcPr>
          <w:p w14:paraId="76008F44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Establish and implement inclusive and positive interactions to engage and support all students in classroom activities.</w:t>
            </w:r>
          </w:p>
        </w:tc>
        <w:tc>
          <w:tcPr>
            <w:tcW w:w="3557" w:type="dxa"/>
            <w:shd w:val="clear" w:color="auto" w:fill="DFDFDF"/>
          </w:tcPr>
          <w:p w14:paraId="0E851CA4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Model effective practice and support colleagues to implement inclusive strategies that engage and support all students.</w:t>
            </w:r>
          </w:p>
        </w:tc>
        <w:tc>
          <w:tcPr>
            <w:tcW w:w="3557" w:type="dxa"/>
            <w:shd w:val="clear" w:color="auto" w:fill="CFCFCF"/>
          </w:tcPr>
          <w:p w14:paraId="23A879A6" w14:textId="0124EAB1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Demonstrate and lead by example the development of productive and inclusive learning environments across the school by reviewing inclusive strategies and exploring new approaches to engage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6D123A">
              <w:rPr>
                <w:rFonts w:ascii="Arial" w:hAnsi="Arial" w:cs="Arial"/>
                <w:sz w:val="18"/>
                <w:szCs w:val="18"/>
              </w:rPr>
              <w:t>support all students.</w:t>
            </w:r>
          </w:p>
        </w:tc>
      </w:tr>
    </w:tbl>
    <w:p w14:paraId="37AE9F3F" w14:textId="77777777" w:rsidR="000F4D05" w:rsidRPr="00661D2D" w:rsidRDefault="00661D2D" w:rsidP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4.2</w:t>
      </w:r>
      <w:r w:rsidRPr="00661D2D">
        <w:rPr>
          <w:rFonts w:ascii="Arial" w:hAnsi="Arial" w:cs="Arial"/>
          <w:color w:val="296E77"/>
          <w:spacing w:val="53"/>
        </w:rPr>
        <w:t xml:space="preserve"> </w:t>
      </w:r>
      <w:r w:rsidRPr="00661D2D">
        <w:rPr>
          <w:rFonts w:ascii="Arial" w:hAnsi="Arial" w:cs="Arial"/>
          <w:color w:val="296E77"/>
        </w:rPr>
        <w:t>Manage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classroom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activities</w:t>
      </w:r>
    </w:p>
    <w:p w14:paraId="411FFCB8" w14:textId="77777777" w:rsidR="000F4D05" w:rsidRPr="00661D2D" w:rsidRDefault="000F4D05" w:rsidP="00661D2D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114E66BD" w14:textId="77777777">
        <w:trPr>
          <w:trHeight w:val="1316"/>
        </w:trPr>
        <w:tc>
          <w:tcPr>
            <w:tcW w:w="3557" w:type="dxa"/>
            <w:shd w:val="clear" w:color="auto" w:fill="F7F7F7"/>
          </w:tcPr>
          <w:p w14:paraId="032EE79A" w14:textId="1CA621C9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Demonstrate the capacity to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 xml:space="preserve">organise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classroom activities and provide clear directions.</w:t>
            </w:r>
          </w:p>
        </w:tc>
        <w:tc>
          <w:tcPr>
            <w:tcW w:w="3557" w:type="dxa"/>
            <w:shd w:val="clear" w:color="auto" w:fill="EFEFEF"/>
          </w:tcPr>
          <w:p w14:paraId="3977C0BC" w14:textId="79AAE841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Establish and maintain orderly and workable routines to create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>an e</w:t>
            </w:r>
            <w:r w:rsidRPr="006D123A">
              <w:rPr>
                <w:rFonts w:ascii="Arial" w:hAnsi="Arial" w:cs="Arial"/>
                <w:sz w:val="18"/>
                <w:szCs w:val="18"/>
              </w:rPr>
              <w:t>nvironment where student time is spent on learning tasks.</w:t>
            </w:r>
          </w:p>
        </w:tc>
        <w:tc>
          <w:tcPr>
            <w:tcW w:w="3557" w:type="dxa"/>
            <w:shd w:val="clear" w:color="auto" w:fill="DFDFDF"/>
          </w:tcPr>
          <w:p w14:paraId="4229B235" w14:textId="7C407BD2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Model and share with colleagues a flexible repertoire of strategies for classroom management to ensure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students are engaged in purposeful activities.</w:t>
            </w:r>
          </w:p>
        </w:tc>
        <w:tc>
          <w:tcPr>
            <w:tcW w:w="3557" w:type="dxa"/>
            <w:shd w:val="clear" w:color="auto" w:fill="CFCFCF"/>
          </w:tcPr>
          <w:p w14:paraId="54A677CA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Initiate strategies and lead colleagues to implement effective classroom management and promote student responsibility for learning.</w:t>
            </w:r>
          </w:p>
        </w:tc>
      </w:tr>
    </w:tbl>
    <w:p w14:paraId="07C818C9" w14:textId="77777777" w:rsidR="000F4D05" w:rsidRPr="00661D2D" w:rsidRDefault="00661D2D" w:rsidP="00661D2D">
      <w:pPr>
        <w:pStyle w:val="Heading4"/>
        <w:ind w:left="480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4.3</w:t>
      </w:r>
      <w:r w:rsidRPr="00661D2D">
        <w:rPr>
          <w:rFonts w:ascii="Arial" w:hAnsi="Arial" w:cs="Arial"/>
          <w:color w:val="296E77"/>
          <w:spacing w:val="52"/>
        </w:rPr>
        <w:t xml:space="preserve"> </w:t>
      </w:r>
      <w:r w:rsidRPr="00661D2D">
        <w:rPr>
          <w:rFonts w:ascii="Arial" w:hAnsi="Arial" w:cs="Arial"/>
          <w:color w:val="296E77"/>
        </w:rPr>
        <w:t>Manage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challenging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behaviour</w:t>
      </w:r>
    </w:p>
    <w:p w14:paraId="226B8C5F" w14:textId="77777777" w:rsidR="000F4D05" w:rsidRPr="00661D2D" w:rsidRDefault="000F4D05" w:rsidP="00661D2D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27EEF93E" w14:textId="77777777">
        <w:trPr>
          <w:trHeight w:val="1316"/>
        </w:trPr>
        <w:tc>
          <w:tcPr>
            <w:tcW w:w="3557" w:type="dxa"/>
            <w:shd w:val="clear" w:color="auto" w:fill="F7F7F7"/>
          </w:tcPr>
          <w:p w14:paraId="12F4D894" w14:textId="45D77C60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Demonstrate knowledge of 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practical 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br/>
              <w:t xml:space="preserve">approaches </w:t>
            </w:r>
            <w:r w:rsidRPr="006D123A">
              <w:rPr>
                <w:rFonts w:ascii="Arial" w:hAnsi="Arial" w:cs="Arial"/>
                <w:sz w:val="18"/>
                <w:szCs w:val="18"/>
              </w:rPr>
              <w:t>to manage challenging</w:t>
            </w:r>
            <w:r w:rsidR="006E3F92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behaviour.</w:t>
            </w:r>
          </w:p>
        </w:tc>
        <w:tc>
          <w:tcPr>
            <w:tcW w:w="3557" w:type="dxa"/>
            <w:shd w:val="clear" w:color="auto" w:fill="EFEFEF"/>
          </w:tcPr>
          <w:p w14:paraId="562564DB" w14:textId="45D86D3A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Manage challenging behaviour by establishing and negotiating clear expectations with students and addres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s discipline </w:t>
            </w:r>
            <w:r w:rsidRPr="006D123A">
              <w:rPr>
                <w:rFonts w:ascii="Arial" w:hAnsi="Arial" w:cs="Arial"/>
                <w:sz w:val="18"/>
                <w:szCs w:val="18"/>
              </w:rPr>
              <w:t>issues promptly, fairly and respectfully.</w:t>
            </w:r>
          </w:p>
        </w:tc>
        <w:tc>
          <w:tcPr>
            <w:tcW w:w="3557" w:type="dxa"/>
            <w:shd w:val="clear" w:color="auto" w:fill="DFDFDF"/>
          </w:tcPr>
          <w:p w14:paraId="739AFD26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Develop and share with colleagues a flexible repertoire of behaviour management strategies using expert</w:t>
            </w:r>
            <w:r w:rsidR="006E3F92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>knowledge and workplace experience.</w:t>
            </w:r>
          </w:p>
        </w:tc>
        <w:tc>
          <w:tcPr>
            <w:tcW w:w="3557" w:type="dxa"/>
            <w:shd w:val="clear" w:color="auto" w:fill="CFCFCF"/>
          </w:tcPr>
          <w:p w14:paraId="1BEE819C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Lead and implement behaviour management initiatives to assist colleagues to broaden their range of strategies.</w:t>
            </w:r>
          </w:p>
        </w:tc>
      </w:tr>
      <w:tr w:rsidR="006E3F92" w:rsidRPr="00661D2D" w14:paraId="47879DE7" w14:textId="77777777" w:rsidTr="006E3F92">
        <w:trPr>
          <w:trHeight w:val="486"/>
        </w:trPr>
        <w:tc>
          <w:tcPr>
            <w:tcW w:w="14228" w:type="dxa"/>
            <w:gridSpan w:val="4"/>
            <w:shd w:val="clear" w:color="auto" w:fill="auto"/>
          </w:tcPr>
          <w:p w14:paraId="15DC8283" w14:textId="77777777" w:rsidR="006E3F92" w:rsidRPr="00661D2D" w:rsidRDefault="006E3F92" w:rsidP="006E3F92">
            <w:pPr>
              <w:pStyle w:val="Heading4"/>
              <w:spacing w:before="123"/>
              <w:ind w:left="0"/>
              <w:rPr>
                <w:rFonts w:ascii="Arial" w:hAnsi="Arial" w:cs="Arial"/>
                <w:sz w:val="18"/>
              </w:rPr>
            </w:pPr>
            <w:r w:rsidRPr="00A66501">
              <w:rPr>
                <w:rFonts w:ascii="Arial" w:hAnsi="Arial" w:cs="Arial"/>
                <w:b/>
                <w:bCs/>
                <w:color w:val="296E77"/>
              </w:rPr>
              <w:t>Focus</w:t>
            </w:r>
            <w:r w:rsidRPr="00A66501">
              <w:rPr>
                <w:rFonts w:ascii="Arial" w:hAnsi="Arial" w:cs="Arial"/>
                <w:b/>
                <w:bCs/>
                <w:color w:val="296E77"/>
                <w:spacing w:val="-3"/>
              </w:rPr>
              <w:t xml:space="preserve"> </w:t>
            </w:r>
            <w:r w:rsidRPr="00A66501">
              <w:rPr>
                <w:rFonts w:ascii="Arial" w:hAnsi="Arial" w:cs="Arial"/>
                <w:b/>
                <w:bCs/>
                <w:color w:val="296E77"/>
              </w:rPr>
              <w:t>area</w:t>
            </w:r>
            <w:r w:rsidRPr="00A66501">
              <w:rPr>
                <w:rFonts w:ascii="Arial" w:hAnsi="Arial" w:cs="Arial"/>
                <w:b/>
                <w:bCs/>
                <w:color w:val="296E77"/>
                <w:spacing w:val="-3"/>
              </w:rPr>
              <w:t xml:space="preserve"> </w:t>
            </w:r>
            <w:r w:rsidRPr="00A66501">
              <w:rPr>
                <w:rFonts w:ascii="Arial" w:hAnsi="Arial" w:cs="Arial"/>
                <w:b/>
                <w:bCs/>
                <w:color w:val="296E77"/>
              </w:rPr>
              <w:t>4.4</w:t>
            </w:r>
            <w:r w:rsidRPr="00661D2D">
              <w:rPr>
                <w:rFonts w:ascii="Arial" w:hAnsi="Arial" w:cs="Arial"/>
                <w:color w:val="296E77"/>
                <w:spacing w:val="54"/>
              </w:rPr>
              <w:t xml:space="preserve"> </w:t>
            </w:r>
            <w:r w:rsidRPr="00661D2D">
              <w:rPr>
                <w:rFonts w:ascii="Arial" w:hAnsi="Arial" w:cs="Arial"/>
                <w:color w:val="296E77"/>
              </w:rPr>
              <w:t>Maintain</w:t>
            </w:r>
            <w:r w:rsidRPr="00661D2D">
              <w:rPr>
                <w:rFonts w:ascii="Arial" w:hAnsi="Arial" w:cs="Arial"/>
                <w:color w:val="296E77"/>
                <w:spacing w:val="-3"/>
              </w:rPr>
              <w:t xml:space="preserve"> </w:t>
            </w:r>
            <w:r w:rsidRPr="00661D2D">
              <w:rPr>
                <w:rFonts w:ascii="Arial" w:hAnsi="Arial" w:cs="Arial"/>
                <w:color w:val="296E77"/>
              </w:rPr>
              <w:t>student</w:t>
            </w:r>
            <w:r w:rsidRPr="00661D2D">
              <w:rPr>
                <w:rFonts w:ascii="Arial" w:hAnsi="Arial" w:cs="Arial"/>
                <w:color w:val="296E77"/>
                <w:spacing w:val="-3"/>
              </w:rPr>
              <w:t xml:space="preserve"> </w:t>
            </w:r>
            <w:r w:rsidRPr="00661D2D">
              <w:rPr>
                <w:rFonts w:ascii="Arial" w:hAnsi="Arial" w:cs="Arial"/>
                <w:color w:val="296E77"/>
              </w:rPr>
              <w:t>safety</w:t>
            </w:r>
          </w:p>
        </w:tc>
      </w:tr>
      <w:tr w:rsidR="006E3F92" w:rsidRPr="00661D2D" w14:paraId="3ABC4345" w14:textId="77777777" w:rsidTr="003118DA">
        <w:trPr>
          <w:trHeight w:val="1571"/>
        </w:trPr>
        <w:tc>
          <w:tcPr>
            <w:tcW w:w="3557" w:type="dxa"/>
            <w:shd w:val="clear" w:color="auto" w:fill="F7F7F7"/>
          </w:tcPr>
          <w:p w14:paraId="38C1773E" w14:textId="77777777" w:rsidR="006E3F92" w:rsidRPr="006D123A" w:rsidRDefault="006E3F92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Describe strategies that support students’ wellbeing and safety working within school and/or system, curriculum and legislative requirements.</w:t>
            </w:r>
          </w:p>
        </w:tc>
        <w:tc>
          <w:tcPr>
            <w:tcW w:w="3557" w:type="dxa"/>
            <w:shd w:val="clear" w:color="auto" w:fill="EFEFEF"/>
          </w:tcPr>
          <w:p w14:paraId="71085492" w14:textId="48959594" w:rsidR="006E3F92" w:rsidRPr="006D123A" w:rsidRDefault="006E3F92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Ensure students’ wellbeing and safety within school by implementing school and/ or system, curriculum and 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>legislative requirements</w:t>
            </w:r>
            <w:r w:rsidRPr="006D12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57" w:type="dxa"/>
            <w:shd w:val="clear" w:color="auto" w:fill="DFDFDF"/>
          </w:tcPr>
          <w:p w14:paraId="339685CA" w14:textId="1132301D" w:rsidR="006E3F92" w:rsidRPr="006D123A" w:rsidRDefault="006E3F92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Initiate and take responsibility for implementing current school and/or system, curriculum and legislative requirements to ensure student wellbein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>g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safety.</w:t>
            </w:r>
          </w:p>
        </w:tc>
        <w:tc>
          <w:tcPr>
            <w:tcW w:w="3557" w:type="dxa"/>
            <w:shd w:val="clear" w:color="auto" w:fill="CFCFCF"/>
          </w:tcPr>
          <w:p w14:paraId="309762F6" w14:textId="004C376F" w:rsidR="006D123A" w:rsidRPr="006D123A" w:rsidRDefault="006E3F92" w:rsidP="003118D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Evaluate the effectiveness of student wellbeing policies and safe working practices using current school and/ or system, curriculum and legislative requirements and assist colleagues to update their practices.</w:t>
            </w:r>
          </w:p>
        </w:tc>
      </w:tr>
    </w:tbl>
    <w:p w14:paraId="636D87FB" w14:textId="77777777" w:rsidR="000F4D05" w:rsidRDefault="000F4D05">
      <w:pPr>
        <w:spacing w:line="232" w:lineRule="auto"/>
        <w:rPr>
          <w:sz w:val="18"/>
        </w:rPr>
        <w:sectPr w:rsidR="000F4D05">
          <w:headerReference w:type="even" r:id="rId15"/>
          <w:pgSz w:w="16840" w:h="11910" w:orient="landscape"/>
          <w:pgMar w:top="1380" w:right="700" w:bottom="760" w:left="880" w:header="653" w:footer="570" w:gutter="0"/>
          <w:cols w:space="720"/>
        </w:sectPr>
      </w:pPr>
    </w:p>
    <w:p w14:paraId="4102737C" w14:textId="77777777" w:rsidR="000F4D05" w:rsidRDefault="000F4D05">
      <w:pPr>
        <w:pStyle w:val="BodyText"/>
        <w:spacing w:before="10"/>
        <w:rPr>
          <w:sz w:val="16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46343D79" w14:textId="77777777">
        <w:trPr>
          <w:trHeight w:val="355"/>
        </w:trPr>
        <w:tc>
          <w:tcPr>
            <w:tcW w:w="14228" w:type="dxa"/>
            <w:gridSpan w:val="4"/>
            <w:shd w:val="clear" w:color="auto" w:fill="BED42F"/>
          </w:tcPr>
          <w:p w14:paraId="16153238" w14:textId="77777777" w:rsidR="000F4D05" w:rsidRPr="00661D2D" w:rsidRDefault="00661D2D">
            <w:pPr>
              <w:pStyle w:val="TableParagraph"/>
              <w:spacing w:before="79"/>
              <w:ind w:left="5976" w:right="6198"/>
              <w:jc w:val="center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15313A"/>
                <w:sz w:val="17"/>
              </w:rPr>
              <w:t>Descriptor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at</w:t>
            </w:r>
            <w:r w:rsidRPr="00661D2D">
              <w:rPr>
                <w:rFonts w:ascii="Arial" w:hAnsi="Arial" w:cs="Arial"/>
                <w:color w:val="15313A"/>
                <w:spacing w:val="-2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career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stage</w:t>
            </w:r>
          </w:p>
        </w:tc>
      </w:tr>
      <w:tr w:rsidR="000F4D05" w:rsidRPr="00661D2D" w14:paraId="63A3F3D8" w14:textId="77777777">
        <w:trPr>
          <w:trHeight w:val="355"/>
        </w:trPr>
        <w:tc>
          <w:tcPr>
            <w:tcW w:w="3557" w:type="dxa"/>
            <w:shd w:val="clear" w:color="auto" w:fill="15313A"/>
          </w:tcPr>
          <w:p w14:paraId="5D272E76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Graduate</w:t>
            </w:r>
          </w:p>
        </w:tc>
        <w:tc>
          <w:tcPr>
            <w:tcW w:w="3557" w:type="dxa"/>
            <w:shd w:val="clear" w:color="auto" w:fill="1C545C"/>
          </w:tcPr>
          <w:p w14:paraId="432E4719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Proficient</w:t>
            </w:r>
          </w:p>
        </w:tc>
        <w:tc>
          <w:tcPr>
            <w:tcW w:w="3557" w:type="dxa"/>
            <w:shd w:val="clear" w:color="auto" w:fill="296E77"/>
          </w:tcPr>
          <w:p w14:paraId="616A68F1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Highly</w:t>
            </w:r>
            <w:r w:rsidRPr="00661D2D">
              <w:rPr>
                <w:rFonts w:ascii="Arial" w:hAnsi="Arial" w:cs="Arial"/>
                <w:color w:val="FFFFFF"/>
                <w:spacing w:val="-9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FFFFFF"/>
                <w:sz w:val="17"/>
              </w:rPr>
              <w:t>Accomplished</w:t>
            </w:r>
          </w:p>
        </w:tc>
        <w:tc>
          <w:tcPr>
            <w:tcW w:w="3557" w:type="dxa"/>
            <w:shd w:val="clear" w:color="auto" w:fill="629098"/>
          </w:tcPr>
          <w:p w14:paraId="4A48BDBE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Lead</w:t>
            </w:r>
          </w:p>
        </w:tc>
      </w:tr>
    </w:tbl>
    <w:p w14:paraId="23CE8CCC" w14:textId="77777777" w:rsidR="000F4D05" w:rsidRPr="00661D2D" w:rsidRDefault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5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4.5</w:t>
      </w:r>
      <w:r w:rsidRPr="00661D2D">
        <w:rPr>
          <w:rFonts w:ascii="Arial" w:hAnsi="Arial" w:cs="Arial"/>
          <w:color w:val="296E77"/>
          <w:spacing w:val="51"/>
        </w:rPr>
        <w:t xml:space="preserve"> </w:t>
      </w:r>
      <w:r w:rsidRPr="00661D2D">
        <w:rPr>
          <w:rFonts w:ascii="Arial" w:hAnsi="Arial" w:cs="Arial"/>
          <w:color w:val="296E77"/>
        </w:rPr>
        <w:t>Use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ICT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safely,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responsibly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ethically</w:t>
      </w:r>
    </w:p>
    <w:p w14:paraId="45FC3418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150FC2C4" w14:textId="77777777" w:rsidTr="003118DA">
        <w:trPr>
          <w:trHeight w:val="1409"/>
        </w:trPr>
        <w:tc>
          <w:tcPr>
            <w:tcW w:w="3557" w:type="dxa"/>
            <w:shd w:val="clear" w:color="auto" w:fill="F7F7F7"/>
          </w:tcPr>
          <w:p w14:paraId="77674938" w14:textId="72544F24" w:rsidR="006D123A" w:rsidRPr="006D123A" w:rsidRDefault="00661D2D" w:rsidP="003118D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Demonstrate an understanding of the relevant issues and the strategies available to support the safe, responsible and ethical use of ICT in learning and teaching.</w:t>
            </w:r>
          </w:p>
        </w:tc>
        <w:tc>
          <w:tcPr>
            <w:tcW w:w="3557" w:type="dxa"/>
            <w:shd w:val="clear" w:color="auto" w:fill="EFEFEF"/>
          </w:tcPr>
          <w:p w14:paraId="5070D4A4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Incorporate strategies to promote the safe, responsible and ethical use of ICT in learning and teaching.</w:t>
            </w:r>
          </w:p>
        </w:tc>
        <w:tc>
          <w:tcPr>
            <w:tcW w:w="3557" w:type="dxa"/>
            <w:shd w:val="clear" w:color="auto" w:fill="DFDFDF"/>
          </w:tcPr>
          <w:p w14:paraId="139A759E" w14:textId="555ACE10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Model, and support colleagues to develop, strategies to promote the safe, 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responsible </w:t>
            </w:r>
            <w:r w:rsidRPr="006D123A">
              <w:rPr>
                <w:rFonts w:ascii="Arial" w:hAnsi="Arial" w:cs="Arial"/>
                <w:sz w:val="18"/>
                <w:szCs w:val="18"/>
              </w:rPr>
              <w:t>and ethical use of ICT in learning and teaching.</w:t>
            </w:r>
          </w:p>
        </w:tc>
        <w:tc>
          <w:tcPr>
            <w:tcW w:w="3557" w:type="dxa"/>
            <w:shd w:val="clear" w:color="auto" w:fill="CFCFCF"/>
          </w:tcPr>
          <w:p w14:paraId="279EE04D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Review or implement new policies and strategies to ensure the safe, responsible and ethical use of ICT in learning and teaching.</w:t>
            </w:r>
          </w:p>
        </w:tc>
      </w:tr>
    </w:tbl>
    <w:p w14:paraId="18AF960C" w14:textId="77777777" w:rsidR="000F4D05" w:rsidRPr="00661D2D" w:rsidRDefault="000F4D05">
      <w:pPr>
        <w:spacing w:line="232" w:lineRule="auto"/>
        <w:rPr>
          <w:rFonts w:ascii="Arial" w:hAnsi="Arial" w:cs="Arial"/>
          <w:sz w:val="18"/>
        </w:rPr>
        <w:sectPr w:rsidR="000F4D05" w:rsidRPr="00661D2D">
          <w:pgSz w:w="16840" w:h="11910" w:orient="landscape"/>
          <w:pgMar w:top="840" w:right="700" w:bottom="760" w:left="880" w:header="645" w:footer="570" w:gutter="0"/>
          <w:cols w:space="720"/>
        </w:sectPr>
      </w:pPr>
    </w:p>
    <w:p w14:paraId="231C10B8" w14:textId="77777777" w:rsidR="000F4D05" w:rsidRPr="00661D2D" w:rsidRDefault="00661D2D">
      <w:pPr>
        <w:pStyle w:val="Heading2"/>
        <w:rPr>
          <w:rFonts w:ascii="Arial" w:hAnsi="Arial" w:cs="Arial"/>
        </w:rPr>
      </w:pPr>
      <w:bookmarkStart w:id="4" w:name="_TOC_250004"/>
      <w:r w:rsidRPr="00661D2D">
        <w:rPr>
          <w:rFonts w:ascii="Arial" w:hAnsi="Arial" w:cs="Arial"/>
          <w:color w:val="296E77"/>
          <w:spacing w:val="-1"/>
        </w:rPr>
        <w:lastRenderedPageBreak/>
        <w:t>Standard</w:t>
      </w:r>
      <w:r w:rsidRPr="00661D2D">
        <w:rPr>
          <w:rFonts w:ascii="Arial" w:hAnsi="Arial" w:cs="Arial"/>
          <w:color w:val="296E77"/>
          <w:spacing w:val="-21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5: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Assess,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provide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</w:rPr>
        <w:t>feedback</w:t>
      </w:r>
      <w:r w:rsidRPr="00661D2D">
        <w:rPr>
          <w:rFonts w:ascii="Arial" w:hAnsi="Arial" w:cs="Arial"/>
          <w:color w:val="296E77"/>
          <w:spacing w:val="-21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</w:rPr>
        <w:t>report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</w:rPr>
        <w:t>on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</w:rPr>
        <w:t>student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bookmarkEnd w:id="4"/>
      <w:r w:rsidRPr="00661D2D">
        <w:rPr>
          <w:rFonts w:ascii="Arial" w:hAnsi="Arial" w:cs="Arial"/>
          <w:color w:val="296E77"/>
        </w:rPr>
        <w:t>learning</w:t>
      </w:r>
    </w:p>
    <w:p w14:paraId="06BA2BD4" w14:textId="77777777" w:rsidR="000F4D05" w:rsidRDefault="000F4D05">
      <w:pPr>
        <w:pStyle w:val="BodyText"/>
        <w:spacing w:before="11"/>
        <w:rPr>
          <w:rFonts w:ascii="Swis721 BT"/>
          <w:b/>
          <w:sz w:val="1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628953E0" w14:textId="77777777">
        <w:trPr>
          <w:trHeight w:val="355"/>
        </w:trPr>
        <w:tc>
          <w:tcPr>
            <w:tcW w:w="14228" w:type="dxa"/>
            <w:gridSpan w:val="4"/>
            <w:shd w:val="clear" w:color="auto" w:fill="BED42F"/>
          </w:tcPr>
          <w:p w14:paraId="2F301459" w14:textId="77777777" w:rsidR="000F4D05" w:rsidRPr="00661D2D" w:rsidRDefault="00661D2D">
            <w:pPr>
              <w:pStyle w:val="TableParagraph"/>
              <w:spacing w:before="79"/>
              <w:ind w:left="5976" w:right="6198"/>
              <w:jc w:val="center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15313A"/>
                <w:sz w:val="17"/>
              </w:rPr>
              <w:t>Descriptor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at</w:t>
            </w:r>
            <w:r w:rsidRPr="00661D2D">
              <w:rPr>
                <w:rFonts w:ascii="Arial" w:hAnsi="Arial" w:cs="Arial"/>
                <w:color w:val="15313A"/>
                <w:spacing w:val="-2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career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stage</w:t>
            </w:r>
          </w:p>
        </w:tc>
      </w:tr>
      <w:tr w:rsidR="000F4D05" w:rsidRPr="00661D2D" w14:paraId="45AA2D10" w14:textId="77777777">
        <w:trPr>
          <w:trHeight w:val="355"/>
        </w:trPr>
        <w:tc>
          <w:tcPr>
            <w:tcW w:w="3557" w:type="dxa"/>
            <w:shd w:val="clear" w:color="auto" w:fill="15313A"/>
          </w:tcPr>
          <w:p w14:paraId="4963A565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Graduate</w:t>
            </w:r>
          </w:p>
        </w:tc>
        <w:tc>
          <w:tcPr>
            <w:tcW w:w="3557" w:type="dxa"/>
            <w:shd w:val="clear" w:color="auto" w:fill="1C545C"/>
          </w:tcPr>
          <w:p w14:paraId="0ECCF88C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Proficient</w:t>
            </w:r>
          </w:p>
        </w:tc>
        <w:tc>
          <w:tcPr>
            <w:tcW w:w="3557" w:type="dxa"/>
            <w:shd w:val="clear" w:color="auto" w:fill="296E77"/>
          </w:tcPr>
          <w:p w14:paraId="6867D911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Highly</w:t>
            </w:r>
            <w:r w:rsidRPr="00661D2D">
              <w:rPr>
                <w:rFonts w:ascii="Arial" w:hAnsi="Arial" w:cs="Arial"/>
                <w:color w:val="FFFFFF"/>
                <w:spacing w:val="-9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FFFFFF"/>
                <w:sz w:val="17"/>
              </w:rPr>
              <w:t>Accomplished</w:t>
            </w:r>
          </w:p>
        </w:tc>
        <w:tc>
          <w:tcPr>
            <w:tcW w:w="3557" w:type="dxa"/>
            <w:shd w:val="clear" w:color="auto" w:fill="629098"/>
          </w:tcPr>
          <w:p w14:paraId="72FF4294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Lead</w:t>
            </w:r>
          </w:p>
        </w:tc>
      </w:tr>
    </w:tbl>
    <w:p w14:paraId="2C8F9E0C" w14:textId="77777777" w:rsidR="000F4D05" w:rsidRPr="00661D2D" w:rsidRDefault="00661D2D">
      <w:pPr>
        <w:pStyle w:val="Heading4"/>
        <w:spacing w:before="123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5.1</w:t>
      </w:r>
      <w:r w:rsidRPr="00661D2D">
        <w:rPr>
          <w:rFonts w:ascii="Arial" w:hAnsi="Arial" w:cs="Arial"/>
          <w:color w:val="296E77"/>
          <w:spacing w:val="52"/>
        </w:rPr>
        <w:t xml:space="preserve"> </w:t>
      </w:r>
      <w:r w:rsidRPr="00661D2D">
        <w:rPr>
          <w:rFonts w:ascii="Arial" w:hAnsi="Arial" w:cs="Arial"/>
          <w:color w:val="296E77"/>
        </w:rPr>
        <w:t>Assess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student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learning</w:t>
      </w:r>
    </w:p>
    <w:p w14:paraId="1CAF0708" w14:textId="77777777" w:rsidR="000F4D05" w:rsidRPr="00661D2D" w:rsidRDefault="000F4D05">
      <w:pPr>
        <w:pStyle w:val="BodyText"/>
        <w:spacing w:before="5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35EC23F9" w14:textId="77777777">
        <w:trPr>
          <w:trHeight w:val="1736"/>
        </w:trPr>
        <w:tc>
          <w:tcPr>
            <w:tcW w:w="3557" w:type="dxa"/>
            <w:shd w:val="clear" w:color="auto" w:fill="F7F7F7"/>
          </w:tcPr>
          <w:p w14:paraId="01AD7B20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Demonstrate understanding of assessment strategies, including informal and formal, diagnostic, formative and summative approaches to assess student learning.</w:t>
            </w:r>
          </w:p>
        </w:tc>
        <w:tc>
          <w:tcPr>
            <w:tcW w:w="3557" w:type="dxa"/>
            <w:shd w:val="clear" w:color="auto" w:fill="EFEFEF"/>
          </w:tcPr>
          <w:p w14:paraId="77593D75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Develop, select and use informal and formal, diagnostic, formative and summative assessment strategies to assess student learning.</w:t>
            </w:r>
          </w:p>
        </w:tc>
        <w:tc>
          <w:tcPr>
            <w:tcW w:w="3557" w:type="dxa"/>
            <w:shd w:val="clear" w:color="auto" w:fill="DFDFDF"/>
          </w:tcPr>
          <w:p w14:paraId="3597B29C" w14:textId="15EBD796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Develop and apply a comprehensive range of assessment strategies to diagnose learning needs, comply with curriculum requirements and support colleag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ues to evaluate the effectiveness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of their approaches to assessment.</w:t>
            </w:r>
          </w:p>
        </w:tc>
        <w:tc>
          <w:tcPr>
            <w:tcW w:w="3557" w:type="dxa"/>
            <w:shd w:val="clear" w:color="auto" w:fill="CFCFCF"/>
          </w:tcPr>
          <w:p w14:paraId="17ABD3E1" w14:textId="47256378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Evaluate school assessment policies and strategies to support colleagues with: using assessment data to diagnose</w:t>
            </w:r>
            <w:r w:rsidR="006E3F92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learning needs, complying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 xml:space="preserve">with curriculum,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system and/or school assessment requirements and using a range of assessment strategies.</w:t>
            </w:r>
          </w:p>
        </w:tc>
      </w:tr>
    </w:tbl>
    <w:p w14:paraId="3F2CDB01" w14:textId="77777777" w:rsidR="000F4D05" w:rsidRPr="00661D2D" w:rsidRDefault="00661D2D" w:rsidP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5.2</w:t>
      </w:r>
      <w:r w:rsidRPr="00661D2D">
        <w:rPr>
          <w:rFonts w:ascii="Arial" w:hAnsi="Arial" w:cs="Arial"/>
          <w:color w:val="296E77"/>
          <w:spacing w:val="54"/>
        </w:rPr>
        <w:t xml:space="preserve"> </w:t>
      </w:r>
      <w:r w:rsidRPr="00661D2D">
        <w:rPr>
          <w:rFonts w:ascii="Arial" w:hAnsi="Arial" w:cs="Arial"/>
          <w:color w:val="296E77"/>
        </w:rPr>
        <w:t>Provide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feedback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to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students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on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their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learning</w:t>
      </w:r>
    </w:p>
    <w:p w14:paraId="36DA7D25" w14:textId="77777777" w:rsidR="000F4D05" w:rsidRPr="00661D2D" w:rsidRDefault="000F4D05" w:rsidP="00661D2D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13005F2D" w14:textId="77777777">
        <w:trPr>
          <w:trHeight w:val="1316"/>
        </w:trPr>
        <w:tc>
          <w:tcPr>
            <w:tcW w:w="3557" w:type="dxa"/>
            <w:shd w:val="clear" w:color="auto" w:fill="F7F7F7"/>
          </w:tcPr>
          <w:p w14:paraId="4EAAB10D" w14:textId="7685CFFA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Demonstrate an understanding of the purpose of providing timely and</w:t>
            </w:r>
            <w:r w:rsid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>appropriate feedback to students about their learning.</w:t>
            </w:r>
          </w:p>
        </w:tc>
        <w:tc>
          <w:tcPr>
            <w:tcW w:w="3557" w:type="dxa"/>
            <w:shd w:val="clear" w:color="auto" w:fill="EFEFEF"/>
          </w:tcPr>
          <w:p w14:paraId="055726C1" w14:textId="32A3CB80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Provide timely, effective an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>d appropriate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feedback to students about their achievement relative to their learning goals.</w:t>
            </w:r>
          </w:p>
        </w:tc>
        <w:tc>
          <w:tcPr>
            <w:tcW w:w="3557" w:type="dxa"/>
            <w:shd w:val="clear" w:color="auto" w:fill="DFDFDF"/>
          </w:tcPr>
          <w:p w14:paraId="7B766438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Select from an effective range of strategies to provide targeted feedback based on informed and timely judgements of each student’s current needs in order to progress learning.</w:t>
            </w:r>
          </w:p>
        </w:tc>
        <w:tc>
          <w:tcPr>
            <w:tcW w:w="3557" w:type="dxa"/>
            <w:shd w:val="clear" w:color="auto" w:fill="CFCFCF"/>
          </w:tcPr>
          <w:p w14:paraId="07EFBBB2" w14:textId="40A02421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Model exemplary practice and initiate programs to support colleagues in applying a range of timely, effective 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and appropriate </w:t>
            </w:r>
            <w:r w:rsidRPr="006D123A">
              <w:rPr>
                <w:rFonts w:ascii="Arial" w:hAnsi="Arial" w:cs="Arial"/>
                <w:sz w:val="18"/>
                <w:szCs w:val="18"/>
              </w:rPr>
              <w:t>feedback strategies.</w:t>
            </w:r>
          </w:p>
        </w:tc>
      </w:tr>
    </w:tbl>
    <w:p w14:paraId="10500E14" w14:textId="77777777" w:rsidR="000F4D05" w:rsidRPr="00661D2D" w:rsidRDefault="00661D2D" w:rsidP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5.3</w:t>
      </w:r>
      <w:r w:rsidRPr="00661D2D">
        <w:rPr>
          <w:rFonts w:ascii="Arial" w:hAnsi="Arial" w:cs="Arial"/>
          <w:color w:val="296E77"/>
          <w:spacing w:val="53"/>
        </w:rPr>
        <w:t xml:space="preserve"> </w:t>
      </w:r>
      <w:r w:rsidRPr="00661D2D">
        <w:rPr>
          <w:rFonts w:ascii="Arial" w:hAnsi="Arial" w:cs="Arial"/>
          <w:color w:val="296E77"/>
        </w:rPr>
        <w:t>Make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consistent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comparable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judgements</w:t>
      </w:r>
    </w:p>
    <w:p w14:paraId="6A38C8BD" w14:textId="77777777" w:rsidR="000F4D05" w:rsidRPr="00661D2D" w:rsidRDefault="000F4D05" w:rsidP="00661D2D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167D54E8" w14:textId="77777777">
        <w:trPr>
          <w:trHeight w:val="1316"/>
        </w:trPr>
        <w:tc>
          <w:tcPr>
            <w:tcW w:w="3557" w:type="dxa"/>
            <w:shd w:val="clear" w:color="auto" w:fill="F7F7F7"/>
          </w:tcPr>
          <w:p w14:paraId="0844A647" w14:textId="77777777" w:rsidR="000F4D05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Demonstrate understanding of assessment moderation and its application to support consistent and comparable judgements of student learning.</w:t>
            </w:r>
          </w:p>
          <w:p w14:paraId="1F79F2B3" w14:textId="784849D0" w:rsidR="006D123A" w:rsidRPr="006D123A" w:rsidRDefault="006D123A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7" w:type="dxa"/>
            <w:shd w:val="clear" w:color="auto" w:fill="EFEFEF"/>
          </w:tcPr>
          <w:p w14:paraId="2460700E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Understand and participate in assessment moderation activities to support consistent and comparable</w:t>
            </w:r>
            <w:r w:rsidR="006E3F92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judgements of student learning.</w:t>
            </w:r>
          </w:p>
        </w:tc>
        <w:tc>
          <w:tcPr>
            <w:tcW w:w="3557" w:type="dxa"/>
            <w:shd w:val="clear" w:color="auto" w:fill="DFDFDF"/>
          </w:tcPr>
          <w:p w14:paraId="22B79750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Organise assessment moderation activities that support consistent and comparable judgements of student learning.</w:t>
            </w:r>
          </w:p>
        </w:tc>
        <w:tc>
          <w:tcPr>
            <w:tcW w:w="3557" w:type="dxa"/>
            <w:shd w:val="clear" w:color="auto" w:fill="CFCFCF"/>
          </w:tcPr>
          <w:p w14:paraId="7834A3D0" w14:textId="1164C4BA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Lead and evaluate moderation activities that ensure consistent an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>d comparable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judgements of student learning to</w:t>
            </w:r>
            <w:r w:rsidR="006E3F92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>meet curriculum and school or syste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>m requirements</w:t>
            </w:r>
            <w:r w:rsidRPr="006D12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12F02F3" w14:textId="77777777" w:rsidR="000F4D05" w:rsidRPr="00661D2D" w:rsidRDefault="000F4D05">
      <w:pPr>
        <w:spacing w:line="232" w:lineRule="auto"/>
        <w:jc w:val="both"/>
        <w:rPr>
          <w:rFonts w:ascii="Arial" w:hAnsi="Arial" w:cs="Arial"/>
          <w:sz w:val="18"/>
        </w:rPr>
        <w:sectPr w:rsidR="000F4D05" w:rsidRPr="00661D2D">
          <w:pgSz w:w="16840" w:h="11910" w:orient="landscape"/>
          <w:pgMar w:top="1380" w:right="700" w:bottom="760" w:left="880" w:header="653" w:footer="570" w:gutter="0"/>
          <w:cols w:space="720"/>
        </w:sectPr>
      </w:pPr>
    </w:p>
    <w:p w14:paraId="639106BB" w14:textId="77777777" w:rsidR="000F4D05" w:rsidRPr="00661D2D" w:rsidRDefault="000F4D05">
      <w:pPr>
        <w:pStyle w:val="BodyText"/>
        <w:rPr>
          <w:rFonts w:ascii="Arial" w:hAnsi="Arial" w:cs="Arial"/>
        </w:rPr>
      </w:pPr>
    </w:p>
    <w:p w14:paraId="4DBC27B3" w14:textId="77777777" w:rsidR="000F4D05" w:rsidRPr="00661D2D" w:rsidRDefault="000F4D05">
      <w:pPr>
        <w:pStyle w:val="BodyText"/>
        <w:rPr>
          <w:rFonts w:ascii="Arial" w:hAnsi="Arial" w:cs="Arial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6B5C8AEF" w14:textId="77777777">
        <w:trPr>
          <w:trHeight w:val="355"/>
        </w:trPr>
        <w:tc>
          <w:tcPr>
            <w:tcW w:w="14228" w:type="dxa"/>
            <w:gridSpan w:val="4"/>
            <w:shd w:val="clear" w:color="auto" w:fill="BED42F"/>
          </w:tcPr>
          <w:p w14:paraId="61894D04" w14:textId="77777777" w:rsidR="000F4D05" w:rsidRPr="00661D2D" w:rsidRDefault="00661D2D">
            <w:pPr>
              <w:pStyle w:val="TableParagraph"/>
              <w:spacing w:before="79"/>
              <w:ind w:left="5976" w:right="6198"/>
              <w:jc w:val="center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15313A"/>
                <w:sz w:val="17"/>
              </w:rPr>
              <w:t>Descriptor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at</w:t>
            </w:r>
            <w:r w:rsidRPr="00661D2D">
              <w:rPr>
                <w:rFonts w:ascii="Arial" w:hAnsi="Arial" w:cs="Arial"/>
                <w:color w:val="15313A"/>
                <w:spacing w:val="-2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career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stage</w:t>
            </w:r>
          </w:p>
        </w:tc>
      </w:tr>
      <w:tr w:rsidR="000F4D05" w:rsidRPr="00661D2D" w14:paraId="761A7F5F" w14:textId="77777777">
        <w:trPr>
          <w:trHeight w:val="355"/>
        </w:trPr>
        <w:tc>
          <w:tcPr>
            <w:tcW w:w="3557" w:type="dxa"/>
            <w:shd w:val="clear" w:color="auto" w:fill="15313A"/>
          </w:tcPr>
          <w:p w14:paraId="584AF606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Graduate</w:t>
            </w:r>
          </w:p>
        </w:tc>
        <w:tc>
          <w:tcPr>
            <w:tcW w:w="3557" w:type="dxa"/>
            <w:shd w:val="clear" w:color="auto" w:fill="1C545C"/>
          </w:tcPr>
          <w:p w14:paraId="4ECD201E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Proficient</w:t>
            </w:r>
          </w:p>
        </w:tc>
        <w:tc>
          <w:tcPr>
            <w:tcW w:w="3557" w:type="dxa"/>
            <w:shd w:val="clear" w:color="auto" w:fill="296E77"/>
          </w:tcPr>
          <w:p w14:paraId="2E55F3DE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Highly</w:t>
            </w:r>
            <w:r w:rsidRPr="00661D2D">
              <w:rPr>
                <w:rFonts w:ascii="Arial" w:hAnsi="Arial" w:cs="Arial"/>
                <w:color w:val="FFFFFF"/>
                <w:spacing w:val="-9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FFFFFF"/>
                <w:sz w:val="17"/>
              </w:rPr>
              <w:t>Accomplished</w:t>
            </w:r>
          </w:p>
        </w:tc>
        <w:tc>
          <w:tcPr>
            <w:tcW w:w="3557" w:type="dxa"/>
            <w:shd w:val="clear" w:color="auto" w:fill="629098"/>
          </w:tcPr>
          <w:p w14:paraId="327964BD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Lead</w:t>
            </w:r>
          </w:p>
        </w:tc>
      </w:tr>
    </w:tbl>
    <w:p w14:paraId="7195621C" w14:textId="77777777" w:rsidR="000F4D05" w:rsidRPr="00661D2D" w:rsidRDefault="00661D2D">
      <w:pPr>
        <w:pStyle w:val="Heading4"/>
        <w:spacing w:before="123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5.4</w:t>
      </w:r>
      <w:r w:rsidRPr="00661D2D">
        <w:rPr>
          <w:rFonts w:ascii="Arial" w:hAnsi="Arial" w:cs="Arial"/>
          <w:color w:val="296E77"/>
          <w:spacing w:val="55"/>
        </w:rPr>
        <w:t xml:space="preserve"> </w:t>
      </w:r>
      <w:r w:rsidRPr="00661D2D">
        <w:rPr>
          <w:rFonts w:ascii="Arial" w:hAnsi="Arial" w:cs="Arial"/>
          <w:color w:val="296E77"/>
        </w:rPr>
        <w:t>Interpret</w:t>
      </w:r>
      <w:r w:rsidRPr="00661D2D">
        <w:rPr>
          <w:rFonts w:ascii="Arial" w:hAnsi="Arial" w:cs="Arial"/>
          <w:color w:val="296E77"/>
          <w:spacing w:val="-2"/>
        </w:rPr>
        <w:t xml:space="preserve"> </w:t>
      </w:r>
      <w:r w:rsidRPr="00661D2D">
        <w:rPr>
          <w:rFonts w:ascii="Arial" w:hAnsi="Arial" w:cs="Arial"/>
          <w:color w:val="296E77"/>
        </w:rPr>
        <w:t>student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data</w:t>
      </w:r>
    </w:p>
    <w:p w14:paraId="0AE1BD18" w14:textId="77777777" w:rsidR="000F4D05" w:rsidRPr="00661D2D" w:rsidRDefault="000F4D05">
      <w:pPr>
        <w:pStyle w:val="BodyText"/>
        <w:spacing w:before="5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60E03055" w14:textId="77777777" w:rsidTr="003118DA">
        <w:trPr>
          <w:trHeight w:val="1440"/>
        </w:trPr>
        <w:tc>
          <w:tcPr>
            <w:tcW w:w="3557" w:type="dxa"/>
            <w:shd w:val="clear" w:color="auto" w:fill="F7F7F7"/>
          </w:tcPr>
          <w:p w14:paraId="111FEB02" w14:textId="702EB1DC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Demonstrate the capacity to 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interpret student </w:t>
            </w:r>
            <w:r w:rsidRPr="006D123A">
              <w:rPr>
                <w:rFonts w:ascii="Arial" w:hAnsi="Arial" w:cs="Arial"/>
                <w:sz w:val="18"/>
                <w:szCs w:val="18"/>
              </w:rPr>
              <w:t>assessment data to evaluate student learning and modify teaching practice.</w:t>
            </w:r>
          </w:p>
        </w:tc>
        <w:tc>
          <w:tcPr>
            <w:tcW w:w="3557" w:type="dxa"/>
            <w:shd w:val="clear" w:color="auto" w:fill="EFEFEF"/>
          </w:tcPr>
          <w:p w14:paraId="1087626D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Use student assessment data to analyse and evaluate student</w:t>
            </w:r>
            <w:r w:rsidR="006E3F92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>understanding of subject/content, identifying interventions and modifying teaching practice.</w:t>
            </w:r>
          </w:p>
        </w:tc>
        <w:tc>
          <w:tcPr>
            <w:tcW w:w="3557" w:type="dxa"/>
            <w:shd w:val="clear" w:color="auto" w:fill="DFDFDF"/>
          </w:tcPr>
          <w:p w14:paraId="34D7BA01" w14:textId="5550F265" w:rsidR="000F4D05" w:rsidRPr="006D123A" w:rsidRDefault="00661D2D" w:rsidP="006D123A">
            <w:pPr>
              <w:pStyle w:val="TableParagraph"/>
              <w:tabs>
                <w:tab w:val="left" w:pos="3370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Work with colleagues to use data from internal and external student assessments for evaluating learning and teaching, identifying interventions</w:t>
            </w:r>
            <w:r w:rsidR="00595794" w:rsidRPr="006D123A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6D123A">
              <w:rPr>
                <w:rFonts w:ascii="Arial" w:hAnsi="Arial" w:cs="Arial"/>
                <w:sz w:val="18"/>
                <w:szCs w:val="18"/>
              </w:rPr>
              <w:t>and modifying teaching practice.</w:t>
            </w:r>
          </w:p>
        </w:tc>
        <w:tc>
          <w:tcPr>
            <w:tcW w:w="3557" w:type="dxa"/>
            <w:shd w:val="clear" w:color="auto" w:fill="CFCFCF"/>
          </w:tcPr>
          <w:p w14:paraId="53077A00" w14:textId="77777777" w:rsidR="000F4D05" w:rsidRPr="006D123A" w:rsidRDefault="00661D2D" w:rsidP="006D123A">
            <w:pPr>
              <w:pStyle w:val="TableParagraph"/>
              <w:tabs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Coordinate student performance and program evaluation using internal and external student assessment data to improve teaching practice.</w:t>
            </w:r>
          </w:p>
        </w:tc>
      </w:tr>
    </w:tbl>
    <w:p w14:paraId="13AB2105" w14:textId="77777777" w:rsidR="000F4D05" w:rsidRPr="00661D2D" w:rsidRDefault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5.5</w:t>
      </w:r>
      <w:r w:rsidRPr="00661D2D">
        <w:rPr>
          <w:rFonts w:ascii="Arial" w:hAnsi="Arial" w:cs="Arial"/>
          <w:color w:val="296E77"/>
          <w:spacing w:val="53"/>
        </w:rPr>
        <w:t xml:space="preserve"> </w:t>
      </w:r>
      <w:r w:rsidRPr="00661D2D">
        <w:rPr>
          <w:rFonts w:ascii="Arial" w:hAnsi="Arial" w:cs="Arial"/>
          <w:color w:val="296E77"/>
        </w:rPr>
        <w:t>Report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on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student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achievement</w:t>
      </w:r>
    </w:p>
    <w:p w14:paraId="271E8520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6C07A66D" w14:textId="77777777" w:rsidTr="003118DA">
        <w:trPr>
          <w:trHeight w:val="1340"/>
        </w:trPr>
        <w:tc>
          <w:tcPr>
            <w:tcW w:w="3557" w:type="dxa"/>
            <w:shd w:val="clear" w:color="auto" w:fill="F7F7F7"/>
          </w:tcPr>
          <w:p w14:paraId="58E5DAF7" w14:textId="7C859021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Demonstrate understanding of a range of strategies for reporting to students and parents/carers and the purpose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keeping accurate and reliable records of student achievement.</w:t>
            </w:r>
          </w:p>
        </w:tc>
        <w:tc>
          <w:tcPr>
            <w:tcW w:w="3557" w:type="dxa"/>
            <w:shd w:val="clear" w:color="auto" w:fill="EFEFEF"/>
          </w:tcPr>
          <w:p w14:paraId="050E145E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Report clearly, accurately and respectfully to students and parents/ carers about student achievement, making use of accurate and reliable records.</w:t>
            </w:r>
          </w:p>
        </w:tc>
        <w:tc>
          <w:tcPr>
            <w:tcW w:w="3557" w:type="dxa"/>
            <w:shd w:val="clear" w:color="auto" w:fill="DFDFDF"/>
          </w:tcPr>
          <w:p w14:paraId="08301D70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Work with colleagues to construct accurate, informative and timely reports to students and parents/carers about student learning and achievement.</w:t>
            </w:r>
          </w:p>
        </w:tc>
        <w:tc>
          <w:tcPr>
            <w:tcW w:w="3557" w:type="dxa"/>
            <w:shd w:val="clear" w:color="auto" w:fill="CFCFCF"/>
          </w:tcPr>
          <w:p w14:paraId="38E60983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Evaluate and revise reporting and accountability mechanisms in the school to meet the needs of students, parents/ carers and colleagues.</w:t>
            </w:r>
          </w:p>
        </w:tc>
      </w:tr>
    </w:tbl>
    <w:p w14:paraId="7C889A81" w14:textId="77777777" w:rsidR="000F4D05" w:rsidRPr="00661D2D" w:rsidRDefault="000F4D05">
      <w:pPr>
        <w:spacing w:line="232" w:lineRule="auto"/>
        <w:rPr>
          <w:rFonts w:ascii="Arial" w:hAnsi="Arial" w:cs="Arial"/>
          <w:sz w:val="18"/>
        </w:rPr>
        <w:sectPr w:rsidR="000F4D05" w:rsidRPr="00661D2D">
          <w:pgSz w:w="16840" w:h="11910" w:orient="landscape"/>
          <w:pgMar w:top="840" w:right="700" w:bottom="760" w:left="880" w:header="645" w:footer="570" w:gutter="0"/>
          <w:cols w:space="720"/>
        </w:sectPr>
      </w:pPr>
    </w:p>
    <w:p w14:paraId="1F9C5142" w14:textId="77777777" w:rsidR="000F4D05" w:rsidRPr="00661D2D" w:rsidRDefault="00661D2D">
      <w:pPr>
        <w:pStyle w:val="Heading2"/>
        <w:rPr>
          <w:rFonts w:ascii="Arial" w:hAnsi="Arial" w:cs="Arial"/>
        </w:rPr>
      </w:pPr>
      <w:bookmarkStart w:id="5" w:name="_TOC_250003"/>
      <w:r w:rsidRPr="00661D2D">
        <w:rPr>
          <w:rFonts w:ascii="Arial" w:hAnsi="Arial" w:cs="Arial"/>
          <w:color w:val="296E77"/>
          <w:spacing w:val="-1"/>
        </w:rPr>
        <w:lastRenderedPageBreak/>
        <w:t>Standard</w:t>
      </w:r>
      <w:r w:rsidRPr="00661D2D">
        <w:rPr>
          <w:rFonts w:ascii="Arial" w:hAnsi="Arial" w:cs="Arial"/>
          <w:color w:val="296E77"/>
          <w:spacing w:val="-21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6: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Engage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</w:rPr>
        <w:t>in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</w:rPr>
        <w:t>professional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bookmarkEnd w:id="5"/>
      <w:r w:rsidRPr="00661D2D">
        <w:rPr>
          <w:rFonts w:ascii="Arial" w:hAnsi="Arial" w:cs="Arial"/>
          <w:color w:val="296E77"/>
        </w:rPr>
        <w:t>learning</w:t>
      </w:r>
    </w:p>
    <w:p w14:paraId="4AE61755" w14:textId="77777777" w:rsidR="000F4D05" w:rsidRPr="00661D2D" w:rsidRDefault="000F4D05">
      <w:pPr>
        <w:pStyle w:val="BodyText"/>
        <w:spacing w:before="11"/>
        <w:rPr>
          <w:rFonts w:ascii="Arial" w:hAnsi="Arial" w:cs="Arial"/>
          <w:b/>
          <w:sz w:val="1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1993EC67" w14:textId="77777777">
        <w:trPr>
          <w:trHeight w:val="355"/>
        </w:trPr>
        <w:tc>
          <w:tcPr>
            <w:tcW w:w="14228" w:type="dxa"/>
            <w:gridSpan w:val="4"/>
            <w:shd w:val="clear" w:color="auto" w:fill="BED42F"/>
          </w:tcPr>
          <w:p w14:paraId="781A0738" w14:textId="77777777" w:rsidR="000F4D05" w:rsidRPr="00661D2D" w:rsidRDefault="00661D2D">
            <w:pPr>
              <w:pStyle w:val="TableParagraph"/>
              <w:spacing w:before="79"/>
              <w:ind w:left="5976" w:right="6198"/>
              <w:jc w:val="center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15313A"/>
                <w:sz w:val="17"/>
              </w:rPr>
              <w:t>Descriptor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at</w:t>
            </w:r>
            <w:r w:rsidRPr="00661D2D">
              <w:rPr>
                <w:rFonts w:ascii="Arial" w:hAnsi="Arial" w:cs="Arial"/>
                <w:color w:val="15313A"/>
                <w:spacing w:val="-2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career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stage</w:t>
            </w:r>
          </w:p>
        </w:tc>
      </w:tr>
      <w:tr w:rsidR="000F4D05" w:rsidRPr="00661D2D" w14:paraId="323D7261" w14:textId="77777777">
        <w:trPr>
          <w:trHeight w:val="355"/>
        </w:trPr>
        <w:tc>
          <w:tcPr>
            <w:tcW w:w="3557" w:type="dxa"/>
            <w:shd w:val="clear" w:color="auto" w:fill="15313A"/>
          </w:tcPr>
          <w:p w14:paraId="5AE0E509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Graduate</w:t>
            </w:r>
          </w:p>
        </w:tc>
        <w:tc>
          <w:tcPr>
            <w:tcW w:w="3557" w:type="dxa"/>
            <w:shd w:val="clear" w:color="auto" w:fill="1C545C"/>
          </w:tcPr>
          <w:p w14:paraId="00BF7E43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Proficient</w:t>
            </w:r>
          </w:p>
        </w:tc>
        <w:tc>
          <w:tcPr>
            <w:tcW w:w="3557" w:type="dxa"/>
            <w:shd w:val="clear" w:color="auto" w:fill="296E77"/>
          </w:tcPr>
          <w:p w14:paraId="4D5B8AB5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Highly</w:t>
            </w:r>
            <w:r w:rsidRPr="00661D2D">
              <w:rPr>
                <w:rFonts w:ascii="Arial" w:hAnsi="Arial" w:cs="Arial"/>
                <w:color w:val="FFFFFF"/>
                <w:spacing w:val="-9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FFFFFF"/>
                <w:sz w:val="17"/>
              </w:rPr>
              <w:t>Accomplished</w:t>
            </w:r>
          </w:p>
        </w:tc>
        <w:tc>
          <w:tcPr>
            <w:tcW w:w="3557" w:type="dxa"/>
            <w:shd w:val="clear" w:color="auto" w:fill="629098"/>
          </w:tcPr>
          <w:p w14:paraId="4BE52EB3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Lead</w:t>
            </w:r>
          </w:p>
        </w:tc>
      </w:tr>
    </w:tbl>
    <w:p w14:paraId="7A59B58C" w14:textId="77777777" w:rsidR="000F4D05" w:rsidRPr="00661D2D" w:rsidRDefault="00661D2D">
      <w:pPr>
        <w:pStyle w:val="Heading4"/>
        <w:spacing w:before="123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6.1</w:t>
      </w:r>
      <w:r w:rsidRPr="00661D2D">
        <w:rPr>
          <w:rFonts w:ascii="Arial" w:hAnsi="Arial" w:cs="Arial"/>
          <w:color w:val="296E77"/>
          <w:spacing w:val="53"/>
        </w:rPr>
        <w:t xml:space="preserve"> </w:t>
      </w:r>
      <w:r w:rsidRPr="00661D2D">
        <w:rPr>
          <w:rFonts w:ascii="Arial" w:hAnsi="Arial" w:cs="Arial"/>
          <w:color w:val="296E77"/>
        </w:rPr>
        <w:t>Identify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plan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professional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learning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needs</w:t>
      </w:r>
    </w:p>
    <w:p w14:paraId="5E96B28B" w14:textId="77777777" w:rsidR="000F4D05" w:rsidRPr="00661D2D" w:rsidRDefault="000F4D05">
      <w:pPr>
        <w:pStyle w:val="BodyText"/>
        <w:spacing w:before="5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465D1231" w14:textId="77777777" w:rsidTr="003118DA">
        <w:trPr>
          <w:trHeight w:val="1844"/>
        </w:trPr>
        <w:tc>
          <w:tcPr>
            <w:tcW w:w="3557" w:type="dxa"/>
            <w:shd w:val="clear" w:color="auto" w:fill="F7F7F7"/>
          </w:tcPr>
          <w:p w14:paraId="564C73E8" w14:textId="4F08C17F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Demonstrate an understanding of the role of the </w:t>
            </w:r>
            <w:r w:rsidRPr="006D123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Australian </w:t>
            </w:r>
            <w:r w:rsidR="00690AC8" w:rsidRPr="006D123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Professional Standards </w:t>
            </w:r>
            <w:r w:rsidRPr="006D123A">
              <w:rPr>
                <w:rFonts w:ascii="Arial" w:hAnsi="Arial" w:cs="Arial"/>
                <w:i/>
                <w:iCs/>
                <w:sz w:val="18"/>
                <w:szCs w:val="18"/>
              </w:rPr>
              <w:t>for Teachers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>identifying professional</w:t>
            </w:r>
            <w:r w:rsidR="00690AC8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>learning needs.</w:t>
            </w:r>
          </w:p>
        </w:tc>
        <w:tc>
          <w:tcPr>
            <w:tcW w:w="3557" w:type="dxa"/>
            <w:shd w:val="clear" w:color="auto" w:fill="EFEFEF"/>
          </w:tcPr>
          <w:p w14:paraId="4E077D52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Use the </w:t>
            </w:r>
            <w:r w:rsidRPr="006D123A">
              <w:rPr>
                <w:rFonts w:ascii="Arial" w:hAnsi="Arial" w:cs="Arial"/>
                <w:i/>
                <w:iCs/>
                <w:sz w:val="18"/>
                <w:szCs w:val="18"/>
              </w:rPr>
              <w:t>Australian Professional Standards for Teachers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and advice from colleagues to identify and plan professional learning needs.</w:t>
            </w:r>
          </w:p>
        </w:tc>
        <w:tc>
          <w:tcPr>
            <w:tcW w:w="3557" w:type="dxa"/>
            <w:shd w:val="clear" w:color="auto" w:fill="DFDFDF"/>
          </w:tcPr>
          <w:p w14:paraId="105F9E2A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Analyse the </w:t>
            </w:r>
            <w:r w:rsidRPr="006D123A">
              <w:rPr>
                <w:rFonts w:ascii="Arial" w:hAnsi="Arial" w:cs="Arial"/>
                <w:i/>
                <w:iCs/>
                <w:sz w:val="18"/>
                <w:szCs w:val="18"/>
              </w:rPr>
              <w:t>Australian Professional Standards for Teachers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to plan personal professional development goals, support colleagues to identify and achieve personal development goals and pre-service teachers to improve classroom practice.</w:t>
            </w:r>
          </w:p>
        </w:tc>
        <w:tc>
          <w:tcPr>
            <w:tcW w:w="3557" w:type="dxa"/>
            <w:shd w:val="clear" w:color="auto" w:fill="CFCFCF"/>
          </w:tcPr>
          <w:p w14:paraId="19289EB4" w14:textId="07342801" w:rsidR="006D123A" w:rsidRPr="006D123A" w:rsidRDefault="00661D2D" w:rsidP="003118DA">
            <w:pPr>
              <w:pStyle w:val="TableParagraph"/>
              <w:tabs>
                <w:tab w:val="left" w:pos="2816"/>
                <w:tab w:val="left" w:pos="3215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Use comprehensive knowledge of the </w:t>
            </w:r>
            <w:r w:rsidRPr="006D123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Australian Professional </w:t>
            </w:r>
            <w:r w:rsidR="007F7592" w:rsidRPr="006D123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Standards </w:t>
            </w:r>
            <w:r w:rsidR="00690AC8" w:rsidRPr="006D123A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="007F7592" w:rsidRPr="006D123A">
              <w:rPr>
                <w:rFonts w:ascii="Arial" w:hAnsi="Arial" w:cs="Arial"/>
                <w:i/>
                <w:iCs/>
                <w:sz w:val="18"/>
                <w:szCs w:val="18"/>
              </w:rPr>
              <w:t>or T</w:t>
            </w:r>
            <w:r w:rsidRPr="006D123A">
              <w:rPr>
                <w:rFonts w:ascii="Arial" w:hAnsi="Arial" w:cs="Arial"/>
                <w:i/>
                <w:iCs/>
                <w:sz w:val="18"/>
                <w:szCs w:val="18"/>
              </w:rPr>
              <w:t>eachers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to plan and lead the development of professional learning</w:t>
            </w:r>
            <w:r w:rsidR="00595794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>policies and programs that address the professional learning needs of colleague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>s and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pre-service </w:t>
            </w:r>
            <w:r w:rsidR="00595794" w:rsidRPr="006D123A">
              <w:rPr>
                <w:rFonts w:ascii="Arial" w:hAnsi="Arial" w:cs="Arial"/>
                <w:sz w:val="18"/>
                <w:szCs w:val="18"/>
              </w:rPr>
              <w:t>t</w:t>
            </w:r>
            <w:r w:rsidRPr="006D123A">
              <w:rPr>
                <w:rFonts w:ascii="Arial" w:hAnsi="Arial" w:cs="Arial"/>
                <w:sz w:val="18"/>
                <w:szCs w:val="18"/>
              </w:rPr>
              <w:t>eachers.</w:t>
            </w:r>
          </w:p>
        </w:tc>
      </w:tr>
    </w:tbl>
    <w:p w14:paraId="7B8FC17B" w14:textId="77777777" w:rsidR="000F4D05" w:rsidRPr="00661D2D" w:rsidRDefault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6.2</w:t>
      </w:r>
      <w:r w:rsidRPr="00661D2D">
        <w:rPr>
          <w:rFonts w:ascii="Arial" w:hAnsi="Arial" w:cs="Arial"/>
          <w:color w:val="296E77"/>
          <w:spacing w:val="52"/>
        </w:rPr>
        <w:t xml:space="preserve"> </w:t>
      </w:r>
      <w:r w:rsidRPr="00661D2D">
        <w:rPr>
          <w:rFonts w:ascii="Arial" w:hAnsi="Arial" w:cs="Arial"/>
          <w:color w:val="296E77"/>
        </w:rPr>
        <w:t>Engage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in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professional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learning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improve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practice</w:t>
      </w:r>
    </w:p>
    <w:p w14:paraId="54FE8A29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4C68E95D" w14:textId="77777777" w:rsidTr="003118DA">
        <w:trPr>
          <w:trHeight w:val="1622"/>
        </w:trPr>
        <w:tc>
          <w:tcPr>
            <w:tcW w:w="3557" w:type="dxa"/>
            <w:shd w:val="clear" w:color="auto" w:fill="F7F7F7"/>
          </w:tcPr>
          <w:p w14:paraId="4407381C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Understand the relevant and appropriate sources of professional learning for teachers.</w:t>
            </w:r>
          </w:p>
        </w:tc>
        <w:tc>
          <w:tcPr>
            <w:tcW w:w="3557" w:type="dxa"/>
            <w:shd w:val="clear" w:color="auto" w:fill="EFEFEF"/>
          </w:tcPr>
          <w:p w14:paraId="6400759E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Participate in learning to update knowledge and practice, targeted to professional needs and school and/or system priorities.</w:t>
            </w:r>
          </w:p>
        </w:tc>
        <w:tc>
          <w:tcPr>
            <w:tcW w:w="3557" w:type="dxa"/>
            <w:shd w:val="clear" w:color="auto" w:fill="DFDFDF"/>
          </w:tcPr>
          <w:p w14:paraId="00AD1A60" w14:textId="0AA47AB8" w:rsidR="000F4D05" w:rsidRPr="006D123A" w:rsidRDefault="00595794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Plan for professional learning by accessing and critiquing relevant research, engage in high-quality targeted opportunities to improve practice and offer quality placements for pre-service teachers where applicable.</w:t>
            </w:r>
          </w:p>
        </w:tc>
        <w:tc>
          <w:tcPr>
            <w:tcW w:w="3557" w:type="dxa"/>
            <w:shd w:val="clear" w:color="auto" w:fill="CFCFCF"/>
          </w:tcPr>
          <w:p w14:paraId="31D82750" w14:textId="1B646D81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Initiate collaborative relationships to expand professional learning opportunities, engage in research,</w:t>
            </w:r>
            <w:r w:rsidR="00595794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>and provide quality opportunitie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>s and placements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for pre-service teachers.</w:t>
            </w:r>
          </w:p>
        </w:tc>
      </w:tr>
    </w:tbl>
    <w:p w14:paraId="6FCD66F1" w14:textId="77777777" w:rsidR="000F4D05" w:rsidRPr="00661D2D" w:rsidRDefault="00661D2D">
      <w:pPr>
        <w:pStyle w:val="Heading4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6.3</w:t>
      </w:r>
      <w:r w:rsidRPr="00661D2D">
        <w:rPr>
          <w:rFonts w:ascii="Arial" w:hAnsi="Arial" w:cs="Arial"/>
          <w:color w:val="296E77"/>
          <w:spacing w:val="53"/>
        </w:rPr>
        <w:t xml:space="preserve"> </w:t>
      </w:r>
      <w:r w:rsidRPr="00661D2D">
        <w:rPr>
          <w:rFonts w:ascii="Arial" w:hAnsi="Arial" w:cs="Arial"/>
          <w:color w:val="296E77"/>
        </w:rPr>
        <w:t>Engage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with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colleagues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improve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practice</w:t>
      </w:r>
    </w:p>
    <w:p w14:paraId="35F31F17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638AB63A" w14:textId="77777777" w:rsidTr="003118DA">
        <w:trPr>
          <w:trHeight w:val="1625"/>
        </w:trPr>
        <w:tc>
          <w:tcPr>
            <w:tcW w:w="3557" w:type="dxa"/>
            <w:shd w:val="clear" w:color="auto" w:fill="F7F7F7"/>
          </w:tcPr>
          <w:p w14:paraId="4AFC92CA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Seek and apply constructive feedback from supervisors and teachers to improve teaching practices.</w:t>
            </w:r>
          </w:p>
        </w:tc>
        <w:tc>
          <w:tcPr>
            <w:tcW w:w="3557" w:type="dxa"/>
            <w:shd w:val="clear" w:color="auto" w:fill="EFEFEF"/>
          </w:tcPr>
          <w:p w14:paraId="56983CA1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Contribute to collegial discussions and apply constructive feedback from colleagues to improve professional knowledge and practice.</w:t>
            </w:r>
          </w:p>
        </w:tc>
        <w:tc>
          <w:tcPr>
            <w:tcW w:w="3557" w:type="dxa"/>
            <w:shd w:val="clear" w:color="auto" w:fill="DFDFDF"/>
          </w:tcPr>
          <w:p w14:paraId="295ABFE3" w14:textId="4BFCE061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Initiate and engage in professional discussions with colleagues in a range 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of forums to evaluate practice directed at </w:t>
            </w:r>
            <w:r w:rsidRPr="006D123A">
              <w:rPr>
                <w:rFonts w:ascii="Arial" w:hAnsi="Arial" w:cs="Arial"/>
                <w:sz w:val="18"/>
                <w:szCs w:val="18"/>
              </w:rPr>
              <w:t>improving professional knowledge and practice, and the educational outcomes of students.</w:t>
            </w:r>
          </w:p>
        </w:tc>
        <w:tc>
          <w:tcPr>
            <w:tcW w:w="3557" w:type="dxa"/>
            <w:shd w:val="clear" w:color="auto" w:fill="CFCFCF"/>
          </w:tcPr>
          <w:p w14:paraId="19802150" w14:textId="08DE8408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Implement professional dialogue within</w:t>
            </w:r>
            <w:r w:rsidR="007F7592" w:rsidRPr="006D123A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Pr="006D123A">
              <w:rPr>
                <w:rFonts w:ascii="Arial" w:hAnsi="Arial" w:cs="Arial"/>
                <w:sz w:val="18"/>
                <w:szCs w:val="18"/>
              </w:rPr>
              <w:t>school or professional learning network(s) that is informed by feedback, analysis of current research and practice to improve the educational outcomes of students.</w:t>
            </w:r>
          </w:p>
        </w:tc>
      </w:tr>
    </w:tbl>
    <w:p w14:paraId="5B7DC9CD" w14:textId="77777777" w:rsidR="000F4D05" w:rsidRDefault="000F4D05">
      <w:pPr>
        <w:spacing w:line="232" w:lineRule="auto"/>
        <w:rPr>
          <w:sz w:val="18"/>
        </w:rPr>
        <w:sectPr w:rsidR="000F4D05">
          <w:headerReference w:type="even" r:id="rId16"/>
          <w:headerReference w:type="default" r:id="rId17"/>
          <w:footerReference w:type="default" r:id="rId18"/>
          <w:pgSz w:w="16840" w:h="11910" w:orient="landscape"/>
          <w:pgMar w:top="1380" w:right="700" w:bottom="760" w:left="880" w:header="653" w:footer="570" w:gutter="0"/>
          <w:pgNumType w:start="20"/>
          <w:cols w:space="720"/>
        </w:sectPr>
      </w:pPr>
    </w:p>
    <w:p w14:paraId="03B3AB8C" w14:textId="77777777" w:rsidR="000F4D05" w:rsidRDefault="000F4D05">
      <w:pPr>
        <w:pStyle w:val="BodyText"/>
      </w:pPr>
    </w:p>
    <w:p w14:paraId="1EC8C6D2" w14:textId="77777777" w:rsidR="000F4D05" w:rsidRDefault="000F4D05">
      <w:pPr>
        <w:pStyle w:val="BodyText"/>
        <w:spacing w:before="6"/>
        <w:rPr>
          <w:sz w:val="17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285246E9" w14:textId="77777777">
        <w:trPr>
          <w:trHeight w:val="355"/>
        </w:trPr>
        <w:tc>
          <w:tcPr>
            <w:tcW w:w="14228" w:type="dxa"/>
            <w:gridSpan w:val="4"/>
            <w:shd w:val="clear" w:color="auto" w:fill="BED42F"/>
          </w:tcPr>
          <w:p w14:paraId="1780192B" w14:textId="77777777" w:rsidR="000F4D05" w:rsidRPr="00661D2D" w:rsidRDefault="00661D2D">
            <w:pPr>
              <w:pStyle w:val="TableParagraph"/>
              <w:spacing w:before="79"/>
              <w:ind w:left="5976" w:right="6198"/>
              <w:jc w:val="center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15313A"/>
                <w:sz w:val="17"/>
              </w:rPr>
              <w:t>Descriptor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at</w:t>
            </w:r>
            <w:r w:rsidRPr="00661D2D">
              <w:rPr>
                <w:rFonts w:ascii="Arial" w:hAnsi="Arial" w:cs="Arial"/>
                <w:color w:val="15313A"/>
                <w:spacing w:val="-2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career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stage</w:t>
            </w:r>
          </w:p>
        </w:tc>
      </w:tr>
      <w:tr w:rsidR="000F4D05" w:rsidRPr="00661D2D" w14:paraId="4672CB27" w14:textId="77777777">
        <w:trPr>
          <w:trHeight w:val="355"/>
        </w:trPr>
        <w:tc>
          <w:tcPr>
            <w:tcW w:w="3557" w:type="dxa"/>
            <w:shd w:val="clear" w:color="auto" w:fill="15313A"/>
          </w:tcPr>
          <w:p w14:paraId="77772CA3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Graduate</w:t>
            </w:r>
          </w:p>
        </w:tc>
        <w:tc>
          <w:tcPr>
            <w:tcW w:w="3557" w:type="dxa"/>
            <w:shd w:val="clear" w:color="auto" w:fill="1C545C"/>
          </w:tcPr>
          <w:p w14:paraId="31F85ACF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Proficient</w:t>
            </w:r>
          </w:p>
        </w:tc>
        <w:tc>
          <w:tcPr>
            <w:tcW w:w="3557" w:type="dxa"/>
            <w:shd w:val="clear" w:color="auto" w:fill="296E77"/>
          </w:tcPr>
          <w:p w14:paraId="1FC078C4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Highly</w:t>
            </w:r>
            <w:r w:rsidRPr="00661D2D">
              <w:rPr>
                <w:rFonts w:ascii="Arial" w:hAnsi="Arial" w:cs="Arial"/>
                <w:color w:val="FFFFFF"/>
                <w:spacing w:val="-9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FFFFFF"/>
                <w:sz w:val="17"/>
              </w:rPr>
              <w:t>Accomplished</w:t>
            </w:r>
          </w:p>
        </w:tc>
        <w:tc>
          <w:tcPr>
            <w:tcW w:w="3557" w:type="dxa"/>
            <w:shd w:val="clear" w:color="auto" w:fill="629098"/>
          </w:tcPr>
          <w:p w14:paraId="35E5A835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Lead</w:t>
            </w:r>
          </w:p>
        </w:tc>
      </w:tr>
    </w:tbl>
    <w:p w14:paraId="3CE85F1A" w14:textId="77777777" w:rsidR="000F4D05" w:rsidRPr="00661D2D" w:rsidRDefault="00661D2D">
      <w:pPr>
        <w:pStyle w:val="Heading4"/>
        <w:spacing w:before="123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5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5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6.4</w:t>
      </w:r>
      <w:r w:rsidRPr="00661D2D">
        <w:rPr>
          <w:rFonts w:ascii="Arial" w:hAnsi="Arial" w:cs="Arial"/>
          <w:color w:val="296E77"/>
          <w:spacing w:val="50"/>
        </w:rPr>
        <w:t xml:space="preserve"> </w:t>
      </w:r>
      <w:r w:rsidRPr="00661D2D">
        <w:rPr>
          <w:rFonts w:ascii="Arial" w:hAnsi="Arial" w:cs="Arial"/>
          <w:color w:val="296E77"/>
        </w:rPr>
        <w:t>Apply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professional</w:t>
      </w:r>
      <w:r w:rsidRPr="00661D2D">
        <w:rPr>
          <w:rFonts w:ascii="Arial" w:hAnsi="Arial" w:cs="Arial"/>
          <w:color w:val="296E77"/>
          <w:spacing w:val="-6"/>
        </w:rPr>
        <w:t xml:space="preserve"> </w:t>
      </w:r>
      <w:r w:rsidRPr="00661D2D">
        <w:rPr>
          <w:rFonts w:ascii="Arial" w:hAnsi="Arial" w:cs="Arial"/>
          <w:color w:val="296E77"/>
        </w:rPr>
        <w:t>learning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6"/>
        </w:rPr>
        <w:t xml:space="preserve"> </w:t>
      </w:r>
      <w:r w:rsidRPr="00661D2D">
        <w:rPr>
          <w:rFonts w:ascii="Arial" w:hAnsi="Arial" w:cs="Arial"/>
          <w:color w:val="296E77"/>
        </w:rPr>
        <w:t>improve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student</w:t>
      </w:r>
      <w:r w:rsidRPr="00661D2D">
        <w:rPr>
          <w:rFonts w:ascii="Arial" w:hAnsi="Arial" w:cs="Arial"/>
          <w:color w:val="296E77"/>
          <w:spacing w:val="-6"/>
        </w:rPr>
        <w:t xml:space="preserve"> </w:t>
      </w:r>
      <w:r w:rsidRPr="00661D2D">
        <w:rPr>
          <w:rFonts w:ascii="Arial" w:hAnsi="Arial" w:cs="Arial"/>
          <w:color w:val="296E77"/>
        </w:rPr>
        <w:t>learning</w:t>
      </w:r>
    </w:p>
    <w:p w14:paraId="39952A4F" w14:textId="77777777" w:rsidR="000F4D05" w:rsidRPr="00661D2D" w:rsidRDefault="000F4D05">
      <w:pPr>
        <w:pStyle w:val="BodyText"/>
        <w:spacing w:before="5"/>
        <w:rPr>
          <w:rFonts w:ascii="Arial" w:hAnsi="Arial" w:cs="Arial"/>
          <w:sz w:val="9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60024C86" w14:textId="77777777">
        <w:trPr>
          <w:trHeight w:val="1316"/>
        </w:trPr>
        <w:tc>
          <w:tcPr>
            <w:tcW w:w="3557" w:type="dxa"/>
            <w:shd w:val="clear" w:color="auto" w:fill="F7F7F7"/>
          </w:tcPr>
          <w:p w14:paraId="2A84E594" w14:textId="000C93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Demonstrate an understanding of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rationale for continued professional learning and the implications for improved student learning.</w:t>
            </w:r>
          </w:p>
        </w:tc>
        <w:tc>
          <w:tcPr>
            <w:tcW w:w="3557" w:type="dxa"/>
            <w:shd w:val="clear" w:color="auto" w:fill="EFEFEF"/>
          </w:tcPr>
          <w:p w14:paraId="4768202E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Undertake professional learning programs designed to address identified student learning needs.</w:t>
            </w:r>
          </w:p>
        </w:tc>
        <w:tc>
          <w:tcPr>
            <w:tcW w:w="3557" w:type="dxa"/>
            <w:shd w:val="clear" w:color="auto" w:fill="DFDFDF"/>
          </w:tcPr>
          <w:p w14:paraId="00A74E25" w14:textId="4760137F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Engage with colleagues to evaluate </w:t>
            </w:r>
            <w:r w:rsidR="00690AC8" w:rsidRPr="006D123A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6D123A">
              <w:rPr>
                <w:rFonts w:ascii="Arial" w:hAnsi="Arial" w:cs="Arial"/>
                <w:sz w:val="18"/>
                <w:szCs w:val="18"/>
              </w:rPr>
              <w:t>effectiveness of teacher professional learning activities to address student learning needs.</w:t>
            </w:r>
          </w:p>
        </w:tc>
        <w:tc>
          <w:tcPr>
            <w:tcW w:w="3557" w:type="dxa"/>
            <w:shd w:val="clear" w:color="auto" w:fill="CFCFCF"/>
          </w:tcPr>
          <w:p w14:paraId="2D6D9538" w14:textId="632D9805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Advocate, participate in and lead strategies to support high-quality professional learning opportunities for colleagues that focus on improved student</w:t>
            </w:r>
            <w:r w:rsidR="00690AC8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>learning.</w:t>
            </w:r>
          </w:p>
        </w:tc>
      </w:tr>
    </w:tbl>
    <w:p w14:paraId="533EAB73" w14:textId="77777777" w:rsidR="000F4D05" w:rsidRPr="00661D2D" w:rsidRDefault="000F4D05">
      <w:pPr>
        <w:spacing w:line="232" w:lineRule="auto"/>
        <w:rPr>
          <w:rFonts w:ascii="Arial" w:hAnsi="Arial" w:cs="Arial"/>
          <w:sz w:val="18"/>
        </w:rPr>
        <w:sectPr w:rsidR="000F4D05" w:rsidRPr="00661D2D">
          <w:pgSz w:w="16840" w:h="11910" w:orient="landscape"/>
          <w:pgMar w:top="840" w:right="700" w:bottom="760" w:left="880" w:header="645" w:footer="570" w:gutter="0"/>
          <w:cols w:space="720"/>
        </w:sectPr>
      </w:pPr>
    </w:p>
    <w:p w14:paraId="26443930" w14:textId="77777777" w:rsidR="000F4D05" w:rsidRPr="00661D2D" w:rsidRDefault="000F4D05">
      <w:pPr>
        <w:pStyle w:val="BodyText"/>
        <w:rPr>
          <w:rFonts w:ascii="Arial" w:hAnsi="Arial" w:cs="Arial"/>
        </w:rPr>
      </w:pPr>
    </w:p>
    <w:p w14:paraId="2252BB2F" w14:textId="03AFD375" w:rsidR="000F4D05" w:rsidRPr="00661D2D" w:rsidRDefault="00661D2D">
      <w:pPr>
        <w:pStyle w:val="Heading2"/>
        <w:ind w:left="432"/>
        <w:rPr>
          <w:rFonts w:ascii="Arial" w:hAnsi="Arial" w:cs="Arial"/>
        </w:rPr>
      </w:pPr>
      <w:bookmarkStart w:id="6" w:name="_TOC_250002"/>
      <w:r w:rsidRPr="00661D2D">
        <w:rPr>
          <w:rFonts w:ascii="Arial" w:hAnsi="Arial" w:cs="Arial"/>
          <w:color w:val="296E77"/>
          <w:spacing w:val="-1"/>
        </w:rPr>
        <w:t>Standard</w:t>
      </w:r>
      <w:r w:rsidRPr="00661D2D">
        <w:rPr>
          <w:rFonts w:ascii="Arial" w:hAnsi="Arial" w:cs="Arial"/>
          <w:color w:val="296E77"/>
          <w:spacing w:val="-21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7: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Engage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professionally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with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colleagues,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parents/carers</w:t>
      </w:r>
      <w:r w:rsidRPr="00661D2D">
        <w:rPr>
          <w:rFonts w:ascii="Arial" w:hAnsi="Arial" w:cs="Arial"/>
          <w:color w:val="296E77"/>
          <w:spacing w:val="-19"/>
        </w:rPr>
        <w:t xml:space="preserve"> </w:t>
      </w:r>
      <w:r w:rsidRPr="00661D2D">
        <w:rPr>
          <w:rFonts w:ascii="Arial" w:hAnsi="Arial" w:cs="Arial"/>
          <w:color w:val="296E77"/>
          <w:spacing w:val="-1"/>
        </w:rPr>
        <w:t>and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r w:rsidRPr="00661D2D">
        <w:rPr>
          <w:rFonts w:ascii="Arial" w:hAnsi="Arial" w:cs="Arial"/>
          <w:color w:val="296E77"/>
        </w:rPr>
        <w:t>the</w:t>
      </w:r>
      <w:r w:rsidRPr="00661D2D">
        <w:rPr>
          <w:rFonts w:ascii="Arial" w:hAnsi="Arial" w:cs="Arial"/>
          <w:color w:val="296E77"/>
          <w:spacing w:val="-20"/>
        </w:rPr>
        <w:t xml:space="preserve"> </w:t>
      </w:r>
      <w:bookmarkEnd w:id="6"/>
      <w:r w:rsidRPr="00661D2D">
        <w:rPr>
          <w:rFonts w:ascii="Arial" w:hAnsi="Arial" w:cs="Arial"/>
          <w:color w:val="296E77"/>
        </w:rPr>
        <w:t>community</w:t>
      </w:r>
    </w:p>
    <w:p w14:paraId="5AE3BE42" w14:textId="77777777" w:rsidR="000F4D05" w:rsidRPr="00661D2D" w:rsidRDefault="000F4D05">
      <w:pPr>
        <w:pStyle w:val="BodyText"/>
        <w:spacing w:before="4"/>
        <w:rPr>
          <w:rFonts w:ascii="Arial" w:hAnsi="Arial" w:cs="Arial"/>
          <w:b/>
          <w:sz w:val="17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16422734" w14:textId="77777777">
        <w:trPr>
          <w:trHeight w:val="355"/>
        </w:trPr>
        <w:tc>
          <w:tcPr>
            <w:tcW w:w="14228" w:type="dxa"/>
            <w:gridSpan w:val="4"/>
            <w:shd w:val="clear" w:color="auto" w:fill="BED42F"/>
          </w:tcPr>
          <w:p w14:paraId="6E06CF0D" w14:textId="77777777" w:rsidR="000F4D05" w:rsidRPr="00661D2D" w:rsidRDefault="00661D2D">
            <w:pPr>
              <w:pStyle w:val="TableParagraph"/>
              <w:spacing w:before="79"/>
              <w:ind w:left="5976" w:right="6198"/>
              <w:jc w:val="center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15313A"/>
                <w:sz w:val="17"/>
              </w:rPr>
              <w:t>Descriptor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at</w:t>
            </w:r>
            <w:r w:rsidRPr="00661D2D">
              <w:rPr>
                <w:rFonts w:ascii="Arial" w:hAnsi="Arial" w:cs="Arial"/>
                <w:color w:val="15313A"/>
                <w:spacing w:val="-2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career</w:t>
            </w:r>
            <w:r w:rsidRPr="00661D2D">
              <w:rPr>
                <w:rFonts w:ascii="Arial" w:hAnsi="Arial" w:cs="Arial"/>
                <w:color w:val="15313A"/>
                <w:spacing w:val="-3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15313A"/>
                <w:sz w:val="17"/>
              </w:rPr>
              <w:t>stage</w:t>
            </w:r>
          </w:p>
        </w:tc>
      </w:tr>
      <w:tr w:rsidR="000F4D05" w:rsidRPr="00661D2D" w14:paraId="52C6071F" w14:textId="77777777">
        <w:trPr>
          <w:trHeight w:val="355"/>
        </w:trPr>
        <w:tc>
          <w:tcPr>
            <w:tcW w:w="3557" w:type="dxa"/>
            <w:shd w:val="clear" w:color="auto" w:fill="15313A"/>
          </w:tcPr>
          <w:p w14:paraId="02E6A493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Graduate</w:t>
            </w:r>
          </w:p>
        </w:tc>
        <w:tc>
          <w:tcPr>
            <w:tcW w:w="3557" w:type="dxa"/>
            <w:shd w:val="clear" w:color="auto" w:fill="1C545C"/>
          </w:tcPr>
          <w:p w14:paraId="65445518" w14:textId="77777777" w:rsidR="000F4D05" w:rsidRPr="00661D2D" w:rsidRDefault="00661D2D">
            <w:pPr>
              <w:pStyle w:val="TableParagraph"/>
              <w:spacing w:before="79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Proficient</w:t>
            </w:r>
          </w:p>
        </w:tc>
        <w:tc>
          <w:tcPr>
            <w:tcW w:w="3557" w:type="dxa"/>
            <w:shd w:val="clear" w:color="auto" w:fill="296E77"/>
          </w:tcPr>
          <w:p w14:paraId="098174AF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Highly</w:t>
            </w:r>
            <w:r w:rsidRPr="00661D2D">
              <w:rPr>
                <w:rFonts w:ascii="Arial" w:hAnsi="Arial" w:cs="Arial"/>
                <w:color w:val="FFFFFF"/>
                <w:spacing w:val="-9"/>
                <w:sz w:val="17"/>
              </w:rPr>
              <w:t xml:space="preserve"> </w:t>
            </w:r>
            <w:r w:rsidRPr="00661D2D">
              <w:rPr>
                <w:rFonts w:ascii="Arial" w:hAnsi="Arial" w:cs="Arial"/>
                <w:color w:val="FFFFFF"/>
                <w:sz w:val="17"/>
              </w:rPr>
              <w:t>Accomplished</w:t>
            </w:r>
          </w:p>
        </w:tc>
        <w:tc>
          <w:tcPr>
            <w:tcW w:w="3557" w:type="dxa"/>
            <w:shd w:val="clear" w:color="auto" w:fill="629098"/>
          </w:tcPr>
          <w:p w14:paraId="46660476" w14:textId="77777777" w:rsidR="000F4D05" w:rsidRPr="00661D2D" w:rsidRDefault="00661D2D">
            <w:pPr>
              <w:pStyle w:val="TableParagraph"/>
              <w:spacing w:before="79"/>
              <w:ind w:left="114"/>
              <w:rPr>
                <w:rFonts w:ascii="Arial" w:hAnsi="Arial" w:cs="Arial"/>
                <w:sz w:val="17"/>
              </w:rPr>
            </w:pPr>
            <w:r w:rsidRPr="00661D2D">
              <w:rPr>
                <w:rFonts w:ascii="Arial" w:hAnsi="Arial" w:cs="Arial"/>
                <w:color w:val="FFFFFF"/>
                <w:sz w:val="17"/>
              </w:rPr>
              <w:t>Lead</w:t>
            </w:r>
          </w:p>
        </w:tc>
      </w:tr>
    </w:tbl>
    <w:p w14:paraId="120C0B74" w14:textId="77777777" w:rsidR="000F4D05" w:rsidRPr="00661D2D" w:rsidRDefault="00661D2D">
      <w:pPr>
        <w:pStyle w:val="Heading4"/>
        <w:spacing w:before="123"/>
        <w:ind w:left="432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5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7.1</w:t>
      </w:r>
      <w:r w:rsidRPr="00661D2D">
        <w:rPr>
          <w:rFonts w:ascii="Arial" w:hAnsi="Arial" w:cs="Arial"/>
          <w:color w:val="296E77"/>
          <w:spacing w:val="52"/>
        </w:rPr>
        <w:t xml:space="preserve"> </w:t>
      </w:r>
      <w:r w:rsidRPr="00661D2D">
        <w:rPr>
          <w:rFonts w:ascii="Arial" w:hAnsi="Arial" w:cs="Arial"/>
          <w:color w:val="296E77"/>
        </w:rPr>
        <w:t>Meet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professional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ethics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responsibilities</w:t>
      </w:r>
    </w:p>
    <w:p w14:paraId="732016C9" w14:textId="77777777" w:rsidR="000F4D05" w:rsidRPr="00661D2D" w:rsidRDefault="000F4D05">
      <w:pPr>
        <w:pStyle w:val="BodyText"/>
        <w:spacing w:before="5"/>
        <w:rPr>
          <w:rFonts w:ascii="Arial" w:hAnsi="Arial" w:cs="Arial"/>
          <w:sz w:val="9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5978F7D7" w14:textId="77777777" w:rsidTr="003118DA">
        <w:trPr>
          <w:trHeight w:val="1172"/>
        </w:trPr>
        <w:tc>
          <w:tcPr>
            <w:tcW w:w="3557" w:type="dxa"/>
            <w:shd w:val="clear" w:color="auto" w:fill="F7F7F7"/>
          </w:tcPr>
          <w:p w14:paraId="31171F52" w14:textId="62009A69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Understand and apply the key principles described in codes of ethics and conduct for the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 xml:space="preserve">teaching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profession.</w:t>
            </w:r>
          </w:p>
        </w:tc>
        <w:tc>
          <w:tcPr>
            <w:tcW w:w="3557" w:type="dxa"/>
            <w:shd w:val="clear" w:color="auto" w:fill="EFEFEF"/>
          </w:tcPr>
          <w:p w14:paraId="5F1961D5" w14:textId="0F10F132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Meet codes of ethics and conduct established by regulatory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 xml:space="preserve">authorities,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systems and schools.</w:t>
            </w:r>
          </w:p>
        </w:tc>
        <w:tc>
          <w:tcPr>
            <w:tcW w:w="3557" w:type="dxa"/>
            <w:shd w:val="clear" w:color="auto" w:fill="DFDFDF"/>
          </w:tcPr>
          <w:p w14:paraId="6BCB086F" w14:textId="3ED4CB19" w:rsidR="000F4D05" w:rsidRPr="006D123A" w:rsidRDefault="00034250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Maintain high ethical standards and support colleagues to interpret codes of ethics and exercise sound judgement in all school and community contexts.</w:t>
            </w:r>
          </w:p>
        </w:tc>
        <w:tc>
          <w:tcPr>
            <w:tcW w:w="3557" w:type="dxa"/>
            <w:shd w:val="clear" w:color="auto" w:fill="CFCFCF"/>
          </w:tcPr>
          <w:p w14:paraId="670F8548" w14:textId="162CA493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Model exemplary ethical behaviour and exercise informed judgements in all professional dealings with</w:t>
            </w:r>
            <w:r w:rsidR="00726283" w:rsidRPr="006D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0AC8" w:rsidRPr="006D123A">
              <w:rPr>
                <w:rFonts w:ascii="Arial" w:hAnsi="Arial" w:cs="Arial"/>
                <w:sz w:val="18"/>
                <w:szCs w:val="18"/>
              </w:rPr>
              <w:t xml:space="preserve">students, </w:t>
            </w:r>
            <w:r w:rsidRPr="006D123A">
              <w:rPr>
                <w:rFonts w:ascii="Arial" w:hAnsi="Arial" w:cs="Arial"/>
                <w:sz w:val="18"/>
                <w:szCs w:val="18"/>
              </w:rPr>
              <w:t>colleagues and the community.</w:t>
            </w:r>
          </w:p>
        </w:tc>
      </w:tr>
    </w:tbl>
    <w:p w14:paraId="10C8E766" w14:textId="77777777" w:rsidR="000F4D05" w:rsidRPr="00661D2D" w:rsidRDefault="00661D2D">
      <w:pPr>
        <w:pStyle w:val="Heading4"/>
        <w:ind w:left="432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6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5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7.2</w:t>
      </w:r>
      <w:r w:rsidRPr="00661D2D">
        <w:rPr>
          <w:rFonts w:ascii="Arial" w:hAnsi="Arial" w:cs="Arial"/>
          <w:color w:val="296E77"/>
          <w:spacing w:val="49"/>
        </w:rPr>
        <w:t xml:space="preserve"> </w:t>
      </w:r>
      <w:r w:rsidRPr="00661D2D">
        <w:rPr>
          <w:rFonts w:ascii="Arial" w:hAnsi="Arial" w:cs="Arial"/>
          <w:color w:val="296E77"/>
        </w:rPr>
        <w:t>Comply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with</w:t>
      </w:r>
      <w:r w:rsidRPr="00661D2D">
        <w:rPr>
          <w:rFonts w:ascii="Arial" w:hAnsi="Arial" w:cs="Arial"/>
          <w:color w:val="296E77"/>
          <w:spacing w:val="-6"/>
        </w:rPr>
        <w:t xml:space="preserve"> </w:t>
      </w:r>
      <w:r w:rsidRPr="00661D2D">
        <w:rPr>
          <w:rFonts w:ascii="Arial" w:hAnsi="Arial" w:cs="Arial"/>
          <w:color w:val="296E77"/>
        </w:rPr>
        <w:t>legislative,</w:t>
      </w:r>
      <w:r w:rsidRPr="00661D2D">
        <w:rPr>
          <w:rFonts w:ascii="Arial" w:hAnsi="Arial" w:cs="Arial"/>
          <w:color w:val="296E77"/>
          <w:spacing w:val="-6"/>
        </w:rPr>
        <w:t xml:space="preserve"> </w:t>
      </w:r>
      <w:r w:rsidRPr="00661D2D">
        <w:rPr>
          <w:rFonts w:ascii="Arial" w:hAnsi="Arial" w:cs="Arial"/>
          <w:color w:val="296E77"/>
        </w:rPr>
        <w:t>administrative</w:t>
      </w:r>
      <w:r w:rsidRPr="00661D2D">
        <w:rPr>
          <w:rFonts w:ascii="Arial" w:hAnsi="Arial" w:cs="Arial"/>
          <w:color w:val="296E77"/>
          <w:spacing w:val="-6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6"/>
        </w:rPr>
        <w:t xml:space="preserve"> </w:t>
      </w:r>
      <w:r w:rsidRPr="00661D2D">
        <w:rPr>
          <w:rFonts w:ascii="Arial" w:hAnsi="Arial" w:cs="Arial"/>
          <w:color w:val="296E77"/>
        </w:rPr>
        <w:t>organisational</w:t>
      </w:r>
      <w:r w:rsidRPr="00661D2D">
        <w:rPr>
          <w:rFonts w:ascii="Arial" w:hAnsi="Arial" w:cs="Arial"/>
          <w:color w:val="296E77"/>
          <w:spacing w:val="-6"/>
        </w:rPr>
        <w:t xml:space="preserve"> </w:t>
      </w:r>
      <w:r w:rsidRPr="00661D2D">
        <w:rPr>
          <w:rFonts w:ascii="Arial" w:hAnsi="Arial" w:cs="Arial"/>
          <w:color w:val="296E77"/>
        </w:rPr>
        <w:t>requirements</w:t>
      </w:r>
    </w:p>
    <w:p w14:paraId="0661E3F0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6D910C4A" w14:textId="77777777" w:rsidTr="003118DA">
        <w:trPr>
          <w:trHeight w:val="1621"/>
        </w:trPr>
        <w:tc>
          <w:tcPr>
            <w:tcW w:w="3557" w:type="dxa"/>
            <w:shd w:val="clear" w:color="auto" w:fill="F7F7F7"/>
          </w:tcPr>
          <w:p w14:paraId="74722448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Understand the relevant legislative, administrative and organisational policies and processes required for teachers according to school stage.</w:t>
            </w:r>
          </w:p>
        </w:tc>
        <w:tc>
          <w:tcPr>
            <w:tcW w:w="3557" w:type="dxa"/>
            <w:shd w:val="clear" w:color="auto" w:fill="EFEFEF"/>
          </w:tcPr>
          <w:p w14:paraId="59E6E3E7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Understand the implications of and comply with relevant legislative, administrative, organisational and professional requirements, policies and processes.</w:t>
            </w:r>
          </w:p>
        </w:tc>
        <w:tc>
          <w:tcPr>
            <w:tcW w:w="3557" w:type="dxa"/>
            <w:shd w:val="clear" w:color="auto" w:fill="DFDFDF"/>
          </w:tcPr>
          <w:p w14:paraId="09C1F79A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Support colleagues to review and interpret legislative, administrative, and organisational requirements, policies and processes.</w:t>
            </w:r>
          </w:p>
        </w:tc>
        <w:tc>
          <w:tcPr>
            <w:tcW w:w="3557" w:type="dxa"/>
            <w:shd w:val="clear" w:color="auto" w:fill="CFCFCF"/>
          </w:tcPr>
          <w:p w14:paraId="71448AE3" w14:textId="5D731C27" w:rsidR="000F4D05" w:rsidRPr="006D123A" w:rsidRDefault="00034250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Initiate, develop and implement relevant policies and processes to support colleagues’ compliance with and understanding of existing and new legislative, administrative, organisational and professional responsibilities.     </w:t>
            </w:r>
          </w:p>
        </w:tc>
      </w:tr>
    </w:tbl>
    <w:p w14:paraId="70916D63" w14:textId="77777777" w:rsidR="000F4D05" w:rsidRPr="00661D2D" w:rsidRDefault="00661D2D">
      <w:pPr>
        <w:pStyle w:val="Heading4"/>
        <w:ind w:left="432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3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7.3</w:t>
      </w:r>
      <w:r w:rsidRPr="00661D2D">
        <w:rPr>
          <w:rFonts w:ascii="Arial" w:hAnsi="Arial" w:cs="Arial"/>
          <w:color w:val="296E77"/>
          <w:spacing w:val="54"/>
        </w:rPr>
        <w:t xml:space="preserve"> </w:t>
      </w:r>
      <w:r w:rsidRPr="00661D2D">
        <w:rPr>
          <w:rFonts w:ascii="Arial" w:hAnsi="Arial" w:cs="Arial"/>
          <w:color w:val="296E77"/>
        </w:rPr>
        <w:t>Engage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with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the</w:t>
      </w:r>
      <w:r w:rsidRPr="00661D2D">
        <w:rPr>
          <w:rFonts w:ascii="Arial" w:hAnsi="Arial" w:cs="Arial"/>
          <w:color w:val="296E77"/>
          <w:spacing w:val="-3"/>
        </w:rPr>
        <w:t xml:space="preserve"> </w:t>
      </w:r>
      <w:r w:rsidRPr="00661D2D">
        <w:rPr>
          <w:rFonts w:ascii="Arial" w:hAnsi="Arial" w:cs="Arial"/>
          <w:color w:val="296E77"/>
        </w:rPr>
        <w:t>parents/carers</w:t>
      </w:r>
    </w:p>
    <w:p w14:paraId="161E6E92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6ED54AEC" w14:textId="77777777" w:rsidTr="003118DA">
        <w:trPr>
          <w:trHeight w:val="1326"/>
        </w:trPr>
        <w:tc>
          <w:tcPr>
            <w:tcW w:w="3557" w:type="dxa"/>
            <w:shd w:val="clear" w:color="auto" w:fill="F7F7F7"/>
          </w:tcPr>
          <w:p w14:paraId="28849767" w14:textId="6171369E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Understand strategies for working effectively, sensitively and </w:t>
            </w:r>
            <w:r w:rsidR="008F79A3" w:rsidRPr="006D123A">
              <w:rPr>
                <w:rFonts w:ascii="Arial" w:hAnsi="Arial" w:cs="Arial"/>
                <w:sz w:val="18"/>
                <w:szCs w:val="18"/>
              </w:rPr>
              <w:t xml:space="preserve">confidentially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with parents/carers.</w:t>
            </w:r>
          </w:p>
        </w:tc>
        <w:tc>
          <w:tcPr>
            <w:tcW w:w="3557" w:type="dxa"/>
            <w:shd w:val="clear" w:color="auto" w:fill="EFEFEF"/>
          </w:tcPr>
          <w:p w14:paraId="01B12563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Establish and maintain respectful collaborative relationships with parents/ carers regarding their children’s learning and wellbeing.</w:t>
            </w:r>
          </w:p>
        </w:tc>
        <w:tc>
          <w:tcPr>
            <w:tcW w:w="3557" w:type="dxa"/>
            <w:shd w:val="clear" w:color="auto" w:fill="DFDFDF"/>
          </w:tcPr>
          <w:p w14:paraId="03F3E7B6" w14:textId="3199538C" w:rsidR="000F4D05" w:rsidRPr="006D123A" w:rsidRDefault="00034250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Demonstrate responsiveness in all communications with parents/carers </w:t>
            </w:r>
            <w:r w:rsidR="007A08D9" w:rsidRPr="006D123A">
              <w:rPr>
                <w:rFonts w:ascii="Arial" w:hAnsi="Arial" w:cs="Arial"/>
                <w:sz w:val="18"/>
                <w:szCs w:val="18"/>
              </w:rPr>
              <w:br/>
            </w:r>
            <w:r w:rsidRPr="006D123A">
              <w:rPr>
                <w:rFonts w:ascii="Arial" w:hAnsi="Arial" w:cs="Arial"/>
                <w:sz w:val="18"/>
                <w:szCs w:val="18"/>
              </w:rPr>
              <w:t>about their children’s learning and wellbeing.</w:t>
            </w:r>
          </w:p>
        </w:tc>
        <w:tc>
          <w:tcPr>
            <w:tcW w:w="3557" w:type="dxa"/>
            <w:shd w:val="clear" w:color="auto" w:fill="CFCFCF"/>
          </w:tcPr>
          <w:p w14:paraId="3F0CF30F" w14:textId="7FD5EECC" w:rsidR="006D123A" w:rsidRPr="006D123A" w:rsidRDefault="00661D2D" w:rsidP="003118D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Identify, initiate and build on opportunities that engage parents/carers in both the progress of their children’s learning and in the educational priorities of the school.</w:t>
            </w:r>
          </w:p>
        </w:tc>
      </w:tr>
    </w:tbl>
    <w:p w14:paraId="07A83168" w14:textId="77777777" w:rsidR="000F4D05" w:rsidRPr="00661D2D" w:rsidRDefault="00661D2D">
      <w:pPr>
        <w:pStyle w:val="Heading4"/>
        <w:ind w:left="432"/>
        <w:rPr>
          <w:rFonts w:ascii="Arial" w:hAnsi="Arial" w:cs="Arial"/>
        </w:rPr>
      </w:pPr>
      <w:r w:rsidRPr="00A66501">
        <w:rPr>
          <w:rFonts w:ascii="Arial" w:hAnsi="Arial" w:cs="Arial"/>
          <w:b/>
          <w:bCs/>
          <w:color w:val="296E77"/>
        </w:rPr>
        <w:t>Focus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area</w:t>
      </w:r>
      <w:r w:rsidRPr="00A66501">
        <w:rPr>
          <w:rFonts w:ascii="Arial" w:hAnsi="Arial" w:cs="Arial"/>
          <w:b/>
          <w:bCs/>
          <w:color w:val="296E77"/>
          <w:spacing w:val="-4"/>
        </w:rPr>
        <w:t xml:space="preserve"> </w:t>
      </w:r>
      <w:r w:rsidRPr="00A66501">
        <w:rPr>
          <w:rFonts w:ascii="Arial" w:hAnsi="Arial" w:cs="Arial"/>
          <w:b/>
          <w:bCs/>
          <w:color w:val="296E77"/>
        </w:rPr>
        <w:t>7.4</w:t>
      </w:r>
      <w:r w:rsidRPr="00661D2D">
        <w:rPr>
          <w:rFonts w:ascii="Arial" w:hAnsi="Arial" w:cs="Arial"/>
          <w:color w:val="296E77"/>
          <w:spacing w:val="52"/>
        </w:rPr>
        <w:t xml:space="preserve"> </w:t>
      </w:r>
      <w:r w:rsidRPr="00661D2D">
        <w:rPr>
          <w:rFonts w:ascii="Arial" w:hAnsi="Arial" w:cs="Arial"/>
          <w:color w:val="296E77"/>
        </w:rPr>
        <w:t>Engage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with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professional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teaching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networks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and</w:t>
      </w:r>
      <w:r w:rsidRPr="00661D2D">
        <w:rPr>
          <w:rFonts w:ascii="Arial" w:hAnsi="Arial" w:cs="Arial"/>
          <w:color w:val="296E77"/>
          <w:spacing w:val="-5"/>
        </w:rPr>
        <w:t xml:space="preserve"> </w:t>
      </w:r>
      <w:r w:rsidRPr="00661D2D">
        <w:rPr>
          <w:rFonts w:ascii="Arial" w:hAnsi="Arial" w:cs="Arial"/>
          <w:color w:val="296E77"/>
        </w:rPr>
        <w:t>broader</w:t>
      </w:r>
      <w:r w:rsidRPr="00661D2D">
        <w:rPr>
          <w:rFonts w:ascii="Arial" w:hAnsi="Arial" w:cs="Arial"/>
          <w:color w:val="296E77"/>
          <w:spacing w:val="-4"/>
        </w:rPr>
        <w:t xml:space="preserve"> </w:t>
      </w:r>
      <w:r w:rsidRPr="00661D2D">
        <w:rPr>
          <w:rFonts w:ascii="Arial" w:hAnsi="Arial" w:cs="Arial"/>
          <w:color w:val="296E77"/>
        </w:rPr>
        <w:t>communities</w:t>
      </w:r>
    </w:p>
    <w:p w14:paraId="5A7C0506" w14:textId="77777777" w:rsidR="000F4D05" w:rsidRPr="00661D2D" w:rsidRDefault="000F4D05">
      <w:pPr>
        <w:pStyle w:val="BodyText"/>
        <w:spacing w:before="5" w:after="1"/>
        <w:rPr>
          <w:rFonts w:ascii="Arial" w:hAnsi="Arial" w:cs="Arial"/>
          <w:sz w:val="9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7"/>
        <w:gridCol w:w="3557"/>
        <w:gridCol w:w="3557"/>
      </w:tblGrid>
      <w:tr w:rsidR="000F4D05" w:rsidRPr="00661D2D" w14:paraId="1990EBA1" w14:textId="77777777" w:rsidTr="003118DA">
        <w:trPr>
          <w:trHeight w:val="1196"/>
        </w:trPr>
        <w:tc>
          <w:tcPr>
            <w:tcW w:w="3557" w:type="dxa"/>
            <w:shd w:val="clear" w:color="auto" w:fill="F7F7F7"/>
          </w:tcPr>
          <w:p w14:paraId="62D99164" w14:textId="4B8048F4" w:rsidR="006D123A" w:rsidRPr="006D123A" w:rsidRDefault="00661D2D" w:rsidP="003118D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Understand the role of external professionals and community representatives in broadening teachers’ professional knowledge and practice.</w:t>
            </w:r>
          </w:p>
        </w:tc>
        <w:tc>
          <w:tcPr>
            <w:tcW w:w="3557" w:type="dxa"/>
            <w:shd w:val="clear" w:color="auto" w:fill="EFEFEF"/>
          </w:tcPr>
          <w:p w14:paraId="4FAB9DD7" w14:textId="7B5EEF5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Participate in professional and community networks and forums </w:t>
            </w:r>
            <w:r w:rsidR="007A08D9" w:rsidRPr="006D123A">
              <w:rPr>
                <w:rFonts w:ascii="Arial" w:hAnsi="Arial" w:cs="Arial"/>
                <w:sz w:val="18"/>
                <w:szCs w:val="18"/>
              </w:rPr>
              <w:t>to</w:t>
            </w:r>
            <w:r w:rsidR="003118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123A">
              <w:rPr>
                <w:rFonts w:ascii="Arial" w:hAnsi="Arial" w:cs="Arial"/>
                <w:sz w:val="18"/>
                <w:szCs w:val="18"/>
              </w:rPr>
              <w:t>broaden knowledge and improve practice.</w:t>
            </w:r>
          </w:p>
        </w:tc>
        <w:tc>
          <w:tcPr>
            <w:tcW w:w="3557" w:type="dxa"/>
            <w:shd w:val="clear" w:color="auto" w:fill="DFDFDF"/>
          </w:tcPr>
          <w:p w14:paraId="05D32C42" w14:textId="7F5316A9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 xml:space="preserve">Contribute to professional networks </w:t>
            </w:r>
            <w:r w:rsidR="007A08D9" w:rsidRPr="006D123A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6D123A">
              <w:rPr>
                <w:rFonts w:ascii="Arial" w:hAnsi="Arial" w:cs="Arial"/>
                <w:sz w:val="18"/>
                <w:szCs w:val="18"/>
              </w:rPr>
              <w:t xml:space="preserve"> associations and build productive links with the wider community to improve teaching and learning.</w:t>
            </w:r>
          </w:p>
        </w:tc>
        <w:tc>
          <w:tcPr>
            <w:tcW w:w="3557" w:type="dxa"/>
            <w:shd w:val="clear" w:color="auto" w:fill="CFCFCF"/>
          </w:tcPr>
          <w:p w14:paraId="115589B7" w14:textId="77777777" w:rsidR="000F4D05" w:rsidRPr="006D123A" w:rsidRDefault="00661D2D" w:rsidP="006D123A">
            <w:pPr>
              <w:pStyle w:val="TableParagraph"/>
              <w:tabs>
                <w:tab w:val="left" w:pos="2816"/>
                <w:tab w:val="left" w:pos="3397"/>
              </w:tabs>
              <w:spacing w:before="135"/>
              <w:ind w:left="114" w:right="160"/>
              <w:rPr>
                <w:rFonts w:ascii="Arial" w:hAnsi="Arial" w:cs="Arial"/>
                <w:sz w:val="18"/>
                <w:szCs w:val="18"/>
              </w:rPr>
            </w:pPr>
            <w:r w:rsidRPr="006D123A">
              <w:rPr>
                <w:rFonts w:ascii="Arial" w:hAnsi="Arial" w:cs="Arial"/>
                <w:sz w:val="18"/>
                <w:szCs w:val="18"/>
              </w:rPr>
              <w:t>Take a leadership role in professional and community networks and support the involvement of colleagues in external learning opportunities.</w:t>
            </w:r>
          </w:p>
        </w:tc>
      </w:tr>
    </w:tbl>
    <w:p w14:paraId="67AC312A" w14:textId="77777777" w:rsidR="000F4D05" w:rsidRPr="00661D2D" w:rsidRDefault="000F4D05">
      <w:pPr>
        <w:pStyle w:val="BodyText"/>
        <w:rPr>
          <w:rFonts w:ascii="Arial" w:hAnsi="Arial" w:cs="Arial"/>
          <w:b/>
        </w:rPr>
      </w:pPr>
      <w:bookmarkStart w:id="7" w:name="_TOC_250001"/>
      <w:bookmarkEnd w:id="7"/>
    </w:p>
    <w:p w14:paraId="2AC8AD8F" w14:textId="2584867B" w:rsidR="000F4D05" w:rsidRPr="00661D2D" w:rsidRDefault="000F4D05">
      <w:pPr>
        <w:pStyle w:val="BodyText"/>
        <w:rPr>
          <w:rFonts w:ascii="Arial" w:hAnsi="Arial" w:cs="Arial"/>
          <w:b/>
        </w:rPr>
      </w:pPr>
    </w:p>
    <w:sectPr w:rsidR="000F4D05" w:rsidRPr="00661D2D" w:rsidSect="004E20A9">
      <w:pgSz w:w="16840" w:h="11910" w:orient="landscape"/>
      <w:pgMar w:top="1278" w:right="700" w:bottom="760" w:left="880" w:header="652" w:footer="57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828D" w14:textId="77777777" w:rsidR="004E20A9" w:rsidRDefault="004E20A9">
      <w:r>
        <w:separator/>
      </w:r>
    </w:p>
  </w:endnote>
  <w:endnote w:type="continuationSeparator" w:id="0">
    <w:p w14:paraId="674DB163" w14:textId="77777777" w:rsidR="004E20A9" w:rsidRDefault="004E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wis721 Lt BT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Calibri"/>
    <w:charset w:val="00"/>
    <w:family w:val="swiss"/>
    <w:pitch w:val="variable"/>
  </w:font>
  <w:font w:name="Swiss721BT-Roman">
    <w:altName w:val="Arial"/>
    <w:charset w:val="00"/>
    <w:family w:val="swiss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D5FB" w14:textId="1FCA213B" w:rsidR="004E20A9" w:rsidRDefault="004E20A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24928" behindDoc="1" locked="0" layoutInCell="1" allowOverlap="1" wp14:anchorId="5943F22B" wp14:editId="139AC4C1">
              <wp:simplePos x="0" y="0"/>
              <wp:positionH relativeFrom="page">
                <wp:posOffset>908050</wp:posOffset>
              </wp:positionH>
              <wp:positionV relativeFrom="page">
                <wp:posOffset>7048500</wp:posOffset>
              </wp:positionV>
              <wp:extent cx="9029065" cy="0"/>
              <wp:effectExtent l="0" t="0" r="13335" b="25400"/>
              <wp:wrapThrough wrapText="bothSides">
                <wp:wrapPolygon edited="0">
                  <wp:start x="0" y="-1"/>
                  <wp:lineTo x="0" y="-1"/>
                  <wp:lineTo x="21571" y="-1"/>
                  <wp:lineTo x="21571" y="-1"/>
                  <wp:lineTo x="0" y="-1"/>
                </wp:wrapPolygon>
              </wp:wrapThrough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290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ED4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95FE2" id="Straight Connector 17" o:spid="_x0000_s1026" style="position:absolute;z-index:-167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5pt,555pt" to="782.45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" strokecolor="#bed42f" strokeweight=".25pt">
              <w10:wrap type="through"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41A2" w14:textId="5908289E" w:rsidR="004E20A9" w:rsidRDefault="004E20A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02912" behindDoc="1" locked="0" layoutInCell="1" allowOverlap="1" wp14:anchorId="6F973033" wp14:editId="5BDD5A74">
              <wp:simplePos x="0" y="0"/>
              <wp:positionH relativeFrom="page">
                <wp:posOffset>827405</wp:posOffset>
              </wp:positionH>
              <wp:positionV relativeFrom="page">
                <wp:posOffset>7048500</wp:posOffset>
              </wp:positionV>
              <wp:extent cx="9029065" cy="0"/>
              <wp:effectExtent l="0" t="0" r="13335" b="25400"/>
              <wp:wrapNone/>
              <wp:docPr id="12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290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ED4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12CF5" id="Line 59" o:spid="_x0000_s1026" style="position:absolute;z-index:-168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15pt,555pt" to="776.1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" strokecolor="#bed42f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4448" behindDoc="1" locked="0" layoutInCell="1" allowOverlap="1" wp14:anchorId="0A9CC7B8" wp14:editId="60F619C0">
              <wp:simplePos x="0" y="0"/>
              <wp:positionH relativeFrom="page">
                <wp:posOffset>838200</wp:posOffset>
              </wp:positionH>
              <wp:positionV relativeFrom="page">
                <wp:posOffset>-541655</wp:posOffset>
              </wp:positionV>
              <wp:extent cx="9038590" cy="0"/>
              <wp:effectExtent l="0" t="0" r="29210" b="25400"/>
              <wp:wrapNone/>
              <wp:docPr id="10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385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ED4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65B5C" id="Line 56" o:spid="_x0000_s1026" style="position:absolute;z-index:-168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-42.65pt" to="777.7pt,-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" strokecolor="#bed42f" strokeweight=".2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7AAB" w14:textId="2F6F8FF7" w:rsidR="004E20A9" w:rsidRDefault="004E20A9" w:rsidP="00151A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86523904" behindDoc="1" locked="0" layoutInCell="1" allowOverlap="1" wp14:anchorId="0A9CC7B8" wp14:editId="5D9EC6EB">
              <wp:simplePos x="0" y="0"/>
              <wp:positionH relativeFrom="page">
                <wp:posOffset>838200</wp:posOffset>
              </wp:positionH>
              <wp:positionV relativeFrom="page">
                <wp:posOffset>7023100</wp:posOffset>
              </wp:positionV>
              <wp:extent cx="9038590" cy="0"/>
              <wp:effectExtent l="0" t="0" r="29210" b="25400"/>
              <wp:wrapThrough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hrough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385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ED4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1C409" id="Straight Connector 8" o:spid="_x0000_s1026" style="position:absolute;z-index:-1679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553pt" to="777.7pt,5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" strokecolor="#bed42f" strokeweight=".25pt">
              <w10:wrap type="through"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E487" w14:textId="321091C8" w:rsidR="004E20A9" w:rsidRDefault="003118DA">
    <w:pPr>
      <w:pStyle w:val="BodyText"/>
      <w:spacing w:line="14" w:lineRule="auto"/>
    </w:pPr>
    <w:r>
      <w:pict w14:anchorId="5943F22B">
        <v:line id="_x0000_s2089" style="position:absolute;z-index:-16804352;mso-position-horizontal-relative:page;mso-position-vertical-relative:page" from="65.15pt,552.85pt" to="776.1pt,552.85pt" strokecolor="#bed42f" strokeweight=".25pt">
          <w10:wrap anchorx="page" anchory="page"/>
        </v:lin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ABAD" w14:textId="42C3C06D" w:rsidR="004E20A9" w:rsidRDefault="003118DA">
    <w:pPr>
      <w:pStyle w:val="BodyText"/>
      <w:spacing w:line="14" w:lineRule="auto"/>
    </w:pPr>
    <w:r>
      <w:pict w14:anchorId="02EE415C">
        <v:line id="_x0000_s2074" style="position:absolute;z-index:-16796672;mso-position-horizontal-relative:page;mso-position-vertical-relative:page" from="65.15pt,552.85pt" to="776.1pt,552.85pt" strokecolor="#bed42f" strokeweight=".2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1A7E" w14:textId="77777777" w:rsidR="004E20A9" w:rsidRDefault="004E20A9">
      <w:r>
        <w:separator/>
      </w:r>
    </w:p>
  </w:footnote>
  <w:footnote w:type="continuationSeparator" w:id="0">
    <w:p w14:paraId="796DAECE" w14:textId="77777777" w:rsidR="004E20A9" w:rsidRDefault="004E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EBB3" w14:textId="377D014D" w:rsidR="004E20A9" w:rsidRDefault="00D730A3">
    <w:pPr>
      <w:pStyle w:val="BodyText"/>
      <w:spacing w:line="14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486535168" behindDoc="0" locked="0" layoutInCell="1" allowOverlap="1" wp14:anchorId="51A7CA7A" wp14:editId="2D0F8C8E">
              <wp:simplePos x="0" y="0"/>
              <wp:positionH relativeFrom="column">
                <wp:posOffset>292100</wp:posOffset>
              </wp:positionH>
              <wp:positionV relativeFrom="paragraph">
                <wp:posOffset>17145</wp:posOffset>
              </wp:positionV>
              <wp:extent cx="6007100" cy="674370"/>
              <wp:effectExtent l="0" t="0" r="0" b="1143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AA01B" w14:textId="77777777" w:rsidR="00D730A3" w:rsidRPr="00595794" w:rsidRDefault="00D730A3" w:rsidP="00D730A3">
                          <w:pPr>
                            <w:ind w:left="-142"/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595794">
                            <w:rPr>
                              <w:rFonts w:ascii="Arial" w:hAnsi="Arial" w:cs="Arial"/>
                              <w:b/>
                              <w:color w:val="296E77"/>
                              <w:sz w:val="48"/>
                              <w:szCs w:val="48"/>
                            </w:rPr>
                            <w:t>Domain: Professional Knowledge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7CA7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pt;margin-top:1.35pt;width:473pt;height:53.1pt;z-index:48653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" filled="f" stroked="f">
              <v:textbox>
                <w:txbxContent>
                  <w:p w14:paraId="2B1AA01B" w14:textId="77777777" w:rsidR="00D730A3" w:rsidRPr="00595794" w:rsidRDefault="00D730A3" w:rsidP="00D730A3">
                    <w:pPr>
                      <w:ind w:left="-142"/>
                      <w:rPr>
                        <w:b/>
                        <w:sz w:val="48"/>
                        <w:szCs w:val="48"/>
                      </w:rPr>
                    </w:pPr>
                    <w:r w:rsidRPr="00595794">
                      <w:rPr>
                        <w:rFonts w:ascii="Arial" w:hAnsi="Arial" w:cs="Arial"/>
                        <w:b/>
                        <w:color w:val="296E77"/>
                        <w:sz w:val="48"/>
                        <w:szCs w:val="48"/>
                      </w:rPr>
                      <w:t>Domain: Professional Knowledge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5C16" w14:textId="6A920412" w:rsidR="004E20A9" w:rsidRDefault="004E20A9">
    <w:pPr>
      <w:pStyle w:val="Header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486522880" behindDoc="0" locked="0" layoutInCell="1" allowOverlap="1" wp14:anchorId="7EB30E16" wp14:editId="2568393C">
              <wp:simplePos x="0" y="0"/>
              <wp:positionH relativeFrom="column">
                <wp:posOffset>139700</wp:posOffset>
              </wp:positionH>
              <wp:positionV relativeFrom="paragraph">
                <wp:posOffset>-134620</wp:posOffset>
              </wp:positionV>
              <wp:extent cx="6007100" cy="674370"/>
              <wp:effectExtent l="0" t="0" r="0" b="1143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82A0C" w14:textId="77777777" w:rsidR="004E20A9" w:rsidRPr="00595794" w:rsidRDefault="004E20A9" w:rsidP="00D730A3">
                          <w:pPr>
                            <w:ind w:left="142"/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595794">
                            <w:rPr>
                              <w:rFonts w:ascii="Arial" w:hAnsi="Arial" w:cs="Arial"/>
                              <w:b/>
                              <w:color w:val="296E77"/>
                              <w:sz w:val="48"/>
                              <w:szCs w:val="48"/>
                            </w:rPr>
                            <w:t>Domain: Professional Knowledge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30E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pt;margin-top:-10.6pt;width:473pt;height:53.1pt;z-index:48652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" filled="f" stroked="f">
              <v:textbox>
                <w:txbxContent>
                  <w:p w14:paraId="6A982A0C" w14:textId="77777777" w:rsidR="004E20A9" w:rsidRPr="00595794" w:rsidRDefault="004E20A9" w:rsidP="00D730A3">
                    <w:pPr>
                      <w:ind w:left="142"/>
                      <w:rPr>
                        <w:b/>
                        <w:sz w:val="48"/>
                        <w:szCs w:val="48"/>
                      </w:rPr>
                    </w:pPr>
                    <w:r w:rsidRPr="00595794">
                      <w:rPr>
                        <w:rFonts w:ascii="Arial" w:hAnsi="Arial" w:cs="Arial"/>
                        <w:b/>
                        <w:color w:val="296E77"/>
                        <w:sz w:val="48"/>
                        <w:szCs w:val="48"/>
                      </w:rPr>
                      <w:t>Domain: Professional Knowledge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9612" w14:textId="32368B4B" w:rsidR="004E20A9" w:rsidRDefault="004E20A9">
    <w:pPr>
      <w:pStyle w:val="BodyText"/>
      <w:spacing w:line="14" w:lineRule="auto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486529024" behindDoc="0" locked="0" layoutInCell="1" allowOverlap="1" wp14:anchorId="718A9495" wp14:editId="052CFB67">
              <wp:simplePos x="0" y="0"/>
              <wp:positionH relativeFrom="column">
                <wp:posOffset>209550</wp:posOffset>
              </wp:positionH>
              <wp:positionV relativeFrom="paragraph">
                <wp:posOffset>-8255</wp:posOffset>
              </wp:positionV>
              <wp:extent cx="6007100" cy="674370"/>
              <wp:effectExtent l="0" t="0" r="0" b="1143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97DEC" w14:textId="62F0918B" w:rsidR="004E20A9" w:rsidRPr="00595794" w:rsidRDefault="004E20A9" w:rsidP="004E20A9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595794">
                            <w:rPr>
                              <w:rFonts w:ascii="Arial" w:hAnsi="Arial" w:cs="Arial"/>
                              <w:b/>
                              <w:color w:val="296E77"/>
                              <w:sz w:val="48"/>
                              <w:szCs w:val="48"/>
                            </w:rPr>
                            <w:t xml:space="preserve">Domain: Professional </w:t>
                          </w:r>
                          <w:r>
                            <w:rPr>
                              <w:rFonts w:ascii="Arial" w:hAnsi="Arial" w:cs="Arial"/>
                              <w:b/>
                              <w:color w:val="296E77"/>
                              <w:sz w:val="48"/>
                              <w:szCs w:val="48"/>
                            </w:rPr>
                            <w:t>Practice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A94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6.5pt;margin-top:-.65pt;width:473pt;height:53.1pt;z-index:48652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" filled="f" stroked="f">
              <v:textbox>
                <w:txbxContent>
                  <w:p w14:paraId="61397DEC" w14:textId="62F0918B" w:rsidR="004E20A9" w:rsidRPr="00595794" w:rsidRDefault="004E20A9" w:rsidP="004E20A9">
                    <w:pPr>
                      <w:rPr>
                        <w:b/>
                        <w:sz w:val="48"/>
                        <w:szCs w:val="48"/>
                      </w:rPr>
                    </w:pPr>
                    <w:r w:rsidRPr="00595794">
                      <w:rPr>
                        <w:rFonts w:ascii="Arial" w:hAnsi="Arial" w:cs="Arial"/>
                        <w:b/>
                        <w:color w:val="296E77"/>
                        <w:sz w:val="48"/>
                        <w:szCs w:val="48"/>
                      </w:rPr>
                      <w:t xml:space="preserve">Domain: Professional </w:t>
                    </w:r>
                    <w:r>
                      <w:rPr>
                        <w:rFonts w:ascii="Arial" w:hAnsi="Arial" w:cs="Arial"/>
                        <w:b/>
                        <w:color w:val="296E77"/>
                        <w:sz w:val="48"/>
                        <w:szCs w:val="48"/>
                      </w:rPr>
                      <w:t>Practice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12A4" w14:textId="77777777" w:rsidR="004E20A9" w:rsidRDefault="004E20A9">
    <w:pPr>
      <w:pStyle w:val="BodyText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5FCA" w14:textId="77777777" w:rsidR="004E20A9" w:rsidRDefault="004E20A9">
    <w:pPr>
      <w:pStyle w:val="BodyText"/>
      <w:spacing w:line="14" w:lineRule="auto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486531072" behindDoc="0" locked="0" layoutInCell="1" allowOverlap="1" wp14:anchorId="5AF2CAAF" wp14:editId="2F56708B">
              <wp:simplePos x="0" y="0"/>
              <wp:positionH relativeFrom="column">
                <wp:posOffset>209550</wp:posOffset>
              </wp:positionH>
              <wp:positionV relativeFrom="paragraph">
                <wp:posOffset>-8255</wp:posOffset>
              </wp:positionV>
              <wp:extent cx="6007100" cy="674370"/>
              <wp:effectExtent l="0" t="0" r="0" b="1143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AE721" w14:textId="77777777" w:rsidR="004E20A9" w:rsidRPr="00595794" w:rsidRDefault="004E20A9" w:rsidP="004E20A9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595794">
                            <w:rPr>
                              <w:rFonts w:ascii="Arial" w:hAnsi="Arial" w:cs="Arial"/>
                              <w:b/>
                              <w:color w:val="296E77"/>
                              <w:sz w:val="48"/>
                              <w:szCs w:val="48"/>
                            </w:rPr>
                            <w:t xml:space="preserve">Domain: Professional </w:t>
                          </w:r>
                          <w:r>
                            <w:rPr>
                              <w:rFonts w:ascii="Arial" w:hAnsi="Arial" w:cs="Arial"/>
                              <w:b/>
                              <w:color w:val="296E77"/>
                              <w:sz w:val="48"/>
                              <w:szCs w:val="48"/>
                            </w:rPr>
                            <w:t>Practice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2CA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6.5pt;margin-top:-.65pt;width:473pt;height:53.1pt;z-index:48653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" filled="f" stroked="f">
              <v:textbox>
                <w:txbxContent>
                  <w:p w14:paraId="5D1AE721" w14:textId="77777777" w:rsidR="004E20A9" w:rsidRPr="00595794" w:rsidRDefault="004E20A9" w:rsidP="004E20A9">
                    <w:pPr>
                      <w:rPr>
                        <w:b/>
                        <w:sz w:val="48"/>
                        <w:szCs w:val="48"/>
                      </w:rPr>
                    </w:pPr>
                    <w:r w:rsidRPr="00595794">
                      <w:rPr>
                        <w:rFonts w:ascii="Arial" w:hAnsi="Arial" w:cs="Arial"/>
                        <w:b/>
                        <w:color w:val="296E77"/>
                        <w:sz w:val="48"/>
                        <w:szCs w:val="48"/>
                      </w:rPr>
                      <w:t xml:space="preserve">Domain: Professional </w:t>
                    </w:r>
                    <w:r>
                      <w:rPr>
                        <w:rFonts w:ascii="Arial" w:hAnsi="Arial" w:cs="Arial"/>
                        <w:b/>
                        <w:color w:val="296E77"/>
                        <w:sz w:val="48"/>
                        <w:szCs w:val="48"/>
                      </w:rPr>
                      <w:t>Practice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B48" w14:textId="175BA241" w:rsidR="004E20A9" w:rsidRDefault="004E20A9">
    <w:pPr>
      <w:pStyle w:val="BodyText"/>
      <w:spacing w:line="14" w:lineRule="auto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486533120" behindDoc="0" locked="0" layoutInCell="1" allowOverlap="1" wp14:anchorId="316C6610" wp14:editId="2BB9B082">
              <wp:simplePos x="0" y="0"/>
              <wp:positionH relativeFrom="column">
                <wp:posOffset>209550</wp:posOffset>
              </wp:positionH>
              <wp:positionV relativeFrom="paragraph">
                <wp:posOffset>4445</wp:posOffset>
              </wp:positionV>
              <wp:extent cx="6007100" cy="674370"/>
              <wp:effectExtent l="0" t="0" r="0" b="1143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FA1C5" w14:textId="7B9DCC12" w:rsidR="004E20A9" w:rsidRPr="00595794" w:rsidRDefault="004E20A9" w:rsidP="00D730A3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595794">
                            <w:rPr>
                              <w:rFonts w:ascii="Arial" w:hAnsi="Arial" w:cs="Arial"/>
                              <w:b/>
                              <w:color w:val="296E77"/>
                              <w:sz w:val="48"/>
                              <w:szCs w:val="48"/>
                            </w:rPr>
                            <w:t xml:space="preserve">Domain: Professional </w:t>
                          </w:r>
                          <w:r>
                            <w:rPr>
                              <w:rFonts w:ascii="Arial" w:hAnsi="Arial" w:cs="Arial"/>
                              <w:b/>
                              <w:color w:val="296E77"/>
                              <w:sz w:val="48"/>
                              <w:szCs w:val="48"/>
                            </w:rPr>
                            <w:t>Engagement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C66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6.5pt;margin-top:.35pt;width:473pt;height:53.1pt;z-index:48653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" filled="f" stroked="f">
              <v:textbox>
                <w:txbxContent>
                  <w:p w14:paraId="442FA1C5" w14:textId="7B9DCC12" w:rsidR="004E20A9" w:rsidRPr="00595794" w:rsidRDefault="004E20A9" w:rsidP="00D730A3">
                    <w:pPr>
                      <w:rPr>
                        <w:b/>
                        <w:sz w:val="48"/>
                        <w:szCs w:val="48"/>
                      </w:rPr>
                    </w:pPr>
                    <w:r w:rsidRPr="00595794">
                      <w:rPr>
                        <w:rFonts w:ascii="Arial" w:hAnsi="Arial" w:cs="Arial"/>
                        <w:b/>
                        <w:color w:val="296E77"/>
                        <w:sz w:val="48"/>
                        <w:szCs w:val="48"/>
                      </w:rPr>
                      <w:t xml:space="preserve">Domain: Professional </w:t>
                    </w:r>
                    <w:r>
                      <w:rPr>
                        <w:rFonts w:ascii="Arial" w:hAnsi="Arial" w:cs="Arial"/>
                        <w:b/>
                        <w:color w:val="296E77"/>
                        <w:sz w:val="48"/>
                        <w:szCs w:val="48"/>
                      </w:rPr>
                      <w:t>Engagement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7A42" w14:textId="77777777" w:rsidR="004E20A9" w:rsidRDefault="004E20A9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4696"/>
    <w:multiLevelType w:val="hybridMultilevel"/>
    <w:tmpl w:val="6C36AE3E"/>
    <w:lvl w:ilvl="0" w:tplc="0D886DA2">
      <w:start w:val="1"/>
      <w:numFmt w:val="decimal"/>
      <w:lvlText w:val="%1."/>
      <w:lvlJc w:val="left"/>
      <w:pPr>
        <w:ind w:left="413" w:hanging="301"/>
        <w:jc w:val="left"/>
      </w:pPr>
      <w:rPr>
        <w:rFonts w:ascii="Swis721 Lt BT" w:eastAsia="Swis721 Lt BT" w:hAnsi="Swis721 Lt BT" w:cs="Swis721 Lt BT" w:hint="default"/>
        <w:b w:val="0"/>
        <w:bCs w:val="0"/>
        <w:i w:val="0"/>
        <w:iCs w:val="0"/>
        <w:spacing w:val="-1"/>
        <w:w w:val="100"/>
        <w:sz w:val="17"/>
        <w:szCs w:val="17"/>
        <w:lang w:val="en-US" w:eastAsia="en-US" w:bidi="ar-SA"/>
      </w:rPr>
    </w:lvl>
    <w:lvl w:ilvl="1" w:tplc="7E563F8E">
      <w:numFmt w:val="bullet"/>
      <w:lvlText w:val="•"/>
      <w:lvlJc w:val="left"/>
      <w:pPr>
        <w:ind w:left="720" w:hanging="301"/>
      </w:pPr>
      <w:rPr>
        <w:rFonts w:hint="default"/>
        <w:lang w:val="en-US" w:eastAsia="en-US" w:bidi="ar-SA"/>
      </w:rPr>
    </w:lvl>
    <w:lvl w:ilvl="2" w:tplc="8AE2987E">
      <w:numFmt w:val="bullet"/>
      <w:lvlText w:val="•"/>
      <w:lvlJc w:val="left"/>
      <w:pPr>
        <w:ind w:left="1020" w:hanging="301"/>
      </w:pPr>
      <w:rPr>
        <w:rFonts w:hint="default"/>
        <w:lang w:val="en-US" w:eastAsia="en-US" w:bidi="ar-SA"/>
      </w:rPr>
    </w:lvl>
    <w:lvl w:ilvl="3" w:tplc="AA18D0F8">
      <w:numFmt w:val="bullet"/>
      <w:lvlText w:val="•"/>
      <w:lvlJc w:val="left"/>
      <w:pPr>
        <w:ind w:left="1321" w:hanging="301"/>
      </w:pPr>
      <w:rPr>
        <w:rFonts w:hint="default"/>
        <w:lang w:val="en-US" w:eastAsia="en-US" w:bidi="ar-SA"/>
      </w:rPr>
    </w:lvl>
    <w:lvl w:ilvl="4" w:tplc="3CFA9E5C">
      <w:numFmt w:val="bullet"/>
      <w:lvlText w:val="•"/>
      <w:lvlJc w:val="left"/>
      <w:pPr>
        <w:ind w:left="1621" w:hanging="301"/>
      </w:pPr>
      <w:rPr>
        <w:rFonts w:hint="default"/>
        <w:lang w:val="en-US" w:eastAsia="en-US" w:bidi="ar-SA"/>
      </w:rPr>
    </w:lvl>
    <w:lvl w:ilvl="5" w:tplc="B71E9452">
      <w:numFmt w:val="bullet"/>
      <w:lvlText w:val="•"/>
      <w:lvlJc w:val="left"/>
      <w:pPr>
        <w:ind w:left="1922" w:hanging="301"/>
      </w:pPr>
      <w:rPr>
        <w:rFonts w:hint="default"/>
        <w:lang w:val="en-US" w:eastAsia="en-US" w:bidi="ar-SA"/>
      </w:rPr>
    </w:lvl>
    <w:lvl w:ilvl="6" w:tplc="9EDE4546">
      <w:numFmt w:val="bullet"/>
      <w:lvlText w:val="•"/>
      <w:lvlJc w:val="left"/>
      <w:pPr>
        <w:ind w:left="2222" w:hanging="301"/>
      </w:pPr>
      <w:rPr>
        <w:rFonts w:hint="default"/>
        <w:lang w:val="en-US" w:eastAsia="en-US" w:bidi="ar-SA"/>
      </w:rPr>
    </w:lvl>
    <w:lvl w:ilvl="7" w:tplc="12187E20">
      <w:numFmt w:val="bullet"/>
      <w:lvlText w:val="•"/>
      <w:lvlJc w:val="left"/>
      <w:pPr>
        <w:ind w:left="2522" w:hanging="301"/>
      </w:pPr>
      <w:rPr>
        <w:rFonts w:hint="default"/>
        <w:lang w:val="en-US" w:eastAsia="en-US" w:bidi="ar-SA"/>
      </w:rPr>
    </w:lvl>
    <w:lvl w:ilvl="8" w:tplc="FEBC1B4C">
      <w:numFmt w:val="bullet"/>
      <w:lvlText w:val="•"/>
      <w:lvlJc w:val="left"/>
      <w:pPr>
        <w:ind w:left="2823" w:hanging="301"/>
      </w:pPr>
      <w:rPr>
        <w:rFonts w:hint="default"/>
        <w:lang w:val="en-US" w:eastAsia="en-US" w:bidi="ar-SA"/>
      </w:rPr>
    </w:lvl>
  </w:abstractNum>
  <w:abstractNum w:abstractNumId="1" w15:restartNumberingAfterBreak="0">
    <w:nsid w:val="19546EA6"/>
    <w:multiLevelType w:val="hybridMultilevel"/>
    <w:tmpl w:val="5EEAABE2"/>
    <w:lvl w:ilvl="0" w:tplc="B10488BC">
      <w:start w:val="3"/>
      <w:numFmt w:val="decimal"/>
      <w:lvlText w:val="%1."/>
      <w:lvlJc w:val="left"/>
      <w:pPr>
        <w:ind w:left="413" w:hanging="301"/>
        <w:jc w:val="left"/>
      </w:pPr>
      <w:rPr>
        <w:rFonts w:ascii="Swis721 Lt BT" w:eastAsia="Swis721 Lt BT" w:hAnsi="Swis721 Lt BT" w:cs="Swis721 Lt BT" w:hint="default"/>
        <w:b w:val="0"/>
        <w:bCs w:val="0"/>
        <w:i w:val="0"/>
        <w:iCs w:val="0"/>
        <w:spacing w:val="-1"/>
        <w:w w:val="100"/>
        <w:sz w:val="17"/>
        <w:szCs w:val="17"/>
        <w:lang w:val="en-US" w:eastAsia="en-US" w:bidi="ar-SA"/>
      </w:rPr>
    </w:lvl>
    <w:lvl w:ilvl="1" w:tplc="33EEBE60">
      <w:numFmt w:val="bullet"/>
      <w:lvlText w:val="•"/>
      <w:lvlJc w:val="left"/>
      <w:pPr>
        <w:ind w:left="720" w:hanging="301"/>
      </w:pPr>
      <w:rPr>
        <w:rFonts w:hint="default"/>
        <w:lang w:val="en-US" w:eastAsia="en-US" w:bidi="ar-SA"/>
      </w:rPr>
    </w:lvl>
    <w:lvl w:ilvl="2" w:tplc="01F453CA">
      <w:numFmt w:val="bullet"/>
      <w:lvlText w:val="•"/>
      <w:lvlJc w:val="left"/>
      <w:pPr>
        <w:ind w:left="1020" w:hanging="301"/>
      </w:pPr>
      <w:rPr>
        <w:rFonts w:hint="default"/>
        <w:lang w:val="en-US" w:eastAsia="en-US" w:bidi="ar-SA"/>
      </w:rPr>
    </w:lvl>
    <w:lvl w:ilvl="3" w:tplc="F0E8888C">
      <w:numFmt w:val="bullet"/>
      <w:lvlText w:val="•"/>
      <w:lvlJc w:val="left"/>
      <w:pPr>
        <w:ind w:left="1321" w:hanging="301"/>
      </w:pPr>
      <w:rPr>
        <w:rFonts w:hint="default"/>
        <w:lang w:val="en-US" w:eastAsia="en-US" w:bidi="ar-SA"/>
      </w:rPr>
    </w:lvl>
    <w:lvl w:ilvl="4" w:tplc="DBF83BAA">
      <w:numFmt w:val="bullet"/>
      <w:lvlText w:val="•"/>
      <w:lvlJc w:val="left"/>
      <w:pPr>
        <w:ind w:left="1621" w:hanging="301"/>
      </w:pPr>
      <w:rPr>
        <w:rFonts w:hint="default"/>
        <w:lang w:val="en-US" w:eastAsia="en-US" w:bidi="ar-SA"/>
      </w:rPr>
    </w:lvl>
    <w:lvl w:ilvl="5" w:tplc="6DEEE64C">
      <w:numFmt w:val="bullet"/>
      <w:lvlText w:val="•"/>
      <w:lvlJc w:val="left"/>
      <w:pPr>
        <w:ind w:left="1922" w:hanging="301"/>
      </w:pPr>
      <w:rPr>
        <w:rFonts w:hint="default"/>
        <w:lang w:val="en-US" w:eastAsia="en-US" w:bidi="ar-SA"/>
      </w:rPr>
    </w:lvl>
    <w:lvl w:ilvl="6" w:tplc="B706EC84">
      <w:numFmt w:val="bullet"/>
      <w:lvlText w:val="•"/>
      <w:lvlJc w:val="left"/>
      <w:pPr>
        <w:ind w:left="2222" w:hanging="301"/>
      </w:pPr>
      <w:rPr>
        <w:rFonts w:hint="default"/>
        <w:lang w:val="en-US" w:eastAsia="en-US" w:bidi="ar-SA"/>
      </w:rPr>
    </w:lvl>
    <w:lvl w:ilvl="7" w:tplc="1CD69CA2">
      <w:numFmt w:val="bullet"/>
      <w:lvlText w:val="•"/>
      <w:lvlJc w:val="left"/>
      <w:pPr>
        <w:ind w:left="2522" w:hanging="301"/>
      </w:pPr>
      <w:rPr>
        <w:rFonts w:hint="default"/>
        <w:lang w:val="en-US" w:eastAsia="en-US" w:bidi="ar-SA"/>
      </w:rPr>
    </w:lvl>
    <w:lvl w:ilvl="8" w:tplc="A2948726">
      <w:numFmt w:val="bullet"/>
      <w:lvlText w:val="•"/>
      <w:lvlJc w:val="left"/>
      <w:pPr>
        <w:ind w:left="2823" w:hanging="301"/>
      </w:pPr>
      <w:rPr>
        <w:rFonts w:hint="default"/>
        <w:lang w:val="en-US" w:eastAsia="en-US" w:bidi="ar-SA"/>
      </w:rPr>
    </w:lvl>
  </w:abstractNum>
  <w:abstractNum w:abstractNumId="2" w15:restartNumberingAfterBreak="0">
    <w:nsid w:val="26D31DE6"/>
    <w:multiLevelType w:val="hybridMultilevel"/>
    <w:tmpl w:val="8192342C"/>
    <w:lvl w:ilvl="0" w:tplc="ED743900">
      <w:numFmt w:val="bullet"/>
      <w:lvlText w:val="•"/>
      <w:lvlJc w:val="left"/>
      <w:pPr>
        <w:ind w:left="340" w:hanging="227"/>
      </w:pPr>
      <w:rPr>
        <w:rFonts w:ascii="Swis721 Lt BT" w:eastAsia="Swis721 Lt BT" w:hAnsi="Swis721 Lt BT" w:cs="Swis721 Lt BT" w:hint="default"/>
        <w:b w:val="0"/>
        <w:bCs w:val="0"/>
        <w:i w:val="0"/>
        <w:iCs w:val="0"/>
        <w:color w:val="296E77"/>
        <w:w w:val="100"/>
        <w:sz w:val="17"/>
        <w:szCs w:val="17"/>
        <w:lang w:val="en-US" w:eastAsia="en-US" w:bidi="ar-SA"/>
      </w:rPr>
    </w:lvl>
    <w:lvl w:ilvl="1" w:tplc="3F24AC5C">
      <w:numFmt w:val="bullet"/>
      <w:lvlText w:val="•"/>
      <w:lvlJc w:val="left"/>
      <w:pPr>
        <w:ind w:left="1457" w:hanging="227"/>
      </w:pPr>
      <w:rPr>
        <w:rFonts w:hint="default"/>
        <w:lang w:val="en-US" w:eastAsia="en-US" w:bidi="ar-SA"/>
      </w:rPr>
    </w:lvl>
    <w:lvl w:ilvl="2" w:tplc="CB7CDD0E">
      <w:numFmt w:val="bullet"/>
      <w:lvlText w:val="•"/>
      <w:lvlJc w:val="left"/>
      <w:pPr>
        <w:ind w:left="2575" w:hanging="227"/>
      </w:pPr>
      <w:rPr>
        <w:rFonts w:hint="default"/>
        <w:lang w:val="en-US" w:eastAsia="en-US" w:bidi="ar-SA"/>
      </w:rPr>
    </w:lvl>
    <w:lvl w:ilvl="3" w:tplc="DFF8B868">
      <w:numFmt w:val="bullet"/>
      <w:lvlText w:val="•"/>
      <w:lvlJc w:val="left"/>
      <w:pPr>
        <w:ind w:left="3692" w:hanging="227"/>
      </w:pPr>
      <w:rPr>
        <w:rFonts w:hint="default"/>
        <w:lang w:val="en-US" w:eastAsia="en-US" w:bidi="ar-SA"/>
      </w:rPr>
    </w:lvl>
    <w:lvl w:ilvl="4" w:tplc="DD848B00">
      <w:numFmt w:val="bullet"/>
      <w:lvlText w:val="•"/>
      <w:lvlJc w:val="left"/>
      <w:pPr>
        <w:ind w:left="4810" w:hanging="227"/>
      </w:pPr>
      <w:rPr>
        <w:rFonts w:hint="default"/>
        <w:lang w:val="en-US" w:eastAsia="en-US" w:bidi="ar-SA"/>
      </w:rPr>
    </w:lvl>
    <w:lvl w:ilvl="5" w:tplc="FB7087EA">
      <w:numFmt w:val="bullet"/>
      <w:lvlText w:val="•"/>
      <w:lvlJc w:val="left"/>
      <w:pPr>
        <w:ind w:left="5928" w:hanging="227"/>
      </w:pPr>
      <w:rPr>
        <w:rFonts w:hint="default"/>
        <w:lang w:val="en-US" w:eastAsia="en-US" w:bidi="ar-SA"/>
      </w:rPr>
    </w:lvl>
    <w:lvl w:ilvl="6" w:tplc="C14E8266">
      <w:numFmt w:val="bullet"/>
      <w:lvlText w:val="•"/>
      <w:lvlJc w:val="left"/>
      <w:pPr>
        <w:ind w:left="7045" w:hanging="227"/>
      </w:pPr>
      <w:rPr>
        <w:rFonts w:hint="default"/>
        <w:lang w:val="en-US" w:eastAsia="en-US" w:bidi="ar-SA"/>
      </w:rPr>
    </w:lvl>
    <w:lvl w:ilvl="7" w:tplc="129080A8">
      <w:numFmt w:val="bullet"/>
      <w:lvlText w:val="•"/>
      <w:lvlJc w:val="left"/>
      <w:pPr>
        <w:ind w:left="8163" w:hanging="227"/>
      </w:pPr>
      <w:rPr>
        <w:rFonts w:hint="default"/>
        <w:lang w:val="en-US" w:eastAsia="en-US" w:bidi="ar-SA"/>
      </w:rPr>
    </w:lvl>
    <w:lvl w:ilvl="8" w:tplc="0F6A996E">
      <w:numFmt w:val="bullet"/>
      <w:lvlText w:val="•"/>
      <w:lvlJc w:val="left"/>
      <w:pPr>
        <w:ind w:left="9280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28742714"/>
    <w:multiLevelType w:val="hybridMultilevel"/>
    <w:tmpl w:val="A8040CAE"/>
    <w:lvl w:ilvl="0" w:tplc="BE32F67A">
      <w:numFmt w:val="bullet"/>
      <w:lvlText w:val="•"/>
      <w:lvlJc w:val="left"/>
      <w:pPr>
        <w:ind w:left="340" w:hanging="227"/>
      </w:pPr>
      <w:rPr>
        <w:rFonts w:ascii="Swis721 Lt BT" w:eastAsia="Swis721 Lt BT" w:hAnsi="Swis721 Lt BT" w:cs="Swis721 Lt BT" w:hint="default"/>
        <w:b w:val="0"/>
        <w:bCs w:val="0"/>
        <w:i w:val="0"/>
        <w:iCs w:val="0"/>
        <w:color w:val="296E77"/>
        <w:w w:val="100"/>
        <w:sz w:val="17"/>
        <w:szCs w:val="17"/>
        <w:lang w:val="en-US" w:eastAsia="en-US" w:bidi="ar-SA"/>
      </w:rPr>
    </w:lvl>
    <w:lvl w:ilvl="1" w:tplc="2FE84610">
      <w:numFmt w:val="bullet"/>
      <w:lvlText w:val="•"/>
      <w:lvlJc w:val="left"/>
      <w:pPr>
        <w:ind w:left="1458" w:hanging="227"/>
      </w:pPr>
      <w:rPr>
        <w:rFonts w:hint="default"/>
        <w:lang w:val="en-US" w:eastAsia="en-US" w:bidi="ar-SA"/>
      </w:rPr>
    </w:lvl>
    <w:lvl w:ilvl="2" w:tplc="68064FAA">
      <w:numFmt w:val="bullet"/>
      <w:lvlText w:val="•"/>
      <w:lvlJc w:val="left"/>
      <w:pPr>
        <w:ind w:left="2577" w:hanging="227"/>
      </w:pPr>
      <w:rPr>
        <w:rFonts w:hint="default"/>
        <w:lang w:val="en-US" w:eastAsia="en-US" w:bidi="ar-SA"/>
      </w:rPr>
    </w:lvl>
    <w:lvl w:ilvl="3" w:tplc="87E256C4">
      <w:numFmt w:val="bullet"/>
      <w:lvlText w:val="•"/>
      <w:lvlJc w:val="left"/>
      <w:pPr>
        <w:ind w:left="3696" w:hanging="227"/>
      </w:pPr>
      <w:rPr>
        <w:rFonts w:hint="default"/>
        <w:lang w:val="en-US" w:eastAsia="en-US" w:bidi="ar-SA"/>
      </w:rPr>
    </w:lvl>
    <w:lvl w:ilvl="4" w:tplc="32E60C1C">
      <w:numFmt w:val="bullet"/>
      <w:lvlText w:val="•"/>
      <w:lvlJc w:val="left"/>
      <w:pPr>
        <w:ind w:left="4815" w:hanging="227"/>
      </w:pPr>
      <w:rPr>
        <w:rFonts w:hint="default"/>
        <w:lang w:val="en-US" w:eastAsia="en-US" w:bidi="ar-SA"/>
      </w:rPr>
    </w:lvl>
    <w:lvl w:ilvl="5" w:tplc="D9B0BB78">
      <w:numFmt w:val="bullet"/>
      <w:lvlText w:val="•"/>
      <w:lvlJc w:val="left"/>
      <w:pPr>
        <w:ind w:left="5934" w:hanging="227"/>
      </w:pPr>
      <w:rPr>
        <w:rFonts w:hint="default"/>
        <w:lang w:val="en-US" w:eastAsia="en-US" w:bidi="ar-SA"/>
      </w:rPr>
    </w:lvl>
    <w:lvl w:ilvl="6" w:tplc="A50C679C">
      <w:numFmt w:val="bullet"/>
      <w:lvlText w:val="•"/>
      <w:lvlJc w:val="left"/>
      <w:pPr>
        <w:ind w:left="7053" w:hanging="227"/>
      </w:pPr>
      <w:rPr>
        <w:rFonts w:hint="default"/>
        <w:lang w:val="en-US" w:eastAsia="en-US" w:bidi="ar-SA"/>
      </w:rPr>
    </w:lvl>
    <w:lvl w:ilvl="7" w:tplc="217CFA2A">
      <w:numFmt w:val="bullet"/>
      <w:lvlText w:val="•"/>
      <w:lvlJc w:val="left"/>
      <w:pPr>
        <w:ind w:left="8172" w:hanging="227"/>
      </w:pPr>
      <w:rPr>
        <w:rFonts w:hint="default"/>
        <w:lang w:val="en-US" w:eastAsia="en-US" w:bidi="ar-SA"/>
      </w:rPr>
    </w:lvl>
    <w:lvl w:ilvl="8" w:tplc="E6DAD6B2">
      <w:numFmt w:val="bullet"/>
      <w:lvlText w:val="•"/>
      <w:lvlJc w:val="left"/>
      <w:pPr>
        <w:ind w:left="9291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2A897C28"/>
    <w:multiLevelType w:val="hybridMultilevel"/>
    <w:tmpl w:val="D4BA99F4"/>
    <w:lvl w:ilvl="0" w:tplc="BDAAD110">
      <w:start w:val="1"/>
      <w:numFmt w:val="decimal"/>
      <w:lvlText w:val="%1"/>
      <w:lvlJc w:val="left"/>
      <w:pPr>
        <w:ind w:left="803" w:hanging="380"/>
        <w:jc w:val="left"/>
      </w:pPr>
      <w:rPr>
        <w:rFonts w:ascii="Swis721 Lt BT" w:eastAsia="Swis721 Lt BT" w:hAnsi="Swis721 Lt BT" w:cs="Swis721 Lt BT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E9A9D2E">
      <w:numFmt w:val="bullet"/>
      <w:lvlText w:val="•"/>
      <w:lvlJc w:val="left"/>
      <w:pPr>
        <w:ind w:left="1206" w:hanging="380"/>
      </w:pPr>
      <w:rPr>
        <w:rFonts w:hint="default"/>
        <w:lang w:val="en-US" w:eastAsia="en-US" w:bidi="ar-SA"/>
      </w:rPr>
    </w:lvl>
    <w:lvl w:ilvl="2" w:tplc="8722885E">
      <w:numFmt w:val="bullet"/>
      <w:lvlText w:val="•"/>
      <w:lvlJc w:val="left"/>
      <w:pPr>
        <w:ind w:left="1613" w:hanging="380"/>
      </w:pPr>
      <w:rPr>
        <w:rFonts w:hint="default"/>
        <w:lang w:val="en-US" w:eastAsia="en-US" w:bidi="ar-SA"/>
      </w:rPr>
    </w:lvl>
    <w:lvl w:ilvl="3" w:tplc="08F27D4C">
      <w:numFmt w:val="bullet"/>
      <w:lvlText w:val="•"/>
      <w:lvlJc w:val="left"/>
      <w:pPr>
        <w:ind w:left="2020" w:hanging="380"/>
      </w:pPr>
      <w:rPr>
        <w:rFonts w:hint="default"/>
        <w:lang w:val="en-US" w:eastAsia="en-US" w:bidi="ar-SA"/>
      </w:rPr>
    </w:lvl>
    <w:lvl w:ilvl="4" w:tplc="6AF49C86">
      <w:numFmt w:val="bullet"/>
      <w:lvlText w:val="•"/>
      <w:lvlJc w:val="left"/>
      <w:pPr>
        <w:ind w:left="2426" w:hanging="380"/>
      </w:pPr>
      <w:rPr>
        <w:rFonts w:hint="default"/>
        <w:lang w:val="en-US" w:eastAsia="en-US" w:bidi="ar-SA"/>
      </w:rPr>
    </w:lvl>
    <w:lvl w:ilvl="5" w:tplc="61FEED06">
      <w:numFmt w:val="bullet"/>
      <w:lvlText w:val="•"/>
      <w:lvlJc w:val="left"/>
      <w:pPr>
        <w:ind w:left="2833" w:hanging="380"/>
      </w:pPr>
      <w:rPr>
        <w:rFonts w:hint="default"/>
        <w:lang w:val="en-US" w:eastAsia="en-US" w:bidi="ar-SA"/>
      </w:rPr>
    </w:lvl>
    <w:lvl w:ilvl="6" w:tplc="BDA2922E">
      <w:numFmt w:val="bullet"/>
      <w:lvlText w:val="•"/>
      <w:lvlJc w:val="left"/>
      <w:pPr>
        <w:ind w:left="3240" w:hanging="380"/>
      </w:pPr>
      <w:rPr>
        <w:rFonts w:hint="default"/>
        <w:lang w:val="en-US" w:eastAsia="en-US" w:bidi="ar-SA"/>
      </w:rPr>
    </w:lvl>
    <w:lvl w:ilvl="7" w:tplc="98765A32">
      <w:numFmt w:val="bullet"/>
      <w:lvlText w:val="•"/>
      <w:lvlJc w:val="left"/>
      <w:pPr>
        <w:ind w:left="3646" w:hanging="380"/>
      </w:pPr>
      <w:rPr>
        <w:rFonts w:hint="default"/>
        <w:lang w:val="en-US" w:eastAsia="en-US" w:bidi="ar-SA"/>
      </w:rPr>
    </w:lvl>
    <w:lvl w:ilvl="8" w:tplc="AF48E742">
      <w:numFmt w:val="bullet"/>
      <w:lvlText w:val="•"/>
      <w:lvlJc w:val="left"/>
      <w:pPr>
        <w:ind w:left="4053" w:hanging="380"/>
      </w:pPr>
      <w:rPr>
        <w:rFonts w:hint="default"/>
        <w:lang w:val="en-US" w:eastAsia="en-US" w:bidi="ar-SA"/>
      </w:rPr>
    </w:lvl>
  </w:abstractNum>
  <w:abstractNum w:abstractNumId="5" w15:restartNumberingAfterBreak="0">
    <w:nsid w:val="57B639B6"/>
    <w:multiLevelType w:val="hybridMultilevel"/>
    <w:tmpl w:val="65C22AAA"/>
    <w:lvl w:ilvl="0" w:tplc="3A34474C">
      <w:numFmt w:val="bullet"/>
      <w:lvlText w:val="•"/>
      <w:lvlJc w:val="left"/>
      <w:pPr>
        <w:ind w:left="340" w:hanging="227"/>
      </w:pPr>
      <w:rPr>
        <w:rFonts w:ascii="Swis721 Lt BT" w:eastAsia="Swis721 Lt BT" w:hAnsi="Swis721 Lt BT" w:cs="Swis721 Lt BT" w:hint="default"/>
        <w:b w:val="0"/>
        <w:bCs w:val="0"/>
        <w:i w:val="0"/>
        <w:iCs w:val="0"/>
        <w:color w:val="296E77"/>
        <w:w w:val="100"/>
        <w:sz w:val="17"/>
        <w:szCs w:val="17"/>
        <w:lang w:val="en-US" w:eastAsia="en-US" w:bidi="ar-SA"/>
      </w:rPr>
    </w:lvl>
    <w:lvl w:ilvl="1" w:tplc="AF1676FC">
      <w:numFmt w:val="bullet"/>
      <w:lvlText w:val="•"/>
      <w:lvlJc w:val="left"/>
      <w:pPr>
        <w:ind w:left="1457" w:hanging="227"/>
      </w:pPr>
      <w:rPr>
        <w:rFonts w:hint="default"/>
        <w:lang w:val="en-US" w:eastAsia="en-US" w:bidi="ar-SA"/>
      </w:rPr>
    </w:lvl>
    <w:lvl w:ilvl="2" w:tplc="1F660764">
      <w:numFmt w:val="bullet"/>
      <w:lvlText w:val="•"/>
      <w:lvlJc w:val="left"/>
      <w:pPr>
        <w:ind w:left="2575" w:hanging="227"/>
      </w:pPr>
      <w:rPr>
        <w:rFonts w:hint="default"/>
        <w:lang w:val="en-US" w:eastAsia="en-US" w:bidi="ar-SA"/>
      </w:rPr>
    </w:lvl>
    <w:lvl w:ilvl="3" w:tplc="D1B4A39A">
      <w:numFmt w:val="bullet"/>
      <w:lvlText w:val="•"/>
      <w:lvlJc w:val="left"/>
      <w:pPr>
        <w:ind w:left="3692" w:hanging="227"/>
      </w:pPr>
      <w:rPr>
        <w:rFonts w:hint="default"/>
        <w:lang w:val="en-US" w:eastAsia="en-US" w:bidi="ar-SA"/>
      </w:rPr>
    </w:lvl>
    <w:lvl w:ilvl="4" w:tplc="D6A05D70">
      <w:numFmt w:val="bullet"/>
      <w:lvlText w:val="•"/>
      <w:lvlJc w:val="left"/>
      <w:pPr>
        <w:ind w:left="4810" w:hanging="227"/>
      </w:pPr>
      <w:rPr>
        <w:rFonts w:hint="default"/>
        <w:lang w:val="en-US" w:eastAsia="en-US" w:bidi="ar-SA"/>
      </w:rPr>
    </w:lvl>
    <w:lvl w:ilvl="5" w:tplc="05CE1016">
      <w:numFmt w:val="bullet"/>
      <w:lvlText w:val="•"/>
      <w:lvlJc w:val="left"/>
      <w:pPr>
        <w:ind w:left="5928" w:hanging="227"/>
      </w:pPr>
      <w:rPr>
        <w:rFonts w:hint="default"/>
        <w:lang w:val="en-US" w:eastAsia="en-US" w:bidi="ar-SA"/>
      </w:rPr>
    </w:lvl>
    <w:lvl w:ilvl="6" w:tplc="88DAAA0E">
      <w:numFmt w:val="bullet"/>
      <w:lvlText w:val="•"/>
      <w:lvlJc w:val="left"/>
      <w:pPr>
        <w:ind w:left="7045" w:hanging="227"/>
      </w:pPr>
      <w:rPr>
        <w:rFonts w:hint="default"/>
        <w:lang w:val="en-US" w:eastAsia="en-US" w:bidi="ar-SA"/>
      </w:rPr>
    </w:lvl>
    <w:lvl w:ilvl="7" w:tplc="4CA23C8E">
      <w:numFmt w:val="bullet"/>
      <w:lvlText w:val="•"/>
      <w:lvlJc w:val="left"/>
      <w:pPr>
        <w:ind w:left="8163" w:hanging="227"/>
      </w:pPr>
      <w:rPr>
        <w:rFonts w:hint="default"/>
        <w:lang w:val="en-US" w:eastAsia="en-US" w:bidi="ar-SA"/>
      </w:rPr>
    </w:lvl>
    <w:lvl w:ilvl="8" w:tplc="8A04427E">
      <w:numFmt w:val="bullet"/>
      <w:lvlText w:val="•"/>
      <w:lvlJc w:val="left"/>
      <w:pPr>
        <w:ind w:left="9280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75162CB7"/>
    <w:multiLevelType w:val="hybridMultilevel"/>
    <w:tmpl w:val="21E24BAA"/>
    <w:lvl w:ilvl="0" w:tplc="4B5C7AAA">
      <w:start w:val="6"/>
      <w:numFmt w:val="decimal"/>
      <w:lvlText w:val="%1."/>
      <w:lvlJc w:val="left"/>
      <w:pPr>
        <w:ind w:left="413" w:hanging="301"/>
        <w:jc w:val="left"/>
      </w:pPr>
      <w:rPr>
        <w:rFonts w:ascii="Swis721 Lt BT" w:eastAsia="Swis721 Lt BT" w:hAnsi="Swis721 Lt BT" w:cs="Swis721 Lt BT" w:hint="default"/>
        <w:b w:val="0"/>
        <w:bCs w:val="0"/>
        <w:i w:val="0"/>
        <w:iCs w:val="0"/>
        <w:spacing w:val="-1"/>
        <w:w w:val="100"/>
        <w:sz w:val="17"/>
        <w:szCs w:val="17"/>
        <w:lang w:val="en-US" w:eastAsia="en-US" w:bidi="ar-SA"/>
      </w:rPr>
    </w:lvl>
    <w:lvl w:ilvl="1" w:tplc="730AC7E6">
      <w:numFmt w:val="bullet"/>
      <w:lvlText w:val="•"/>
      <w:lvlJc w:val="left"/>
      <w:pPr>
        <w:ind w:left="720" w:hanging="301"/>
      </w:pPr>
      <w:rPr>
        <w:rFonts w:hint="default"/>
        <w:lang w:val="en-US" w:eastAsia="en-US" w:bidi="ar-SA"/>
      </w:rPr>
    </w:lvl>
    <w:lvl w:ilvl="2" w:tplc="53020262">
      <w:numFmt w:val="bullet"/>
      <w:lvlText w:val="•"/>
      <w:lvlJc w:val="left"/>
      <w:pPr>
        <w:ind w:left="1020" w:hanging="301"/>
      </w:pPr>
      <w:rPr>
        <w:rFonts w:hint="default"/>
        <w:lang w:val="en-US" w:eastAsia="en-US" w:bidi="ar-SA"/>
      </w:rPr>
    </w:lvl>
    <w:lvl w:ilvl="3" w:tplc="EB40BCAE">
      <w:numFmt w:val="bullet"/>
      <w:lvlText w:val="•"/>
      <w:lvlJc w:val="left"/>
      <w:pPr>
        <w:ind w:left="1321" w:hanging="301"/>
      </w:pPr>
      <w:rPr>
        <w:rFonts w:hint="default"/>
        <w:lang w:val="en-US" w:eastAsia="en-US" w:bidi="ar-SA"/>
      </w:rPr>
    </w:lvl>
    <w:lvl w:ilvl="4" w:tplc="F48AF00A">
      <w:numFmt w:val="bullet"/>
      <w:lvlText w:val="•"/>
      <w:lvlJc w:val="left"/>
      <w:pPr>
        <w:ind w:left="1621" w:hanging="301"/>
      </w:pPr>
      <w:rPr>
        <w:rFonts w:hint="default"/>
        <w:lang w:val="en-US" w:eastAsia="en-US" w:bidi="ar-SA"/>
      </w:rPr>
    </w:lvl>
    <w:lvl w:ilvl="5" w:tplc="7540719C">
      <w:numFmt w:val="bullet"/>
      <w:lvlText w:val="•"/>
      <w:lvlJc w:val="left"/>
      <w:pPr>
        <w:ind w:left="1922" w:hanging="301"/>
      </w:pPr>
      <w:rPr>
        <w:rFonts w:hint="default"/>
        <w:lang w:val="en-US" w:eastAsia="en-US" w:bidi="ar-SA"/>
      </w:rPr>
    </w:lvl>
    <w:lvl w:ilvl="6" w:tplc="E010890C">
      <w:numFmt w:val="bullet"/>
      <w:lvlText w:val="•"/>
      <w:lvlJc w:val="left"/>
      <w:pPr>
        <w:ind w:left="2222" w:hanging="301"/>
      </w:pPr>
      <w:rPr>
        <w:rFonts w:hint="default"/>
        <w:lang w:val="en-US" w:eastAsia="en-US" w:bidi="ar-SA"/>
      </w:rPr>
    </w:lvl>
    <w:lvl w:ilvl="7" w:tplc="F23201B8">
      <w:numFmt w:val="bullet"/>
      <w:lvlText w:val="•"/>
      <w:lvlJc w:val="left"/>
      <w:pPr>
        <w:ind w:left="2522" w:hanging="301"/>
      </w:pPr>
      <w:rPr>
        <w:rFonts w:hint="default"/>
        <w:lang w:val="en-US" w:eastAsia="en-US" w:bidi="ar-SA"/>
      </w:rPr>
    </w:lvl>
    <w:lvl w:ilvl="8" w:tplc="47062672">
      <w:numFmt w:val="bullet"/>
      <w:lvlText w:val="•"/>
      <w:lvlJc w:val="left"/>
      <w:pPr>
        <w:ind w:left="2823" w:hanging="301"/>
      </w:pPr>
      <w:rPr>
        <w:rFonts w:hint="default"/>
        <w:lang w:val="en-US" w:eastAsia="en-US" w:bidi="ar-SA"/>
      </w:rPr>
    </w:lvl>
  </w:abstractNum>
  <w:abstractNum w:abstractNumId="7" w15:restartNumberingAfterBreak="0">
    <w:nsid w:val="7F3C73BD"/>
    <w:multiLevelType w:val="hybridMultilevel"/>
    <w:tmpl w:val="DD50C632"/>
    <w:lvl w:ilvl="0" w:tplc="17E2B6FA">
      <w:numFmt w:val="bullet"/>
      <w:lvlText w:val="•"/>
      <w:lvlJc w:val="left"/>
      <w:pPr>
        <w:ind w:left="340" w:hanging="227"/>
      </w:pPr>
      <w:rPr>
        <w:rFonts w:ascii="Swis721 Lt BT" w:eastAsia="Swis721 Lt BT" w:hAnsi="Swis721 Lt BT" w:cs="Swis721 Lt BT" w:hint="default"/>
        <w:b w:val="0"/>
        <w:bCs w:val="0"/>
        <w:i w:val="0"/>
        <w:iCs w:val="0"/>
        <w:color w:val="296E77"/>
        <w:w w:val="100"/>
        <w:sz w:val="17"/>
        <w:szCs w:val="17"/>
        <w:lang w:val="en-US" w:eastAsia="en-US" w:bidi="ar-SA"/>
      </w:rPr>
    </w:lvl>
    <w:lvl w:ilvl="1" w:tplc="224884BA">
      <w:numFmt w:val="bullet"/>
      <w:lvlText w:val="•"/>
      <w:lvlJc w:val="left"/>
      <w:pPr>
        <w:ind w:left="1457" w:hanging="227"/>
      </w:pPr>
      <w:rPr>
        <w:rFonts w:hint="default"/>
        <w:lang w:val="en-US" w:eastAsia="en-US" w:bidi="ar-SA"/>
      </w:rPr>
    </w:lvl>
    <w:lvl w:ilvl="2" w:tplc="6F88457C">
      <w:numFmt w:val="bullet"/>
      <w:lvlText w:val="•"/>
      <w:lvlJc w:val="left"/>
      <w:pPr>
        <w:ind w:left="2574" w:hanging="227"/>
      </w:pPr>
      <w:rPr>
        <w:rFonts w:hint="default"/>
        <w:lang w:val="en-US" w:eastAsia="en-US" w:bidi="ar-SA"/>
      </w:rPr>
    </w:lvl>
    <w:lvl w:ilvl="3" w:tplc="0586492A">
      <w:numFmt w:val="bullet"/>
      <w:lvlText w:val="•"/>
      <w:lvlJc w:val="left"/>
      <w:pPr>
        <w:ind w:left="3692" w:hanging="227"/>
      </w:pPr>
      <w:rPr>
        <w:rFonts w:hint="default"/>
        <w:lang w:val="en-US" w:eastAsia="en-US" w:bidi="ar-SA"/>
      </w:rPr>
    </w:lvl>
    <w:lvl w:ilvl="4" w:tplc="50D431EC">
      <w:numFmt w:val="bullet"/>
      <w:lvlText w:val="•"/>
      <w:lvlJc w:val="left"/>
      <w:pPr>
        <w:ind w:left="4809" w:hanging="227"/>
      </w:pPr>
      <w:rPr>
        <w:rFonts w:hint="default"/>
        <w:lang w:val="en-US" w:eastAsia="en-US" w:bidi="ar-SA"/>
      </w:rPr>
    </w:lvl>
    <w:lvl w:ilvl="5" w:tplc="921EF76A">
      <w:numFmt w:val="bullet"/>
      <w:lvlText w:val="•"/>
      <w:lvlJc w:val="left"/>
      <w:pPr>
        <w:ind w:left="5927" w:hanging="227"/>
      </w:pPr>
      <w:rPr>
        <w:rFonts w:hint="default"/>
        <w:lang w:val="en-US" w:eastAsia="en-US" w:bidi="ar-SA"/>
      </w:rPr>
    </w:lvl>
    <w:lvl w:ilvl="6" w:tplc="5172D4E4">
      <w:numFmt w:val="bullet"/>
      <w:lvlText w:val="•"/>
      <w:lvlJc w:val="left"/>
      <w:pPr>
        <w:ind w:left="7044" w:hanging="227"/>
      </w:pPr>
      <w:rPr>
        <w:rFonts w:hint="default"/>
        <w:lang w:val="en-US" w:eastAsia="en-US" w:bidi="ar-SA"/>
      </w:rPr>
    </w:lvl>
    <w:lvl w:ilvl="7" w:tplc="B12461A6">
      <w:numFmt w:val="bullet"/>
      <w:lvlText w:val="•"/>
      <w:lvlJc w:val="left"/>
      <w:pPr>
        <w:ind w:left="8161" w:hanging="227"/>
      </w:pPr>
      <w:rPr>
        <w:rFonts w:hint="default"/>
        <w:lang w:val="en-US" w:eastAsia="en-US" w:bidi="ar-SA"/>
      </w:rPr>
    </w:lvl>
    <w:lvl w:ilvl="8" w:tplc="9A0EB422">
      <w:numFmt w:val="bullet"/>
      <w:lvlText w:val="•"/>
      <w:lvlJc w:val="left"/>
      <w:pPr>
        <w:ind w:left="9279" w:hanging="22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4D05"/>
    <w:rsid w:val="00034250"/>
    <w:rsid w:val="000B56AF"/>
    <w:rsid w:val="000F4D05"/>
    <w:rsid w:val="00151A37"/>
    <w:rsid w:val="0016529A"/>
    <w:rsid w:val="003118DA"/>
    <w:rsid w:val="004E20A9"/>
    <w:rsid w:val="00544A0F"/>
    <w:rsid w:val="00595794"/>
    <w:rsid w:val="0061084B"/>
    <w:rsid w:val="00661D2D"/>
    <w:rsid w:val="00690AC8"/>
    <w:rsid w:val="006A6E9F"/>
    <w:rsid w:val="006D123A"/>
    <w:rsid w:val="006E3F92"/>
    <w:rsid w:val="00726283"/>
    <w:rsid w:val="007816B0"/>
    <w:rsid w:val="007A08D9"/>
    <w:rsid w:val="007A0992"/>
    <w:rsid w:val="007F7592"/>
    <w:rsid w:val="008C583C"/>
    <w:rsid w:val="008E1EA6"/>
    <w:rsid w:val="008F79A3"/>
    <w:rsid w:val="0094315F"/>
    <w:rsid w:val="00A66501"/>
    <w:rsid w:val="00C7739F"/>
    <w:rsid w:val="00D730A3"/>
    <w:rsid w:val="00DC0A58"/>
    <w:rsid w:val="00F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0"/>
    <o:shapelayout v:ext="edit">
      <o:idmap v:ext="edit" data="1"/>
    </o:shapelayout>
  </w:shapeDefaults>
  <w:decimalSymbol w:val="."/>
  <w:listSeparator w:val=","/>
  <w14:docId w14:val="08146371"/>
  <w15:docId w15:val="{048D6FF0-64D3-45EE-BC3F-64C652AE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wis721 Lt BT" w:eastAsia="Swis721 Lt BT" w:hAnsi="Swis721 Lt BT" w:cs="Swis721 Lt BT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Swis721 BT" w:eastAsia="Swis721 BT" w:hAnsi="Swis721 BT" w:cs="Swis721 BT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100"/>
      <w:ind w:left="423"/>
      <w:outlineLvl w:val="1"/>
    </w:pPr>
    <w:rPr>
      <w:rFonts w:ascii="Swis721 BT" w:eastAsia="Swis721 BT" w:hAnsi="Swis721 BT" w:cs="Swis721 BT"/>
      <w:b/>
      <w:bCs/>
      <w:sz w:val="30"/>
      <w:szCs w:val="30"/>
    </w:rPr>
  </w:style>
  <w:style w:type="paragraph" w:styleId="Heading3">
    <w:name w:val="heading 3"/>
    <w:basedOn w:val="Normal"/>
    <w:uiPriority w:val="1"/>
    <w:qFormat/>
    <w:pPr>
      <w:ind w:left="423"/>
      <w:outlineLvl w:val="2"/>
    </w:pPr>
    <w:rPr>
      <w:rFonts w:ascii="Swis721 BT" w:eastAsia="Swis721 BT" w:hAnsi="Swis721 BT" w:cs="Swis721 BT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122"/>
      <w:ind w:left="423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93"/>
      <w:ind w:left="113"/>
      <w:outlineLvl w:val="4"/>
    </w:pPr>
    <w:rPr>
      <w:rFonts w:ascii="Swis721 BT" w:eastAsia="Swis721 BT" w:hAnsi="Swis721 BT" w:cs="Swis721 B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4"/>
      <w:ind w:left="423"/>
    </w:pPr>
    <w:rPr>
      <w:rFonts w:ascii="Swis721 BT" w:eastAsia="Swis721 BT" w:hAnsi="Swis721 BT" w:cs="Swis721 BT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38"/>
      <w:ind w:left="764"/>
    </w:pPr>
    <w:rPr>
      <w:rFonts w:ascii="Swiss721BT-Roman" w:eastAsia="Swiss721BT-Roman" w:hAnsi="Swiss721BT-Roman" w:cs="Swiss721BT-Roman"/>
      <w:sz w:val="18"/>
      <w:szCs w:val="18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8287" w:right="97"/>
    </w:pPr>
    <w:rPr>
      <w:rFonts w:ascii="Swis721 BT" w:eastAsia="Swis721 BT" w:hAnsi="Swis721 BT" w:cs="Swis721 BT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01"/>
      <w:ind w:left="792" w:hanging="380"/>
    </w:pPr>
  </w:style>
  <w:style w:type="paragraph" w:customStyle="1" w:styleId="TableParagraph">
    <w:name w:val="Table Paragraph"/>
    <w:basedOn w:val="Normal"/>
    <w:uiPriority w:val="1"/>
    <w:qFormat/>
    <w:pPr>
      <w:spacing w:before="138"/>
      <w:ind w:left="11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E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2A"/>
    <w:rPr>
      <w:rFonts w:ascii="Lucida Grande" w:eastAsia="Swis721 Lt BT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94E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E2A"/>
    <w:rPr>
      <w:rFonts w:ascii="Swis721 Lt BT" w:eastAsia="Swis721 Lt BT" w:hAnsi="Swis721 Lt BT" w:cs="Swis721 Lt BT"/>
    </w:rPr>
  </w:style>
  <w:style w:type="paragraph" w:styleId="Header">
    <w:name w:val="header"/>
    <w:basedOn w:val="Normal"/>
    <w:link w:val="HeaderChar"/>
    <w:uiPriority w:val="99"/>
    <w:unhideWhenUsed/>
    <w:rsid w:val="00F94E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2A"/>
    <w:rPr>
      <w:rFonts w:ascii="Swis721 Lt BT" w:eastAsia="Swis721 Lt BT" w:hAnsi="Swis721 Lt BT" w:cs="Swis721 Lt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 Healthy Communication</Company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Sharman</cp:lastModifiedBy>
  <cp:revision>20</cp:revision>
  <dcterms:created xsi:type="dcterms:W3CDTF">2021-12-15T00:31:00Z</dcterms:created>
  <dcterms:modified xsi:type="dcterms:W3CDTF">2022-03-01T00:58:00Z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2021-12-15T00:00:00Z</vt:filetime>
  </property>
</Properties>
</file>